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FF9A" w14:textId="77777777" w:rsidR="00D1704F" w:rsidRPr="00D1704F" w:rsidRDefault="00D1704F" w:rsidP="00D1704F">
      <w:pPr>
        <w:rPr>
          <w:rFonts w:ascii="Ravie" w:hAnsi="Ravie"/>
          <w:b/>
          <w:sz w:val="32"/>
          <w:szCs w:val="32"/>
        </w:rPr>
      </w:pPr>
    </w:p>
    <w:p w14:paraId="4D449EDF" w14:textId="77777777" w:rsidR="00D1704F" w:rsidRPr="00D1704F" w:rsidRDefault="00D1704F" w:rsidP="00D1704F">
      <w:pPr>
        <w:rPr>
          <w:rFonts w:ascii="Ravie" w:hAnsi="Ravie"/>
          <w:b/>
          <w:sz w:val="32"/>
          <w:szCs w:val="32"/>
        </w:rPr>
      </w:pPr>
    </w:p>
    <w:p w14:paraId="5C8FA860" w14:textId="77777777" w:rsidR="00D1704F" w:rsidRPr="00D1704F" w:rsidRDefault="00D1704F" w:rsidP="00D1704F">
      <w:pPr>
        <w:jc w:val="center"/>
        <w:rPr>
          <w:rFonts w:ascii="Ravie" w:hAnsi="Ravie"/>
          <w:sz w:val="52"/>
          <w:szCs w:val="52"/>
        </w:rPr>
      </w:pPr>
      <w:r w:rsidRPr="00D1704F">
        <w:rPr>
          <w:rFonts w:ascii="Ravie" w:hAnsi="Ravie"/>
          <w:b/>
          <w:sz w:val="52"/>
          <w:szCs w:val="52"/>
        </w:rPr>
        <w:t>Cylinder ©</w:t>
      </w:r>
    </w:p>
    <w:p w14:paraId="0E3B6323" w14:textId="77777777" w:rsidR="00D1704F" w:rsidRPr="00D1704F" w:rsidRDefault="00D1704F" w:rsidP="00D1704F">
      <w:pPr>
        <w:rPr>
          <w:sz w:val="32"/>
          <w:szCs w:val="32"/>
        </w:rPr>
      </w:pPr>
    </w:p>
    <w:p w14:paraId="34D29910" w14:textId="6FA6BE9E" w:rsidR="00D1704F" w:rsidRPr="00D1704F" w:rsidRDefault="00D1704F" w:rsidP="00D1704F">
      <w:pPr>
        <w:jc w:val="center"/>
        <w:rPr>
          <w:rFonts w:ascii="Arial Black" w:hAnsi="Arial Black"/>
          <w:sz w:val="32"/>
          <w:szCs w:val="32"/>
        </w:rPr>
      </w:pPr>
      <w:r>
        <w:rPr>
          <w:rFonts w:ascii="Arial Black" w:hAnsi="Arial Black"/>
          <w:noProof/>
          <w:sz w:val="32"/>
          <w:szCs w:val="32"/>
          <w14:ligatures w14:val="standardContextual"/>
        </w:rPr>
        <w:drawing>
          <wp:inline distT="0" distB="0" distL="0" distR="0" wp14:anchorId="6AEBA9C8" wp14:editId="75199932">
            <wp:extent cx="1427480" cy="1427480"/>
            <wp:effectExtent l="0" t="0" r="1270" b="0"/>
            <wp:docPr id="105534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47570" name="Picture 10553475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7480" cy="1427480"/>
                    </a:xfrm>
                    <a:prstGeom prst="rect">
                      <a:avLst/>
                    </a:prstGeom>
                  </pic:spPr>
                </pic:pic>
              </a:graphicData>
            </a:graphic>
          </wp:inline>
        </w:drawing>
      </w:r>
    </w:p>
    <w:p w14:paraId="7E4069D0" w14:textId="77777777" w:rsidR="00D1704F" w:rsidRPr="00D1704F" w:rsidRDefault="00D1704F" w:rsidP="00D1704F">
      <w:pPr>
        <w:rPr>
          <w:rFonts w:ascii="Arial Black" w:hAnsi="Arial Black"/>
          <w:sz w:val="32"/>
          <w:szCs w:val="32"/>
        </w:rPr>
      </w:pPr>
      <w:r w:rsidRPr="00D1704F">
        <w:rPr>
          <w:rFonts w:ascii="Arial Black" w:hAnsi="Arial Black"/>
          <w:sz w:val="32"/>
          <w:szCs w:val="32"/>
        </w:rPr>
        <w:t>The Think Outside The Board Game ™</w:t>
      </w:r>
    </w:p>
    <w:p w14:paraId="1E82B4BD" w14:textId="49F0DA5C" w:rsidR="00D1704F" w:rsidRPr="00D1704F" w:rsidRDefault="00D1704F" w:rsidP="00D1704F">
      <w:pPr>
        <w:rPr>
          <w:sz w:val="32"/>
          <w:szCs w:val="32"/>
        </w:rPr>
      </w:pPr>
    </w:p>
    <w:p w14:paraId="0AF6289B" w14:textId="77777777" w:rsidR="00D1704F" w:rsidRPr="00D1704F" w:rsidRDefault="00D1704F" w:rsidP="00D1704F">
      <w:pPr>
        <w:rPr>
          <w:sz w:val="32"/>
          <w:szCs w:val="32"/>
        </w:rPr>
      </w:pPr>
    </w:p>
    <w:p w14:paraId="4F46E61C" w14:textId="4E9BB788" w:rsidR="008F0D58" w:rsidRPr="00D1704F" w:rsidRDefault="00D1704F" w:rsidP="00D1704F">
      <w:pPr>
        <w:jc w:val="center"/>
        <w:rPr>
          <w:rFonts w:ascii="Adobe Garamond Pro Bold" w:hAnsi="Adobe Garamond Pro Bold"/>
          <w:sz w:val="72"/>
          <w:szCs w:val="72"/>
        </w:rPr>
      </w:pPr>
      <w:r w:rsidRPr="00D1704F">
        <w:rPr>
          <w:rFonts w:ascii="Adobe Garamond Pro Bold" w:hAnsi="Adobe Garamond Pro Bold"/>
          <w:sz w:val="72"/>
          <w:szCs w:val="72"/>
        </w:rPr>
        <w:t>OFFICIAL RULES</w:t>
      </w:r>
    </w:p>
    <w:p w14:paraId="1AF5EBED" w14:textId="6768AB8D" w:rsidR="00D1704F" w:rsidRDefault="00D1704F">
      <w:pPr>
        <w:rPr>
          <w:rFonts w:ascii="Adobe Garamond Pro Bold" w:hAnsi="Adobe Garamond Pro Bold"/>
          <w:sz w:val="32"/>
          <w:szCs w:val="32"/>
        </w:rPr>
      </w:pPr>
      <w:r>
        <w:rPr>
          <w:rFonts w:ascii="Adobe Garamond Pro Bold" w:hAnsi="Adobe Garamond Pro Bold"/>
          <w:sz w:val="32"/>
          <w:szCs w:val="32"/>
        </w:rPr>
        <w:br w:type="page"/>
      </w:r>
    </w:p>
    <w:p w14:paraId="09A106F0" w14:textId="77777777" w:rsidR="00D1704F" w:rsidRPr="00D1704F" w:rsidRDefault="00D1704F" w:rsidP="00D1704F">
      <w:pPr>
        <w:pStyle w:val="Heading1"/>
        <w:rPr>
          <w:sz w:val="22"/>
          <w:szCs w:val="22"/>
        </w:rPr>
      </w:pPr>
      <w:r w:rsidRPr="00D1704F">
        <w:rPr>
          <w:sz w:val="22"/>
          <w:szCs w:val="22"/>
        </w:rPr>
        <w:lastRenderedPageBreak/>
        <w:t>1. Introduction</w:t>
      </w:r>
    </w:p>
    <w:p w14:paraId="0193D645" w14:textId="77777777" w:rsidR="00D1704F" w:rsidRPr="00D1704F" w:rsidRDefault="00D1704F" w:rsidP="00D1704F">
      <w:r w:rsidRPr="00D1704F">
        <w:t>Cylinder: The 'Think Outside The' Board Game is a fast-paced, strategic marble game. The game board creates a unique playing experience by 'wrapping' in both the horizontal (X) and vertical (Y) directions. This wraparound design simulates a cylindrical board surface, encouraging players to develop spatial strategies beyond typical board games.</w:t>
      </w:r>
    </w:p>
    <w:p w14:paraId="1F8FC792" w14:textId="77777777" w:rsidR="00D1704F" w:rsidRPr="00D1704F" w:rsidRDefault="00D1704F" w:rsidP="00D1704F">
      <w:pPr>
        <w:rPr>
          <w:b/>
          <w:bCs/>
        </w:rPr>
      </w:pPr>
    </w:p>
    <w:p w14:paraId="69E7EFD9" w14:textId="77777777" w:rsidR="00D1704F" w:rsidRPr="00D1704F" w:rsidRDefault="00D1704F" w:rsidP="00D1704F">
      <w:pPr>
        <w:rPr>
          <w:b/>
          <w:bCs/>
        </w:rPr>
      </w:pPr>
      <w:r w:rsidRPr="00D1704F">
        <w:rPr>
          <w:b/>
          <w:bCs/>
        </w:rPr>
        <w:t>Objective</w:t>
      </w:r>
    </w:p>
    <w:p w14:paraId="01E94BF0" w14:textId="77777777" w:rsidR="00D1704F" w:rsidRPr="00D1704F" w:rsidRDefault="00D1704F" w:rsidP="00D1704F">
      <w:r w:rsidRPr="00D1704F">
        <w:t xml:space="preserve">The goal of CYLINDER is to be the first player to get </w:t>
      </w:r>
      <w:r w:rsidRPr="00D1704F">
        <w:rPr>
          <w:b/>
          <w:bCs/>
        </w:rPr>
        <w:t>four of your marbles in a row</w:t>
      </w:r>
      <w:r w:rsidRPr="00D1704F">
        <w:t xml:space="preserve"> within the Goal Line. These can be arranged horizontally in any straight line—including across the edge of the board, since CYLINDER is designed with a </w:t>
      </w:r>
      <w:r w:rsidRPr="00D1704F">
        <w:rPr>
          <w:b/>
          <w:bCs/>
        </w:rPr>
        <w:t>wrap-around mechanic</w:t>
      </w:r>
      <w:r w:rsidRPr="00D1704F">
        <w:t>. Think of the board as cylindrical—marbles at the far edges may still be adjacent if they align through the wrap.</w:t>
      </w:r>
    </w:p>
    <w:p w14:paraId="050AEE47" w14:textId="77777777" w:rsidR="00D1704F" w:rsidRPr="00D1704F" w:rsidRDefault="00D1704F" w:rsidP="00D1704F">
      <w:pPr>
        <w:pStyle w:val="Heading1"/>
        <w:ind w:left="720"/>
        <w:rPr>
          <w:sz w:val="22"/>
          <w:szCs w:val="22"/>
        </w:rPr>
      </w:pPr>
      <w:r w:rsidRPr="00D1704F">
        <w:rPr>
          <w:sz w:val="22"/>
          <w:szCs w:val="22"/>
        </w:rPr>
        <w:t>3. Starting the Game</w:t>
      </w:r>
    </w:p>
    <w:p w14:paraId="0F63D54A" w14:textId="77777777" w:rsidR="00D1704F" w:rsidRPr="00D1704F" w:rsidRDefault="00D1704F" w:rsidP="00D1704F">
      <w:pPr>
        <w:ind w:left="720"/>
      </w:pPr>
      <w:r w:rsidRPr="00D1704F">
        <w:t>Players begin with all 10 marbles in their home field. To enter play, roll an even number (2, 4, or 6). Place one marble into any open hole directly in the green row adjacent to your home. If that space is occupied by an opponent, you may land there and return their marble to their home field. If you cannot legally place a marble or move one already on the board, your turn is skipped.</w:t>
      </w:r>
    </w:p>
    <w:p w14:paraId="03FA33E8" w14:textId="77777777" w:rsidR="00D1704F" w:rsidRPr="00D1704F" w:rsidRDefault="00D1704F" w:rsidP="00D1704F">
      <w:pPr>
        <w:pStyle w:val="Heading1"/>
        <w:ind w:left="720"/>
        <w:rPr>
          <w:sz w:val="22"/>
          <w:szCs w:val="22"/>
        </w:rPr>
      </w:pPr>
      <w:r w:rsidRPr="00D1704F">
        <w:rPr>
          <w:sz w:val="22"/>
          <w:szCs w:val="22"/>
        </w:rPr>
        <w:t>4. Green Zone: Positioning Field</w:t>
      </w:r>
    </w:p>
    <w:p w14:paraId="30A5EB5A" w14:textId="3769E8ED" w:rsidR="00D1704F" w:rsidRPr="00D1704F" w:rsidRDefault="00D1704F" w:rsidP="00D1704F">
      <w:pPr>
        <w:ind w:left="720"/>
      </w:pPr>
      <w:r w:rsidRPr="00D1704F">
        <w:t xml:space="preserve">In the Green Zone, marbles can move in any direction — up, down, sideways, or diagonally — by the exact number rolled. You may jump over any marble (yours or your </w:t>
      </w:r>
      <w:r w:rsidRPr="00D1704F">
        <w:lastRenderedPageBreak/>
        <w:t>opponent's) without effect. You may not land on an occupied hole unless you are removing an opponent’s marble. A marble may not revisit any hole twice in the same move.</w:t>
      </w:r>
    </w:p>
    <w:p w14:paraId="29703175" w14:textId="77777777" w:rsidR="00D1704F" w:rsidRPr="00D1704F" w:rsidRDefault="00D1704F" w:rsidP="00D1704F">
      <w:pPr>
        <w:pStyle w:val="Heading1"/>
        <w:rPr>
          <w:b/>
          <w:bCs/>
          <w:sz w:val="22"/>
          <w:szCs w:val="22"/>
        </w:rPr>
      </w:pPr>
      <w:r w:rsidRPr="00D1704F">
        <w:rPr>
          <w:b/>
          <w:bCs/>
          <w:sz w:val="22"/>
          <w:szCs w:val="22"/>
        </w:rPr>
        <w:t>5. Red Line: Launch Zone</w:t>
      </w:r>
    </w:p>
    <w:p w14:paraId="50262321" w14:textId="77777777" w:rsidR="00D1704F" w:rsidRPr="00D1704F" w:rsidRDefault="00D1704F" w:rsidP="00D1704F">
      <w:pPr>
        <w:pStyle w:val="Heading1"/>
        <w:rPr>
          <w:sz w:val="22"/>
          <w:szCs w:val="22"/>
        </w:rPr>
      </w:pPr>
      <w:r w:rsidRPr="00D1704F">
        <w:rPr>
          <w:sz w:val="22"/>
          <w:szCs w:val="22"/>
        </w:rPr>
        <w:t>Marbles enter the Red Line laterally from the Green Zone. Movement within the Red Line is restricted to straight lines—forward, backward, or side-to-side (no diagonal moves).</w:t>
      </w:r>
    </w:p>
    <w:p w14:paraId="621E89B8" w14:textId="77777777" w:rsidR="00D1704F" w:rsidRPr="00D1704F" w:rsidRDefault="00D1704F" w:rsidP="00D1704F">
      <w:pPr>
        <w:pStyle w:val="Heading1"/>
        <w:rPr>
          <w:sz w:val="22"/>
          <w:szCs w:val="22"/>
        </w:rPr>
      </w:pPr>
      <w:r w:rsidRPr="00D1704F">
        <w:rPr>
          <w:sz w:val="22"/>
          <w:szCs w:val="22"/>
        </w:rPr>
        <w:t xml:space="preserve">From the Red Line, players may launch attacks into the Goal Line. There are now </w:t>
      </w:r>
      <w:r w:rsidRPr="00D1704F">
        <w:rPr>
          <w:b/>
          <w:bCs/>
          <w:sz w:val="22"/>
          <w:szCs w:val="22"/>
        </w:rPr>
        <w:t>two ways</w:t>
      </w:r>
      <w:r w:rsidRPr="00D1704F">
        <w:rPr>
          <w:sz w:val="22"/>
          <w:szCs w:val="22"/>
        </w:rPr>
        <w:t xml:space="preserve"> to remove an opponent’s marble from the Goal Line:</w:t>
      </w:r>
    </w:p>
    <w:p w14:paraId="489644CA" w14:textId="77777777" w:rsidR="00D1704F" w:rsidRPr="00D1704F" w:rsidRDefault="00D1704F" w:rsidP="00D1704F">
      <w:pPr>
        <w:pStyle w:val="Heading1"/>
        <w:numPr>
          <w:ilvl w:val="0"/>
          <w:numId w:val="1"/>
        </w:numPr>
        <w:rPr>
          <w:sz w:val="22"/>
          <w:szCs w:val="22"/>
        </w:rPr>
      </w:pPr>
      <w:r w:rsidRPr="00D1704F">
        <w:rPr>
          <w:b/>
          <w:bCs/>
          <w:sz w:val="22"/>
          <w:szCs w:val="22"/>
        </w:rPr>
        <w:t>Single-Side Attack</w:t>
      </w:r>
      <w:r w:rsidRPr="00D1704F">
        <w:rPr>
          <w:sz w:val="22"/>
          <w:szCs w:val="22"/>
        </w:rPr>
        <w:t xml:space="preserve">: If your marble is adjacent to an opponent’s marble in the Goal Line, you may attempt removal by rolling a </w:t>
      </w:r>
      <w:r w:rsidRPr="00D1704F">
        <w:rPr>
          <w:b/>
          <w:bCs/>
          <w:sz w:val="22"/>
          <w:szCs w:val="22"/>
        </w:rPr>
        <w:t>1</w:t>
      </w:r>
      <w:r w:rsidRPr="00D1704F">
        <w:rPr>
          <w:sz w:val="22"/>
          <w:szCs w:val="22"/>
        </w:rPr>
        <w:t xml:space="preserve"> on a subsequent turn.</w:t>
      </w:r>
    </w:p>
    <w:p w14:paraId="47D9D745" w14:textId="77777777" w:rsidR="00D1704F" w:rsidRPr="00D1704F" w:rsidRDefault="00D1704F" w:rsidP="00D1704F">
      <w:pPr>
        <w:pStyle w:val="Heading1"/>
        <w:numPr>
          <w:ilvl w:val="0"/>
          <w:numId w:val="1"/>
        </w:numPr>
        <w:rPr>
          <w:sz w:val="22"/>
          <w:szCs w:val="22"/>
        </w:rPr>
      </w:pPr>
      <w:r w:rsidRPr="00D1704F">
        <w:rPr>
          <w:b/>
          <w:bCs/>
          <w:sz w:val="22"/>
          <w:szCs w:val="22"/>
        </w:rPr>
        <w:t>Double-Side Flank</w:t>
      </w:r>
      <w:r w:rsidRPr="00D1704F">
        <w:rPr>
          <w:sz w:val="22"/>
          <w:szCs w:val="22"/>
        </w:rPr>
        <w:t xml:space="preserve">: If you position one of your marbles on </w:t>
      </w:r>
      <w:r w:rsidRPr="00D1704F">
        <w:rPr>
          <w:b/>
          <w:bCs/>
          <w:sz w:val="22"/>
          <w:szCs w:val="22"/>
        </w:rPr>
        <w:t>each side</w:t>
      </w:r>
      <w:r w:rsidRPr="00D1704F">
        <w:rPr>
          <w:sz w:val="22"/>
          <w:szCs w:val="22"/>
        </w:rPr>
        <w:t xml:space="preserve"> of an opponent’s marble in the Goal Line—one on either Red Line—you may </w:t>
      </w:r>
      <w:r w:rsidRPr="00D1704F">
        <w:rPr>
          <w:b/>
          <w:bCs/>
          <w:sz w:val="22"/>
          <w:szCs w:val="22"/>
        </w:rPr>
        <w:t>immediately remove</w:t>
      </w:r>
      <w:r w:rsidRPr="00D1704F">
        <w:rPr>
          <w:sz w:val="22"/>
          <w:szCs w:val="22"/>
        </w:rPr>
        <w:t xml:space="preserve"> that marble. After doing so, you may </w:t>
      </w:r>
      <w:r w:rsidRPr="00D1704F">
        <w:rPr>
          <w:b/>
          <w:bCs/>
          <w:sz w:val="22"/>
          <w:szCs w:val="22"/>
        </w:rPr>
        <w:t>take its place</w:t>
      </w:r>
      <w:r w:rsidRPr="00D1704F">
        <w:rPr>
          <w:sz w:val="22"/>
          <w:szCs w:val="22"/>
        </w:rPr>
        <w:t xml:space="preserve"> in the Goal Line using </w:t>
      </w:r>
      <w:r w:rsidRPr="00D1704F">
        <w:rPr>
          <w:b/>
          <w:bCs/>
          <w:sz w:val="22"/>
          <w:szCs w:val="22"/>
        </w:rPr>
        <w:t>either</w:t>
      </w:r>
      <w:r w:rsidRPr="00D1704F">
        <w:rPr>
          <w:sz w:val="22"/>
          <w:szCs w:val="22"/>
        </w:rPr>
        <w:t xml:space="preserve"> of your flanking marbles—your choice.</w:t>
      </w:r>
    </w:p>
    <w:p w14:paraId="0B243C66" w14:textId="77777777" w:rsidR="00D1704F" w:rsidRPr="00D1704F" w:rsidRDefault="00D1704F" w:rsidP="00D1704F">
      <w:pPr>
        <w:pStyle w:val="Heading1"/>
        <w:rPr>
          <w:sz w:val="22"/>
          <w:szCs w:val="22"/>
        </w:rPr>
      </w:pPr>
      <w:r w:rsidRPr="00D1704F">
        <w:rPr>
          <w:sz w:val="22"/>
          <w:szCs w:val="22"/>
        </w:rPr>
        <w:t>Marbles may freely return to the Green Zone from the Red Line.</w:t>
      </w:r>
    </w:p>
    <w:p w14:paraId="082DCFBA" w14:textId="77777777" w:rsidR="00D1704F" w:rsidRPr="00D1704F" w:rsidRDefault="00D1704F" w:rsidP="00D1704F">
      <w:pPr>
        <w:pStyle w:val="Heading1"/>
        <w:rPr>
          <w:sz w:val="22"/>
          <w:szCs w:val="22"/>
        </w:rPr>
      </w:pPr>
      <w:r w:rsidRPr="00D1704F">
        <w:rPr>
          <w:sz w:val="22"/>
          <w:szCs w:val="22"/>
        </w:rPr>
        <w:t>6. Goal Line: Scoring Zone</w:t>
      </w:r>
    </w:p>
    <w:p w14:paraId="6086CEA9" w14:textId="77777777" w:rsidR="00D1704F" w:rsidRPr="00D1704F" w:rsidRDefault="00D1704F" w:rsidP="00D1704F">
      <w:r w:rsidRPr="00D1704F">
        <w:t xml:space="preserve">To enter the Goal Line, you must roll the exact number to land directly into an open space within the center purple row. Once </w:t>
      </w:r>
      <w:r w:rsidRPr="00D1704F">
        <w:lastRenderedPageBreak/>
        <w:t>inside, a marble cannot leave the Goal Line. Movement within the Goal Line is left or right only, using exact rolls. You may jump over other marbles, but you must land in a vacant space. You cannot attack from the Goal Line. You cannot cross the Goal Line in either direction — remember, the board wraps, so you’re already on the other side. You must land into the goal line on the last count of your move.</w:t>
      </w:r>
    </w:p>
    <w:p w14:paraId="2EB31D29" w14:textId="77777777" w:rsidR="00D1704F" w:rsidRPr="00D1704F" w:rsidRDefault="00D1704F" w:rsidP="00D1704F">
      <w:pPr>
        <w:pStyle w:val="Heading1"/>
        <w:rPr>
          <w:b/>
          <w:bCs/>
          <w:sz w:val="22"/>
          <w:szCs w:val="22"/>
        </w:rPr>
      </w:pPr>
      <w:r w:rsidRPr="00D1704F">
        <w:rPr>
          <w:b/>
          <w:bCs/>
          <w:sz w:val="22"/>
          <w:szCs w:val="22"/>
        </w:rPr>
        <w:t>7. Dice Rules: Special Rolls</w:t>
      </w:r>
    </w:p>
    <w:p w14:paraId="287279B9" w14:textId="77777777" w:rsidR="00D1704F" w:rsidRPr="00D1704F" w:rsidRDefault="00D1704F" w:rsidP="00D1704F">
      <w:pPr>
        <w:pStyle w:val="Heading1"/>
        <w:numPr>
          <w:ilvl w:val="0"/>
          <w:numId w:val="2"/>
        </w:numPr>
        <w:tabs>
          <w:tab w:val="clear" w:pos="720"/>
          <w:tab w:val="num" w:pos="360"/>
        </w:tabs>
        <w:ind w:left="0" w:firstLine="0"/>
        <w:rPr>
          <w:sz w:val="22"/>
          <w:szCs w:val="22"/>
        </w:rPr>
      </w:pPr>
      <w:r w:rsidRPr="00D1704F">
        <w:rPr>
          <w:b/>
          <w:bCs/>
          <w:sz w:val="22"/>
          <w:szCs w:val="22"/>
        </w:rPr>
        <w:t>Rolling a 3:</w:t>
      </w:r>
      <w:r w:rsidRPr="00D1704F">
        <w:rPr>
          <w:sz w:val="22"/>
          <w:szCs w:val="22"/>
        </w:rPr>
        <w:t xml:space="preserve"> Take your move, then roll again. This bonus roll applies only once—rolling another 3 does </w:t>
      </w:r>
      <w:r w:rsidRPr="00D1704F">
        <w:rPr>
          <w:i/>
          <w:iCs/>
          <w:sz w:val="22"/>
          <w:szCs w:val="22"/>
        </w:rPr>
        <w:t>not</w:t>
      </w:r>
      <w:r w:rsidRPr="00D1704F">
        <w:rPr>
          <w:sz w:val="22"/>
          <w:szCs w:val="22"/>
        </w:rPr>
        <w:t xml:space="preserve"> grant a second repeat. You may use the bonus roll to make another attempt at bringing a marble into play from the bunker.</w:t>
      </w:r>
    </w:p>
    <w:p w14:paraId="4AB48127" w14:textId="15272412" w:rsidR="00D1704F" w:rsidRPr="00D1704F" w:rsidRDefault="00D1704F" w:rsidP="00D1704F">
      <w:pPr>
        <w:pStyle w:val="Heading1"/>
        <w:numPr>
          <w:ilvl w:val="0"/>
          <w:numId w:val="2"/>
        </w:numPr>
        <w:tabs>
          <w:tab w:val="clear" w:pos="720"/>
          <w:tab w:val="num" w:pos="360"/>
        </w:tabs>
        <w:ind w:left="0" w:firstLine="0"/>
        <w:rPr>
          <w:sz w:val="22"/>
          <w:szCs w:val="22"/>
        </w:rPr>
      </w:pPr>
      <w:r w:rsidRPr="00D1704F">
        <w:rPr>
          <w:b/>
          <w:bCs/>
          <w:sz w:val="22"/>
          <w:szCs w:val="22"/>
        </w:rPr>
        <w:t>Rolling a 6:</w:t>
      </w:r>
      <w:r w:rsidRPr="00D1704F">
        <w:rPr>
          <w:sz w:val="22"/>
          <w:szCs w:val="22"/>
        </w:rPr>
        <w:t xml:space="preserve"> You may split your move between two marbles, or divide the movement of one marble into two parts.</w:t>
      </w:r>
      <w:r w:rsidRPr="00D1704F">
        <w:rPr>
          <w:sz w:val="22"/>
          <w:szCs w:val="22"/>
        </w:rPr>
        <w:br/>
      </w:r>
      <w:r w:rsidRPr="00D1704F">
        <w:rPr>
          <w:i/>
          <w:iCs/>
          <w:sz w:val="22"/>
          <w:szCs w:val="22"/>
        </w:rPr>
        <w:t>Note:</w:t>
      </w:r>
      <w:r w:rsidRPr="00D1704F">
        <w:rPr>
          <w:sz w:val="22"/>
          <w:szCs w:val="22"/>
        </w:rPr>
        <w:t xml:space="preserve"> Splitting is not allowed when using a 6 to enter a marble from the bunker, or when attacking an opponent’s marble in the Goal Line.</w:t>
      </w:r>
      <w:r w:rsidR="000825FE">
        <w:rPr>
          <w:sz w:val="22"/>
          <w:szCs w:val="22"/>
        </w:rPr>
        <w:t xml:space="preserve"> You may remove an </w:t>
      </w:r>
      <w:r w:rsidR="00362E9E">
        <w:rPr>
          <w:sz w:val="22"/>
          <w:szCs w:val="22"/>
        </w:rPr>
        <w:t>opponent’s</w:t>
      </w:r>
      <w:r w:rsidR="000825FE">
        <w:rPr>
          <w:sz w:val="22"/>
          <w:szCs w:val="22"/>
        </w:rPr>
        <w:t xml:space="preserve"> marble with the split, then keep on moving to finish your 6 moves.</w:t>
      </w:r>
    </w:p>
    <w:p w14:paraId="09CB91EF" w14:textId="77777777" w:rsidR="00D1704F" w:rsidRPr="00D1704F" w:rsidRDefault="00D1704F" w:rsidP="00D1704F">
      <w:pPr>
        <w:pStyle w:val="Heading1"/>
        <w:rPr>
          <w:b/>
          <w:bCs/>
          <w:sz w:val="22"/>
          <w:szCs w:val="22"/>
        </w:rPr>
      </w:pPr>
      <w:r w:rsidRPr="00D1704F">
        <w:rPr>
          <w:b/>
          <w:bCs/>
          <w:sz w:val="22"/>
          <w:szCs w:val="22"/>
        </w:rPr>
        <w:t>The roll of a 6 is the only time move-splitting is allowed.</w:t>
      </w:r>
    </w:p>
    <w:p w14:paraId="0B6F1610" w14:textId="77777777" w:rsidR="00D1704F" w:rsidRPr="00D1704F" w:rsidRDefault="00D1704F" w:rsidP="00D1704F">
      <w:pPr>
        <w:pStyle w:val="Heading1"/>
        <w:rPr>
          <w:sz w:val="22"/>
          <w:szCs w:val="22"/>
        </w:rPr>
      </w:pPr>
      <w:r w:rsidRPr="00D1704F">
        <w:rPr>
          <w:sz w:val="22"/>
          <w:szCs w:val="22"/>
        </w:rPr>
        <w:t>8. Winning the Game</w:t>
      </w:r>
    </w:p>
    <w:p w14:paraId="3FAE2214" w14:textId="77777777" w:rsidR="00D1704F" w:rsidRPr="00D1704F" w:rsidRDefault="00D1704F" w:rsidP="00D1704F">
      <w:r w:rsidRPr="00D1704F">
        <w:t>The goal is to align four of your marbles in a continuous row within the Goal Line. Rows may wrap from one edge of the board to the other.</w:t>
      </w:r>
    </w:p>
    <w:p w14:paraId="165E30EF" w14:textId="77777777" w:rsidR="00D1704F" w:rsidRPr="00D1704F" w:rsidRDefault="00D1704F" w:rsidP="00D1704F">
      <w:pPr>
        <w:pStyle w:val="Heading1"/>
        <w:rPr>
          <w:rFonts w:asciiTheme="minorHAnsi" w:hAnsiTheme="minorHAnsi" w:cstheme="minorHAnsi"/>
          <w:sz w:val="22"/>
          <w:szCs w:val="22"/>
        </w:rPr>
      </w:pPr>
      <w:r w:rsidRPr="00D1704F">
        <w:rPr>
          <w:rFonts w:asciiTheme="minorHAnsi" w:hAnsiTheme="minorHAnsi" w:cstheme="minorHAnsi"/>
          <w:b/>
          <w:bCs/>
          <w:sz w:val="22"/>
          <w:szCs w:val="22"/>
        </w:rPr>
        <w:lastRenderedPageBreak/>
        <w:t>9. Multiplayer Modes</w:t>
      </w:r>
      <w:r w:rsidRPr="00D1704F">
        <w:rPr>
          <w:rFonts w:asciiTheme="minorHAnsi" w:hAnsiTheme="minorHAnsi" w:cstheme="minorHAnsi"/>
          <w:b/>
          <w:bCs/>
          <w:sz w:val="22"/>
          <w:szCs w:val="22"/>
        </w:rPr>
        <w:br/>
      </w:r>
      <w:r w:rsidRPr="00D1704F">
        <w:rPr>
          <w:rFonts w:asciiTheme="minorHAnsi" w:hAnsiTheme="minorHAnsi" w:cstheme="minorHAnsi"/>
          <w:color w:val="auto"/>
          <w:sz w:val="22"/>
          <w:szCs w:val="22"/>
        </w:rPr>
        <w:t>Cylinder supports expansion to 4 or 6 players using additional playboards. Each added board increases the field and allows for more dynamic play.</w:t>
      </w:r>
    </w:p>
    <w:p w14:paraId="3688083B" w14:textId="77777777" w:rsidR="00D1704F" w:rsidRPr="00D1704F" w:rsidRDefault="00D1704F" w:rsidP="00D1704F">
      <w:pPr>
        <w:pStyle w:val="Heading1"/>
        <w:rPr>
          <w:rFonts w:asciiTheme="minorHAnsi" w:hAnsiTheme="minorHAnsi" w:cstheme="minorHAnsi"/>
          <w:color w:val="auto"/>
          <w:sz w:val="22"/>
          <w:szCs w:val="22"/>
        </w:rPr>
      </w:pPr>
      <w:r w:rsidRPr="00D1704F">
        <w:rPr>
          <w:rFonts w:asciiTheme="minorHAnsi" w:hAnsiTheme="minorHAnsi" w:cstheme="minorHAnsi"/>
          <w:b/>
          <w:bCs/>
          <w:color w:val="auto"/>
          <w:sz w:val="22"/>
          <w:szCs w:val="22"/>
        </w:rPr>
        <w:t>Individual Play (4+ Players):</w:t>
      </w:r>
      <w:r w:rsidRPr="00D1704F">
        <w:rPr>
          <w:rFonts w:asciiTheme="minorHAnsi" w:hAnsiTheme="minorHAnsi" w:cstheme="minorHAnsi"/>
          <w:color w:val="auto"/>
          <w:sz w:val="22"/>
          <w:szCs w:val="22"/>
        </w:rPr>
        <w:br/>
        <w:t>All players compete independently using the same core rules as the 2-player version. The first player to align four marbles in a continuous row within the Goal Line wins. Each player may only enter the board through the Green Zone adjacent to their own Home Field.</w:t>
      </w:r>
    </w:p>
    <w:p w14:paraId="1BB09D3F" w14:textId="77777777" w:rsidR="00D1704F" w:rsidRPr="00D1704F" w:rsidRDefault="00D1704F" w:rsidP="00D1704F">
      <w:pPr>
        <w:pStyle w:val="Heading1"/>
        <w:rPr>
          <w:rFonts w:asciiTheme="minorHAnsi" w:hAnsiTheme="minorHAnsi" w:cstheme="minorHAnsi"/>
          <w:color w:val="auto"/>
          <w:sz w:val="22"/>
          <w:szCs w:val="22"/>
        </w:rPr>
      </w:pPr>
      <w:r w:rsidRPr="00D1704F">
        <w:rPr>
          <w:rFonts w:asciiTheme="minorHAnsi" w:hAnsiTheme="minorHAnsi" w:cstheme="minorHAnsi"/>
          <w:b/>
          <w:bCs/>
          <w:color w:val="auto"/>
          <w:sz w:val="22"/>
          <w:szCs w:val="22"/>
        </w:rPr>
        <w:t>Team Play (2v2 or 3v3):</w:t>
      </w:r>
      <w:r w:rsidRPr="00D1704F">
        <w:rPr>
          <w:rFonts w:asciiTheme="minorHAnsi" w:hAnsiTheme="minorHAnsi" w:cstheme="minorHAnsi"/>
          <w:color w:val="auto"/>
          <w:sz w:val="22"/>
          <w:szCs w:val="22"/>
        </w:rPr>
        <w:br/>
        <w:t>Players are divided into teams and must work cooperatively to achieve a shared win condition. Teams must agree beforehand to one of the following objectives:</w:t>
      </w:r>
    </w:p>
    <w:p w14:paraId="618D3D3F" w14:textId="77777777" w:rsidR="00D1704F" w:rsidRPr="00D1704F" w:rsidRDefault="00D1704F" w:rsidP="00D1704F">
      <w:pPr>
        <w:pStyle w:val="Heading1"/>
        <w:numPr>
          <w:ilvl w:val="0"/>
          <w:numId w:val="3"/>
        </w:numPr>
        <w:rPr>
          <w:rFonts w:asciiTheme="minorHAnsi" w:hAnsiTheme="minorHAnsi" w:cstheme="minorHAnsi"/>
          <w:color w:val="auto"/>
          <w:sz w:val="22"/>
          <w:szCs w:val="22"/>
        </w:rPr>
      </w:pPr>
      <w:r w:rsidRPr="00D1704F">
        <w:rPr>
          <w:rFonts w:asciiTheme="minorHAnsi" w:hAnsiTheme="minorHAnsi" w:cstheme="minorHAnsi"/>
          <w:b/>
          <w:bCs/>
          <w:color w:val="auto"/>
          <w:sz w:val="22"/>
          <w:szCs w:val="22"/>
        </w:rPr>
        <w:t>Option 1:</w:t>
      </w:r>
      <w:r w:rsidRPr="00D1704F">
        <w:rPr>
          <w:rFonts w:asciiTheme="minorHAnsi" w:hAnsiTheme="minorHAnsi" w:cstheme="minorHAnsi"/>
          <w:color w:val="auto"/>
          <w:sz w:val="22"/>
          <w:szCs w:val="22"/>
        </w:rPr>
        <w:t xml:space="preserve"> All teammates must achieve a 4-in-a-row in the Goal Line. Players who meet this condition must remain active in the game and defend their position.</w:t>
      </w:r>
    </w:p>
    <w:p w14:paraId="02737F0B" w14:textId="77777777" w:rsidR="00D1704F" w:rsidRPr="00D1704F" w:rsidRDefault="00D1704F" w:rsidP="00D1704F">
      <w:pPr>
        <w:pStyle w:val="Heading1"/>
        <w:numPr>
          <w:ilvl w:val="0"/>
          <w:numId w:val="3"/>
        </w:numPr>
        <w:rPr>
          <w:rFonts w:asciiTheme="minorHAnsi" w:hAnsiTheme="minorHAnsi" w:cstheme="minorHAnsi"/>
          <w:color w:val="auto"/>
          <w:sz w:val="22"/>
          <w:szCs w:val="22"/>
        </w:rPr>
      </w:pPr>
      <w:r w:rsidRPr="00D1704F">
        <w:rPr>
          <w:rFonts w:asciiTheme="minorHAnsi" w:hAnsiTheme="minorHAnsi" w:cstheme="minorHAnsi"/>
          <w:b/>
          <w:bCs/>
          <w:color w:val="auto"/>
          <w:sz w:val="22"/>
          <w:szCs w:val="22"/>
        </w:rPr>
        <w:t>Option 2:</w:t>
      </w:r>
      <w:r w:rsidRPr="00D1704F">
        <w:rPr>
          <w:rFonts w:asciiTheme="minorHAnsi" w:hAnsiTheme="minorHAnsi" w:cstheme="minorHAnsi"/>
          <w:color w:val="auto"/>
          <w:sz w:val="22"/>
          <w:szCs w:val="22"/>
        </w:rPr>
        <w:t xml:space="preserve"> One teammate must achieve a 7-in-a-row in the Goal Line. The rest of the team supports that effort.</w:t>
      </w:r>
    </w:p>
    <w:p w14:paraId="23DD84B7" w14:textId="0B0F948D" w:rsidR="00D1704F" w:rsidRPr="00D1704F" w:rsidRDefault="00D1704F" w:rsidP="00D1704F">
      <w:pPr>
        <w:pStyle w:val="Heading1"/>
        <w:rPr>
          <w:rFonts w:asciiTheme="minorHAnsi" w:hAnsiTheme="minorHAnsi" w:cstheme="minorHAnsi"/>
          <w:color w:val="auto"/>
          <w:sz w:val="22"/>
          <w:szCs w:val="22"/>
        </w:rPr>
      </w:pPr>
      <w:r w:rsidRPr="00D1704F">
        <w:rPr>
          <w:rFonts w:asciiTheme="minorHAnsi" w:hAnsiTheme="minorHAnsi" w:cstheme="minorHAnsi"/>
          <w:color w:val="auto"/>
          <w:sz w:val="22"/>
          <w:szCs w:val="22"/>
        </w:rPr>
        <w:t xml:space="preserve">In both modes, board wraparound, standard movement, and attack rules remain in effect. Each player may only enter the board through the Green Zone adjacent to their </w:t>
      </w:r>
      <w:r w:rsidR="00530DFA">
        <w:rPr>
          <w:rFonts w:asciiTheme="minorHAnsi" w:hAnsiTheme="minorHAnsi" w:cstheme="minorHAnsi"/>
          <w:color w:val="auto"/>
          <w:sz w:val="22"/>
          <w:szCs w:val="22"/>
        </w:rPr>
        <w:t xml:space="preserve">own </w:t>
      </w:r>
      <w:r w:rsidRPr="00D1704F">
        <w:rPr>
          <w:rFonts w:asciiTheme="minorHAnsi" w:hAnsiTheme="minorHAnsi" w:cstheme="minorHAnsi"/>
          <w:color w:val="auto"/>
          <w:sz w:val="22"/>
          <w:szCs w:val="22"/>
        </w:rPr>
        <w:t>Home Field.</w:t>
      </w:r>
    </w:p>
    <w:p w14:paraId="10219A6C" w14:textId="77777777" w:rsidR="00D1704F" w:rsidRPr="00D1704F" w:rsidRDefault="00D1704F" w:rsidP="00D1704F"/>
    <w:sectPr w:rsidR="00D1704F" w:rsidRPr="00D1704F" w:rsidSect="008915EB">
      <w:pgSz w:w="8640" w:h="12960"/>
      <w:pgMar w:top="1440" w:right="864" w:bottom="1440" w:left="1440" w:header="720" w:footer="720" w:gutter="17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vie">
    <w:panose1 w:val="040408050508090206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Bold">
    <w:altName w:val="Garamond"/>
    <w:panose1 w:val="02020702060506020403"/>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007"/>
    <w:multiLevelType w:val="multilevel"/>
    <w:tmpl w:val="1240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95AF5"/>
    <w:multiLevelType w:val="multilevel"/>
    <w:tmpl w:val="4524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66179E"/>
    <w:multiLevelType w:val="multilevel"/>
    <w:tmpl w:val="9D88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701845">
    <w:abstractNumId w:val="1"/>
  </w:num>
  <w:num w:numId="2" w16cid:durableId="634063140">
    <w:abstractNumId w:val="0"/>
  </w:num>
  <w:num w:numId="3" w16cid:durableId="66370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704F"/>
    <w:rsid w:val="000825FE"/>
    <w:rsid w:val="00362E9E"/>
    <w:rsid w:val="00530DFA"/>
    <w:rsid w:val="008915EB"/>
    <w:rsid w:val="008D1B82"/>
    <w:rsid w:val="008F0D58"/>
    <w:rsid w:val="00BE1359"/>
    <w:rsid w:val="00D1704F"/>
    <w:rsid w:val="00DC59EA"/>
    <w:rsid w:val="00E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A10C"/>
  <w15:chartTrackingRefBased/>
  <w15:docId w15:val="{8FF9F643-BAE2-469C-8D6A-60624372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F"/>
    <w:rPr>
      <w:rFonts w:eastAsiaTheme="minorEastAsia"/>
      <w:kern w:val="0"/>
      <w14:ligatures w14:val="none"/>
    </w:rPr>
  </w:style>
  <w:style w:type="paragraph" w:styleId="Heading1">
    <w:name w:val="heading 1"/>
    <w:basedOn w:val="Normal"/>
    <w:next w:val="Normal"/>
    <w:link w:val="Heading1Char"/>
    <w:uiPriority w:val="9"/>
    <w:qFormat/>
    <w:rsid w:val="00D170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70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70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70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70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7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0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170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1704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1704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170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17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04F"/>
    <w:rPr>
      <w:rFonts w:eastAsiaTheme="majorEastAsia" w:cstheme="majorBidi"/>
      <w:color w:val="272727" w:themeColor="text1" w:themeTint="D8"/>
    </w:rPr>
  </w:style>
  <w:style w:type="paragraph" w:styleId="Title">
    <w:name w:val="Title"/>
    <w:basedOn w:val="Normal"/>
    <w:next w:val="Normal"/>
    <w:link w:val="TitleChar"/>
    <w:uiPriority w:val="10"/>
    <w:qFormat/>
    <w:rsid w:val="00D1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0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0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04F"/>
    <w:rPr>
      <w:i/>
      <w:iCs/>
      <w:color w:val="404040" w:themeColor="text1" w:themeTint="BF"/>
    </w:rPr>
  </w:style>
  <w:style w:type="paragraph" w:styleId="ListParagraph">
    <w:name w:val="List Paragraph"/>
    <w:basedOn w:val="Normal"/>
    <w:uiPriority w:val="34"/>
    <w:qFormat/>
    <w:rsid w:val="00D1704F"/>
    <w:pPr>
      <w:ind w:left="720"/>
      <w:contextualSpacing/>
    </w:pPr>
  </w:style>
  <w:style w:type="character" w:styleId="IntenseEmphasis">
    <w:name w:val="Intense Emphasis"/>
    <w:basedOn w:val="DefaultParagraphFont"/>
    <w:uiPriority w:val="21"/>
    <w:qFormat/>
    <w:rsid w:val="00D1704F"/>
    <w:rPr>
      <w:i/>
      <w:iCs/>
      <w:color w:val="365F91" w:themeColor="accent1" w:themeShade="BF"/>
    </w:rPr>
  </w:style>
  <w:style w:type="paragraph" w:styleId="IntenseQuote">
    <w:name w:val="Intense Quote"/>
    <w:basedOn w:val="Normal"/>
    <w:next w:val="Normal"/>
    <w:link w:val="IntenseQuoteChar"/>
    <w:uiPriority w:val="30"/>
    <w:qFormat/>
    <w:rsid w:val="00D170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704F"/>
    <w:rPr>
      <w:i/>
      <w:iCs/>
      <w:color w:val="365F91" w:themeColor="accent1" w:themeShade="BF"/>
    </w:rPr>
  </w:style>
  <w:style w:type="character" w:styleId="IntenseReference">
    <w:name w:val="Intense Reference"/>
    <w:basedOn w:val="DefaultParagraphFont"/>
    <w:uiPriority w:val="32"/>
    <w:qFormat/>
    <w:rsid w:val="00D1704F"/>
    <w:rPr>
      <w:b/>
      <w:bCs/>
      <w:smallCaps/>
      <w:color w:val="365F91" w:themeColor="accent1" w:themeShade="BF"/>
      <w:spacing w:val="5"/>
    </w:rPr>
  </w:style>
  <w:style w:type="table" w:styleId="TableGrid">
    <w:name w:val="Table Grid"/>
    <w:basedOn w:val="TableNormal"/>
    <w:uiPriority w:val="59"/>
    <w:rsid w:val="00D1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883</Words>
  <Characters>4013</Characters>
  <Application>Microsoft Office Word</Application>
  <DocSecurity>0</DocSecurity>
  <Lines>1337</Lines>
  <Paragraphs>287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Tucker</dc:creator>
  <cp:keywords/>
  <dc:description/>
  <cp:lastModifiedBy>Diana Tucker</cp:lastModifiedBy>
  <cp:revision>3</cp:revision>
  <dcterms:created xsi:type="dcterms:W3CDTF">2025-10-22T17:41:00Z</dcterms:created>
  <dcterms:modified xsi:type="dcterms:W3CDTF">2025-10-22T17:57:00Z</dcterms:modified>
</cp:coreProperties>
</file>