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ntTable.xml" ContentType="application/vnd.openxmlformats-officedocument.wordprocessingml.fontTable+xml"/>
  <Override PartName="/word/numbering.xml" ContentType="application/vnd.openxmlformats-officedocument.wordprocessingml.numbering+xml"/>
  <Override PartName="/word/footer1.xml" ContentType="application/vnd.openxmlformats-officedocument.wordprocessingml.footer+xml"/>
  <Override PartName="/word/header3.xml" ContentType="application/vnd.openxmlformats-officedocument.wordprocessingml.header+xml"/>
  <Override PartName="/word/settings.xml" ContentType="application/vnd.openxmlformats-officedocument.wordprocessingml.settings+xml"/>
  <Override PartName="/word/footer3.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header1.xml" ContentType="application/vnd.openxmlformats-officedocument.wordprocessingml.header+xml"/>
  <Override PartName="/word/media/image1.png" ContentType="image/png"/>
  <Override PartName="/word/styles.xml" ContentType="application/vnd.openxmlformats-officedocument.wordprocessingml.styles+xml"/>
  <Override PartName="/word/document.xml" ContentType="application/vnd.openxmlformats-officedocument.wordprocessingml.document.main+xml"/>
  <Override PartName="/customXml/item1.xml" ContentType="application/xml"/>
  <Override PartName="/customXml/itemProps1.xml" ContentType="application/vnd.openxmlformats-officedocument.customXmlProperties+xml"/>
  <Override PartName="/customXml/item2.xml" ContentType="application/xml"/>
  <Override PartName="/customXml/_rels/item4.xml.rels" ContentType="application/vnd.openxmlformats-package.relationships+xml"/>
  <Override PartName="/customXml/_rels/item3.xml.rels" ContentType="application/vnd.openxmlformats-package.relationships+xml"/>
  <Override PartName="/customXml/_rels/item2.xml.rels" ContentType="application/vnd.openxmlformats-package.relationships+xml"/>
  <Override PartName="/customXml/_rels/item1.xml.rels" ContentType="application/vnd.openxmlformats-package.relationships+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spacing w:before="57" w:after="57"/>
        <w:rPr>
          <w:rFonts w:ascii="Liberation Sans" w:hAnsi="Liberation Sans"/>
          <w:lang w:val="en-GB"/>
        </w:rPr>
      </w:pPr>
      <w:r>
        <w:rPr>
          <w:lang w:val="en-GB"/>
        </w:rPr>
        <w:drawing>
          <wp:anchor behindDoc="0" distT="0" distB="0" distL="0" distR="0" simplePos="0" locked="0" layoutInCell="1" allowOverlap="1" relativeHeight="2">
            <wp:simplePos x="0" y="0"/>
            <wp:positionH relativeFrom="column">
              <wp:posOffset>3843020</wp:posOffset>
            </wp:positionH>
            <wp:positionV relativeFrom="paragraph">
              <wp:posOffset>-523240</wp:posOffset>
            </wp:positionV>
            <wp:extent cx="2418715" cy="1228090"/>
            <wp:effectExtent l="0" t="0" r="0" b="0"/>
            <wp:wrapNone/>
            <wp:docPr id="1" name="Picture 1" descr="A red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red and black logo&#10;&#10;AI-generated content may be incorrect."/>
                    <pic:cNvPicPr>
                      <a:picLocks noChangeAspect="1" noChangeArrowheads="1"/>
                    </pic:cNvPicPr>
                  </pic:nvPicPr>
                  <pic:blipFill>
                    <a:blip r:embed="rId2"/>
                    <a:stretch>
                      <a:fillRect/>
                    </a:stretch>
                  </pic:blipFill>
                  <pic:spPr bwMode="auto">
                    <a:xfrm>
                      <a:off x="0" y="0"/>
                      <a:ext cx="2418715" cy="1228090"/>
                    </a:xfrm>
                    <a:prstGeom prst="rect">
                      <a:avLst/>
                    </a:prstGeom>
                  </pic:spPr>
                </pic:pic>
              </a:graphicData>
            </a:graphic>
          </wp:anchor>
        </w:drawing>
      </w:r>
    </w:p>
    <w:p>
      <w:pPr>
        <w:pStyle w:val="Normal"/>
        <w:spacing w:lineRule="auto" w:line="259" w:before="0" w:after="160"/>
        <w:rPr>
          <w:rFonts w:ascii="Liberation Sans" w:hAnsi="Liberation Sans" w:eastAsia="Calibri" w:cs="Calibri"/>
          <w:b/>
          <w:sz w:val="28"/>
          <w:szCs w:val="28"/>
          <w:lang w:val="en-GB"/>
        </w:rPr>
      </w:pPr>
      <w:r>
        <w:rPr>
          <w:rFonts w:eastAsia="Calibri" w:cs="Calibri"/>
          <w:b/>
          <w:sz w:val="28"/>
          <w:szCs w:val="28"/>
          <w:lang w:val="en-GB"/>
        </w:rPr>
      </w:r>
    </w:p>
    <w:p>
      <w:pPr>
        <w:pStyle w:val="Normal"/>
        <w:spacing w:lineRule="auto" w:line="259" w:before="0" w:after="160"/>
        <w:rPr>
          <w:rFonts w:ascii="Liberation Sans" w:hAnsi="Liberation Sans" w:eastAsia="Calibri" w:cs="Calibri"/>
          <w:b/>
          <w:sz w:val="28"/>
          <w:szCs w:val="28"/>
          <w:lang w:val="en-GB"/>
        </w:rPr>
      </w:pPr>
      <w:r>
        <w:rPr>
          <w:rFonts w:eastAsia="Calibri" w:cs="Calibri"/>
          <w:b/>
          <w:sz w:val="28"/>
          <w:szCs w:val="28"/>
          <w:lang w:val="en-GB"/>
        </w:rPr>
      </w:r>
      <w:bookmarkStart w:id="0" w:name="_85f1tf4z0kjr"/>
      <w:bookmarkStart w:id="1" w:name="_85f1tf4z0kjr"/>
      <w:bookmarkEnd w:id="1"/>
    </w:p>
    <w:p>
      <w:pPr>
        <w:pStyle w:val="Title"/>
        <w:rPr/>
      </w:pPr>
      <w:r>
        <w:rPr/>
        <w:t>Club Rules</w:t>
      </w:r>
    </w:p>
    <w:p>
      <w:pPr>
        <w:pStyle w:val="Normal"/>
        <w:rPr/>
      </w:pPr>
      <w:r>
        <w:rPr/>
        <w:t>We have a few rules that all members are expected to comply with.</w:t>
      </w:r>
    </w:p>
    <w:p>
      <w:pPr>
        <w:pStyle w:val="Heading1"/>
        <w:numPr>
          <w:ilvl w:val="0"/>
          <w:numId w:val="1"/>
        </w:numPr>
        <w:rPr/>
      </w:pPr>
      <w:r>
        <w:rPr/>
        <w:t>General conduct</w:t>
      </w:r>
    </w:p>
    <w:p>
      <w:pPr>
        <w:pStyle w:val="Normal"/>
        <w:rPr/>
      </w:pPr>
      <w:r>
        <w:rPr/>
        <w:t>All members are expected to conduct themselves in a respectful manner in and around the</w:t>
      </w:r>
    </w:p>
    <w:p>
      <w:pPr>
        <w:pStyle w:val="Normal"/>
        <w:rPr/>
      </w:pPr>
      <w:r>
        <w:rPr/>
        <w:t>Clubhouse and on the river. Please be considerate to other waterway users and use appropriate</w:t>
      </w:r>
    </w:p>
    <w:p>
      <w:pPr>
        <w:pStyle w:val="Normal"/>
        <w:rPr/>
      </w:pPr>
      <w:r>
        <w:rPr/>
        <w:t>language.</w:t>
      </w:r>
    </w:p>
    <w:p>
      <w:pPr>
        <w:pStyle w:val="Heading1"/>
        <w:numPr>
          <w:ilvl w:val="0"/>
          <w:numId w:val="1"/>
        </w:numPr>
        <w:rPr/>
      </w:pPr>
      <w:r>
        <w:rPr/>
        <w:t>Access and security</w:t>
      </w:r>
    </w:p>
    <w:p>
      <w:pPr>
        <w:pStyle w:val="Normal"/>
        <w:rPr/>
      </w:pPr>
      <w:r>
        <w:rPr/>
        <w:t xml:space="preserve">For the safety of personal and club gear, the club house must be locked at all times, other than when changing or loading/unloading cars. Take your fob with you when you go paddling, cycling or running. If you don’t have one already, fobs are available for a $25 deposit, contact the Administrator to get one. </w:t>
      </w:r>
    </w:p>
    <w:p>
      <w:pPr>
        <w:pStyle w:val="Heading2"/>
        <w:numPr>
          <w:ilvl w:val="1"/>
          <w:numId w:val="1"/>
        </w:numPr>
        <w:rPr/>
      </w:pPr>
      <w:r>
        <w:rPr/>
        <w:t>Close the doors and windows</w:t>
      </w:r>
    </w:p>
    <w:p>
      <w:pPr>
        <w:pStyle w:val="Normal"/>
        <w:rPr/>
      </w:pPr>
      <w:r>
        <w:rPr/>
        <w:t>Please close the door when you leave the club, even if there are others around. Close the windows and doors upstairs, if you have opened them.</w:t>
      </w:r>
    </w:p>
    <w:p>
      <w:pPr>
        <w:pStyle w:val="Normal"/>
        <w:rPr/>
      </w:pPr>
      <w:r>
        <w:rPr/>
        <w:t>If you’re the last person to leave the gym, close the outside door.  It sometimes sticks and looks like it’s closed, so just give it a nudge to check.  If it’s left open after 10pm, the alarm will trigger and there is a call-out fee that we will charge to you.</w:t>
      </w:r>
    </w:p>
    <w:p>
      <w:pPr>
        <w:pStyle w:val="Heading2"/>
        <w:numPr>
          <w:ilvl w:val="1"/>
          <w:numId w:val="1"/>
        </w:numPr>
        <w:rPr/>
      </w:pPr>
      <w:r>
        <w:rPr/>
        <w:t>Security cameras</w:t>
      </w:r>
    </w:p>
    <w:p>
      <w:pPr>
        <w:pStyle w:val="Normal"/>
        <w:rPr/>
      </w:pPr>
      <w:r>
        <w:rPr/>
        <w:t>Security cameras operate in the club. Footage collected from the security cameras is only used in the event of a reported incident. Please notify the Club Committee promptly if you believe a review of security footage is required. Be sure to note the date and time of the incident.</w:t>
      </w:r>
    </w:p>
    <w:p>
      <w:pPr>
        <w:pStyle w:val="Heading1"/>
        <w:numPr>
          <w:ilvl w:val="0"/>
          <w:numId w:val="1"/>
        </w:numPr>
        <w:rPr/>
      </w:pPr>
      <w:r>
        <w:rPr/>
        <w:t>Visitors</w:t>
      </w:r>
    </w:p>
    <w:p>
      <w:pPr>
        <w:pStyle w:val="Normal"/>
        <w:rPr/>
      </w:pPr>
      <w:r>
        <w:rPr/>
        <w:t>Visitors are welcome to use the clubhouse and kayaking gear under a member’s supervision. All</w:t>
      </w:r>
    </w:p>
    <w:p>
      <w:pPr>
        <w:pStyle w:val="Normal"/>
        <w:rPr/>
      </w:pPr>
      <w:r>
        <w:rPr/>
        <w:t>visitors using club equipment are required to sign in using the Visitors Book. This hospitality is</w:t>
      </w:r>
    </w:p>
    <w:p>
      <w:pPr>
        <w:pStyle w:val="Normal"/>
        <w:rPr/>
      </w:pPr>
      <w:r>
        <w:rPr/>
        <w:t>restricted to three visits (excluding race days). This restriction is in consideration of other club</w:t>
      </w:r>
    </w:p>
    <w:p>
      <w:pPr>
        <w:pStyle w:val="Normal"/>
        <w:rPr/>
      </w:pPr>
      <w:r>
        <w:rPr/>
        <w:t>members who pay for use of the facilities and club gear. Once they’ve visited three times they’ll</w:t>
      </w:r>
    </w:p>
    <w:p>
      <w:pPr>
        <w:pStyle w:val="Normal"/>
        <w:rPr/>
      </w:pPr>
      <w:r>
        <w:rPr/>
        <w:t>need to join the club if they wish to come back again. Out town membership is available for</w:t>
      </w:r>
    </w:p>
    <w:p>
      <w:pPr>
        <w:pStyle w:val="Normal"/>
        <w:rPr/>
      </w:pPr>
      <w:r>
        <w:rPr/>
        <w:t>anyone who is not local.</w:t>
      </w:r>
    </w:p>
    <w:p>
      <w:pPr>
        <w:pStyle w:val="Heading1"/>
        <w:numPr>
          <w:ilvl w:val="0"/>
          <w:numId w:val="1"/>
        </w:numPr>
        <w:rPr/>
      </w:pPr>
      <w:r>
        <w:rPr/>
        <w:t>Gym</w:t>
      </w:r>
    </w:p>
    <w:p>
      <w:pPr>
        <w:pStyle w:val="Normal"/>
        <w:rPr/>
      </w:pPr>
      <w:r>
        <w:rPr/>
        <w:t>The use of the gym is restricted to financial members only. No guests, no visitors. This facility is for the benefit of our members only. There are notices in the gym in relation to the use of this areas – please take note of these and comply.</w:t>
      </w:r>
    </w:p>
    <w:p>
      <w:pPr>
        <w:pStyle w:val="Heading2"/>
        <w:numPr>
          <w:ilvl w:val="1"/>
          <w:numId w:val="1"/>
        </w:numPr>
        <w:rPr/>
      </w:pPr>
      <w:r>
        <w:rPr/>
        <w:t>Junior members to be supervised</w:t>
      </w:r>
    </w:p>
    <w:p>
      <w:pPr>
        <w:pStyle w:val="Normal"/>
        <w:rPr/>
      </w:pPr>
      <w:r>
        <w:rPr/>
        <w:t>All junior members require direct supervision of an adult or Club Coach when using the gym, unless authorised by a Club Coach or Committee member.</w:t>
      </w:r>
    </w:p>
    <w:p>
      <w:pPr>
        <w:pStyle w:val="Heading1"/>
        <w:numPr>
          <w:ilvl w:val="0"/>
          <w:numId w:val="1"/>
        </w:numPr>
        <w:rPr/>
      </w:pPr>
      <w:r>
        <w:rPr/>
        <w:t>Safe paddling</w:t>
      </w:r>
    </w:p>
    <w:p>
      <w:pPr>
        <w:pStyle w:val="Normal"/>
        <w:rPr/>
      </w:pPr>
      <w:r>
        <w:rPr/>
        <w:t>The following rules were set after discussions and agreement with the rowers and the Harbourmaster, and are written in to the City Council By-laws.</w:t>
      </w:r>
    </w:p>
    <w:p>
      <w:pPr>
        <w:pStyle w:val="Heading2"/>
        <w:numPr>
          <w:ilvl w:val="1"/>
          <w:numId w:val="1"/>
        </w:numPr>
        <w:rPr/>
      </w:pPr>
      <w:r>
        <w:rPr/>
        <w:t>Paddle on the left</w:t>
      </w:r>
    </w:p>
    <w:p>
      <w:pPr>
        <w:pStyle w:val="Normal"/>
        <w:rPr/>
      </w:pPr>
      <w:r>
        <w:rPr/>
        <w:t>The Avon River bylaw says we drive on the left. The rowers will stay on the right, which means we can see them coming. They are deceptively fast, so move clear well in advance of them – usually head for the middle of the river unless that’s looking even more congested.</w:t>
      </w:r>
    </w:p>
    <w:p>
      <w:pPr>
        <w:pStyle w:val="Heading2"/>
        <w:numPr>
          <w:ilvl w:val="1"/>
          <w:numId w:val="1"/>
        </w:numPr>
        <w:rPr/>
      </w:pPr>
      <w:r>
        <w:rPr/>
        <w:t>Collision avoidance</w:t>
      </w:r>
    </w:p>
    <w:p>
      <w:pPr>
        <w:pStyle w:val="Normal"/>
        <w:rPr/>
      </w:pPr>
      <w:r>
        <w:rPr/>
        <w:t>Do everything you can to avoid a collision.  Rowers are deceptively fast, so set up early to get out of the way.  If a collision seems unavoidable, shout “STOP”.</w:t>
      </w:r>
    </w:p>
    <w:p>
      <w:pPr>
        <w:pStyle w:val="Normal"/>
        <w:rPr/>
      </w:pPr>
      <w:r>
        <w:rPr/>
        <w:t xml:space="preserve">Be courteous and treat all other river users with respect, no matter who was at fault and no matter what their attitude.  </w:t>
      </w:r>
    </w:p>
    <w:p>
      <w:pPr>
        <w:pStyle w:val="Normal"/>
        <w:rPr/>
      </w:pPr>
      <w:r>
        <w:rPr/>
        <w:t>Log any close calls on the Incident Reporting Form, noting positions on the river, your understanding of the events leading up to it, what actually happened, and attitudes and language used by all parties.</w:t>
      </w:r>
    </w:p>
    <w:p>
      <w:pPr>
        <w:pStyle w:val="Heading2"/>
        <w:numPr>
          <w:ilvl w:val="1"/>
          <w:numId w:val="1"/>
        </w:numPr>
        <w:rPr/>
      </w:pPr>
      <w:r>
        <w:rPr/>
        <w:t>Use lights after dark</w:t>
      </w:r>
    </w:p>
    <w:p>
      <w:pPr>
        <w:pStyle w:val="Normal"/>
        <w:rPr/>
      </w:pPr>
      <w:r>
        <w:rPr/>
        <w:t>When paddling after dark, you must show light(s) attached to you and/or your boat.  Ideally they should be red facing back and white facing forward so that other river users can get an idea of which way you’re going, and fixed rather than flashing, so that other users can gauge your speed and distance a bit more easily.</w:t>
      </w:r>
    </w:p>
    <w:p>
      <w:pPr>
        <w:pStyle w:val="Normal"/>
        <w:rPr/>
      </w:pPr>
      <w:r>
        <w:rPr/>
        <w:t>ALL paddlers using club boats must have lights showing, no exceptions.</w:t>
      </w:r>
    </w:p>
    <w:p>
      <w:pPr>
        <w:pStyle w:val="Normal"/>
        <w:rPr/>
      </w:pPr>
      <w:r>
        <w:rPr/>
        <w:t>This is more to stop people crashing into you, rather than helping you to see, so it’s for your safety, no matter how experienced you are.</w:t>
      </w:r>
    </w:p>
    <w:p>
      <w:pPr>
        <w:pStyle w:val="Heading2"/>
        <w:numPr>
          <w:ilvl w:val="1"/>
          <w:numId w:val="1"/>
        </w:numPr>
        <w:rPr/>
      </w:pPr>
      <w:r>
        <w:rPr/>
        <w:t>Incident reporting</w:t>
      </w:r>
    </w:p>
    <w:p>
      <w:pPr>
        <w:pStyle w:val="Normal"/>
        <w:rPr/>
      </w:pPr>
      <w:r>
        <w:rPr/>
        <w:t>Log any collisions, capsizes as a result of a collision (or to avoid a collision) or swan attack, injuries either on or off the water, and any close calls.  If the committee doesn’t know about we can’t do anything about it.  Sometimes it’s a case of accumulating data, so that lots of seemingly small things can be shown to be significant, and dealt with.</w:t>
      </w:r>
    </w:p>
    <w:p>
      <w:pPr>
        <w:pStyle w:val="Normal"/>
        <w:rPr/>
      </w:pPr>
      <w:r>
        <w:rPr/>
        <w:t>All members have a collective responsibility for the health, safety and wellbeing of other members while involved on club activities, and this means reporting incidents and close calls, and giving general feedback to the committee.</w:t>
      </w:r>
    </w:p>
    <w:p>
      <w:pPr>
        <w:pStyle w:val="Normal"/>
        <w:rPr/>
      </w:pPr>
      <w:r>
        <w:rPr/>
        <w:t xml:space="preserve">The Incident Reporting Form is available on the </w:t>
      </w:r>
      <w:hyperlink r:id="rId3">
        <w:r>
          <w:rPr>
            <w:rStyle w:val="Hyperlink"/>
          </w:rPr>
          <w:t xml:space="preserve">club website Safety </w:t>
        </w:r>
      </w:hyperlink>
      <w:r>
        <w:rPr/>
        <w:t>page.</w:t>
      </w:r>
    </w:p>
    <w:p>
      <w:pPr>
        <w:pStyle w:val="Heading1"/>
        <w:numPr>
          <w:ilvl w:val="0"/>
          <w:numId w:val="1"/>
        </w:numPr>
        <w:rPr/>
      </w:pPr>
      <w:r>
        <w:rPr/>
        <w:t>Club boats and gear</w:t>
      </w:r>
    </w:p>
    <w:p>
      <w:pPr>
        <w:pStyle w:val="Normal"/>
        <w:rPr/>
      </w:pPr>
      <w:r>
        <w:rPr/>
        <w:t>The club has a good fleet of boats for members to use.  Look after them – the cost of repairs comes out of your membership fee, and what we spend on repairs we can’t spend on something more useful for you.  If you notice any damage, report it to the Administrator, noting the make and model and boat number.</w:t>
      </w:r>
    </w:p>
    <w:p>
      <w:pPr>
        <w:pStyle w:val="Normal"/>
        <w:numPr>
          <w:ilvl w:val="0"/>
          <w:numId w:val="2"/>
        </w:numPr>
        <w:rPr/>
      </w:pPr>
      <w:r>
        <w:rPr/>
        <w:t xml:space="preserve">Sign club boats out and in on the form on the desk in the middle of the clubrooms.  </w:t>
      </w:r>
    </w:p>
    <w:p>
      <w:pPr>
        <w:pStyle w:val="Normal"/>
        <w:numPr>
          <w:ilvl w:val="0"/>
          <w:numId w:val="2"/>
        </w:numPr>
        <w:rPr/>
      </w:pPr>
      <w:r>
        <w:rPr/>
        <w:t>Put multisport boats on the grass to try them out for size, make sure the rudder is unloaded (up).  Don’t stand in the boat – put your weight on your hands on the upper sides of the boat as you slide your legs in.</w:t>
      </w:r>
    </w:p>
    <w:p>
      <w:pPr>
        <w:pStyle w:val="Normal"/>
        <w:numPr>
          <w:ilvl w:val="0"/>
          <w:numId w:val="2"/>
        </w:numPr>
        <w:rPr/>
      </w:pPr>
      <w:r>
        <w:rPr/>
        <w:t>K1s (with an understern rudder) must only be tried out for size in the water – not on the grass.</w:t>
      </w:r>
    </w:p>
    <w:p>
      <w:pPr>
        <w:pStyle w:val="Normal"/>
        <w:numPr>
          <w:ilvl w:val="0"/>
          <w:numId w:val="2"/>
        </w:numPr>
        <w:rPr/>
      </w:pPr>
      <w:r>
        <w:rPr/>
        <w:t>Empty all the water and stones out of the boat when you come back, give it a quick towelling to wipe off the Avon slime, and leave all the weed outside before you bring it in.</w:t>
      </w:r>
    </w:p>
    <w:p>
      <w:pPr>
        <w:pStyle w:val="Normal"/>
        <w:numPr>
          <w:ilvl w:val="0"/>
          <w:numId w:val="2"/>
        </w:numPr>
        <w:rPr/>
      </w:pPr>
      <w:r>
        <w:rPr/>
        <w:t>Look after the club paddles, too.  Learn how to get in and out of a boat without stressing the paddle.</w:t>
      </w:r>
    </w:p>
    <w:p>
      <w:pPr>
        <w:pStyle w:val="Normal"/>
        <w:numPr>
          <w:ilvl w:val="0"/>
          <w:numId w:val="2"/>
        </w:numPr>
        <w:rPr/>
      </w:pPr>
      <w:r>
        <w:rPr/>
        <w:t>Team boats are only to be used under supervision of the coaches.</w:t>
      </w:r>
    </w:p>
    <w:p>
      <w:pPr>
        <w:pStyle w:val="Normal"/>
        <w:numPr>
          <w:ilvl w:val="0"/>
          <w:numId w:val="2"/>
        </w:numPr>
        <w:rPr/>
      </w:pPr>
      <w:r>
        <w:rPr/>
        <w:t>The ergs upstairs have specific notices – read them and follow the instructions.  Report any damage.</w:t>
      </w:r>
    </w:p>
    <w:p>
      <w:pPr>
        <w:pStyle w:val="Heading2"/>
        <w:numPr>
          <w:ilvl w:val="1"/>
          <w:numId w:val="1"/>
        </w:numPr>
        <w:rPr/>
      </w:pPr>
      <w:r>
        <w:rPr/>
        <w:t>Private boats and gear</w:t>
      </w:r>
    </w:p>
    <w:p>
      <w:pPr>
        <w:pStyle w:val="Normal"/>
        <w:rPr/>
      </w:pPr>
      <w:r>
        <w:rPr/>
        <w:t>No private gear or property is to be used or moved without the express permission of the owner (committee members may move gear to correct or new storage spots). All Club craft and equipment are clearly labelled and this is the only gear available for all members to use.</w:t>
      </w:r>
    </w:p>
    <w:p>
      <w:pPr>
        <w:pStyle w:val="Heading1"/>
        <w:numPr>
          <w:ilvl w:val="0"/>
          <w:numId w:val="1"/>
        </w:numPr>
        <w:rPr/>
      </w:pPr>
      <w:r>
        <w:rPr/>
        <w:t>Do the decent thing</w:t>
      </w:r>
    </w:p>
    <w:p>
      <w:pPr>
        <w:pStyle w:val="Normal"/>
        <w:numPr>
          <w:ilvl w:val="0"/>
          <w:numId w:val="3"/>
        </w:numPr>
        <w:rPr/>
      </w:pPr>
      <w:r>
        <w:rPr/>
        <w:t>Empty your boat outside.  Tip the water out and clean off the weed before you bring the boat inside.</w:t>
      </w:r>
    </w:p>
    <w:p>
      <w:pPr>
        <w:pStyle w:val="Normal"/>
        <w:numPr>
          <w:ilvl w:val="0"/>
          <w:numId w:val="3"/>
        </w:numPr>
        <w:rPr/>
      </w:pPr>
      <w:r>
        <w:rPr/>
        <w:t>Please clean up after yourselves. There are multiple bins provided for rubbish. Pick up the gel sachets, bits of strapping tape or duct tape or other stuff that you see lying around, even if it’s not yours.  If you see someone dropping stuff, give them a reminder to clear it up.</w:t>
      </w:r>
    </w:p>
    <w:p>
      <w:pPr>
        <w:pStyle w:val="Normal"/>
        <w:numPr>
          <w:ilvl w:val="0"/>
          <w:numId w:val="3"/>
        </w:numPr>
        <w:rPr/>
      </w:pPr>
      <w:r>
        <w:rPr/>
        <w:t>Give the Christ’s College pontoon a sweep to clear off the goose-poo.</w:t>
      </w:r>
    </w:p>
    <w:p>
      <w:pPr>
        <w:pStyle w:val="Normal"/>
        <w:numPr>
          <w:ilvl w:val="0"/>
          <w:numId w:val="3"/>
        </w:numPr>
        <w:rPr/>
      </w:pPr>
      <w:r>
        <w:rPr/>
        <w:t>Please do not leave your gear lying around the club, or you may find that it ends up in the bin.</w:t>
      </w:r>
    </w:p>
    <w:p>
      <w:pPr>
        <w:pStyle w:val="Normal"/>
        <w:numPr>
          <w:ilvl w:val="0"/>
          <w:numId w:val="3"/>
        </w:numPr>
        <w:rPr/>
      </w:pPr>
      <w:r>
        <w:rPr/>
        <w:t>Buckets, bungees, paddles, water bottles, towels, booties, spraydecks, etc. must be left in a tidy manner with your kayak. Please do not leave kayak socks or boat bags in the club.</w:t>
      </w:r>
    </w:p>
    <w:p>
      <w:pPr>
        <w:pStyle w:val="Heading1"/>
        <w:numPr>
          <w:ilvl w:val="0"/>
          <w:numId w:val="1"/>
        </w:numPr>
        <w:rPr/>
      </w:pPr>
      <w:r>
        <w:rPr/>
        <w:t>Financial obligations</w:t>
      </w:r>
    </w:p>
    <w:p>
      <w:pPr>
        <w:pStyle w:val="Normal"/>
        <w:rPr/>
      </w:pPr>
      <w:r>
        <w:rPr/>
        <w:t>Following your initial payment when joining the club, your subs will be invoiced annually.  Payment for this invoice is required within 30 days of invoice date. Access to the C</w:t>
      </w:r>
      <w:r>
        <w:rPr/>
        <w:t>l</w:t>
      </w:r>
      <w:r>
        <w:rPr/>
        <w:t xml:space="preserve">ub is by way of </w:t>
      </w:r>
      <w:r>
        <w:rPr/>
        <w:t xml:space="preserve">an </w:t>
      </w:r>
      <w:r>
        <w:rPr/>
        <w:t xml:space="preserve">electronic key system, which means if you don’t pay your subs on time, you might find yourself locked out of the club! If you have a storage space, you may also forfeit this. Remember, the club belongs to its members, so please pay your subs on time. </w:t>
      </w:r>
    </w:p>
    <w:p>
      <w:pPr>
        <w:pStyle w:val="Normal"/>
        <w:rPr/>
      </w:pPr>
      <w:r>
        <w:rPr/>
        <w:t>Team kayak events, such as National Championships, will also be invoiced along with any contribution you are required to make. These fees must be paid to the Club prior to the event taking place.</w:t>
      </w:r>
    </w:p>
    <w:p>
      <w:pPr>
        <w:pStyle w:val="Heading1"/>
        <w:numPr>
          <w:ilvl w:val="0"/>
          <w:numId w:val="1"/>
        </w:numPr>
        <w:rPr/>
      </w:pPr>
      <w:r>
        <w:rPr/>
        <w:t>Insurance</w:t>
      </w:r>
    </w:p>
    <w:p>
      <w:pPr>
        <w:pStyle w:val="Normal"/>
        <w:rPr/>
      </w:pPr>
      <w:r>
        <w:rPr/>
        <w:t xml:space="preserve">If you choose to store your kayak at the Club, please be aware that </w:t>
      </w:r>
      <w:r>
        <w:rPr/>
        <w:t>i</w:t>
      </w:r>
      <w:r>
        <w:rPr/>
        <w:t xml:space="preserve">nsurance is your responsibility. Each </w:t>
      </w:r>
      <w:r>
        <w:rPr/>
        <w:t>i</w:t>
      </w:r>
      <w:r>
        <w:rPr/>
        <w:t>nsurance company seems to have their own way of dealing with insurance for your kayak – some will insure separately, others as part of your contents. Discuss with your insurance company the different options and best solution.</w:t>
      </w:r>
    </w:p>
    <w:p>
      <w:pPr>
        <w:pStyle w:val="Heading1"/>
        <w:numPr>
          <w:ilvl w:val="0"/>
          <w:numId w:val="1"/>
        </w:numPr>
        <w:rPr/>
      </w:pPr>
      <w:r>
        <w:rPr/>
        <w:t>CRNZ affiliation</w:t>
      </w:r>
    </w:p>
    <w:p>
      <w:pPr>
        <w:pStyle w:val="Normal"/>
        <w:rPr/>
      </w:pPr>
      <w:r>
        <w:rPr/>
        <w:t>Arawa Canoe Club is an affiliated member club of Canoe Racing New Zealand (CRNZ). The club and its membership are bound by the rules and regulations of CRNZ.</w:t>
      </w:r>
    </w:p>
    <w:p>
      <w:pPr>
        <w:pStyle w:val="Heading1"/>
        <w:numPr>
          <w:ilvl w:val="0"/>
          <w:numId w:val="1"/>
        </w:numPr>
        <w:rPr/>
      </w:pPr>
      <w:r>
        <w:rPr/>
        <w:t>Integrity Code</w:t>
      </w:r>
    </w:p>
    <w:p>
      <w:pPr>
        <w:pStyle w:val="Normal"/>
        <w:rPr/>
      </w:pPr>
      <w:r>
        <w:rPr/>
        <w:t xml:space="preserve">Members agree to abide by the Integrity Code.  The code covers anti-doping, anti-corruption and participant protection, and gives avenues for complaints and resolutions.  </w:t>
      </w:r>
    </w:p>
    <w:p>
      <w:pPr>
        <w:pStyle w:val="Heading1"/>
        <w:numPr>
          <w:ilvl w:val="0"/>
          <w:numId w:val="1"/>
        </w:numPr>
        <w:rPr/>
      </w:pPr>
      <w:r>
        <w:rPr/>
        <w:t>Issues or grievances</w:t>
      </w:r>
    </w:p>
    <w:p>
      <w:pPr>
        <w:pStyle w:val="Normal"/>
        <w:rPr/>
      </w:pPr>
      <w:r>
        <w:rPr/>
        <w:t>If you have an issue or a grievance with another member, a member or your squad, a coach, a committee member or the committee, or the club, please raise it with the person closest to the issue.  If you’re not comfortable with that or you don’t feel the issue has been addressed or resolved effectively then escalate it progressively to:</w:t>
      </w:r>
    </w:p>
    <w:p>
      <w:pPr>
        <w:pStyle w:val="Normal"/>
        <w:numPr>
          <w:ilvl w:val="0"/>
          <w:numId w:val="4"/>
        </w:numPr>
        <w:rPr/>
      </w:pPr>
      <w:r>
        <w:rPr/>
        <w:t>Your coach or another coach</w:t>
      </w:r>
    </w:p>
    <w:p>
      <w:pPr>
        <w:pStyle w:val="Normal"/>
        <w:numPr>
          <w:ilvl w:val="0"/>
          <w:numId w:val="4"/>
        </w:numPr>
        <w:rPr/>
      </w:pPr>
      <w:r>
        <w:rPr/>
        <w:t>A senior club member or a committee membership</w:t>
      </w:r>
    </w:p>
    <w:p>
      <w:pPr>
        <w:pStyle w:val="Normal"/>
        <w:numPr>
          <w:ilvl w:val="0"/>
          <w:numId w:val="4"/>
        </w:numPr>
        <w:rPr/>
      </w:pPr>
      <w:r>
        <w:rPr/>
        <w:t>The committee or president (either via the Administrator admin@arawa.org.nz or president@arawa.org.nz)</w:t>
      </w:r>
    </w:p>
    <w:p>
      <w:pPr>
        <w:pStyle w:val="Normal"/>
        <w:numPr>
          <w:ilvl w:val="0"/>
          <w:numId w:val="4"/>
        </w:numPr>
        <w:rPr/>
      </w:pPr>
      <w:r>
        <w:rPr/>
        <w:t>The Member Protection Officer (</w:t>
      </w:r>
      <w:hyperlink r:id="rId4">
        <w:r>
          <w:rPr>
            <w:rStyle w:val="Hyperlink"/>
          </w:rPr>
          <w:t>mpo@arawa.org.nz</w:t>
        </w:r>
      </w:hyperlink>
      <w:r>
        <w:rPr/>
        <w:t>)</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Heading1"/>
        <w:numPr>
          <w:ilvl w:val="0"/>
          <w:numId w:val="0"/>
        </w:numPr>
        <w:ind w:hanging="0" w:left="0"/>
        <w:rPr>
          <w:rFonts w:ascii="Liberation Sans" w:hAnsi="Liberation Sans"/>
          <w:lang w:val="en-GB"/>
        </w:rPr>
      </w:pPr>
      <w:r>
        <w:rPr>
          <w:lang w:val="en-GB"/>
        </w:rPr>
        <w:t>Change History</w:t>
      </w:r>
    </w:p>
    <w:tbl>
      <w:tblPr>
        <w:tblW w:w="10020" w:type="dxa"/>
        <w:jc w:val="left"/>
        <w:tblInd w:w="47" w:type="dxa"/>
        <w:tblLayout w:type="fixed"/>
        <w:tblCellMar>
          <w:top w:w="55" w:type="dxa"/>
          <w:left w:w="45" w:type="dxa"/>
          <w:bottom w:w="55" w:type="dxa"/>
          <w:right w:w="55" w:type="dxa"/>
        </w:tblCellMar>
        <w:tblLook w:val="0000" w:noHBand="0" w:noVBand="0" w:firstColumn="0" w:lastRow="0" w:lastColumn="0" w:firstRow="0"/>
      </w:tblPr>
      <w:tblGrid>
        <w:gridCol w:w="608"/>
        <w:gridCol w:w="4817"/>
        <w:gridCol w:w="2213"/>
        <w:gridCol w:w="2381"/>
      </w:tblGrid>
      <w:tr>
        <w:trPr/>
        <w:tc>
          <w:tcPr>
            <w:tcW w:w="608" w:type="dxa"/>
            <w:tcBorders>
              <w:top w:val="single" w:sz="2" w:space="0" w:color="000001"/>
              <w:left w:val="single" w:sz="2" w:space="0" w:color="000001"/>
              <w:bottom w:val="single" w:sz="2" w:space="0" w:color="000001"/>
            </w:tcBorders>
            <w:shd w:fill="DDDDDD" w:val="clear"/>
          </w:tcPr>
          <w:p>
            <w:pPr>
              <w:pStyle w:val="TableContents"/>
              <w:spacing w:before="57" w:after="57"/>
              <w:jc w:val="center"/>
              <w:rPr>
                <w:rFonts w:ascii="Liberation Sans" w:hAnsi="Liberation Sans"/>
                <w:b/>
                <w:bCs/>
                <w:sz w:val="18"/>
                <w:szCs w:val="18"/>
                <w:lang w:val="en-GB"/>
              </w:rPr>
            </w:pPr>
            <w:r>
              <w:rPr>
                <w:b/>
                <w:bCs/>
                <w:sz w:val="18"/>
                <w:szCs w:val="18"/>
                <w:lang w:val="en-GB"/>
              </w:rPr>
              <w:t>Ver.</w:t>
            </w:r>
          </w:p>
        </w:tc>
        <w:tc>
          <w:tcPr>
            <w:tcW w:w="4817" w:type="dxa"/>
            <w:tcBorders>
              <w:top w:val="single" w:sz="2" w:space="0" w:color="000001"/>
              <w:left w:val="single" w:sz="2" w:space="0" w:color="000001"/>
              <w:bottom w:val="single" w:sz="2" w:space="0" w:color="000001"/>
            </w:tcBorders>
            <w:shd w:fill="DDDDDD" w:val="clear"/>
          </w:tcPr>
          <w:p>
            <w:pPr>
              <w:pStyle w:val="TableContents"/>
              <w:spacing w:before="57" w:after="57"/>
              <w:jc w:val="center"/>
              <w:rPr>
                <w:rFonts w:ascii="Liberation Sans" w:hAnsi="Liberation Sans"/>
                <w:b/>
                <w:bCs/>
                <w:sz w:val="18"/>
                <w:szCs w:val="18"/>
                <w:lang w:val="en-GB"/>
              </w:rPr>
            </w:pPr>
            <w:r>
              <w:rPr>
                <w:b/>
                <w:bCs/>
                <w:sz w:val="18"/>
                <w:szCs w:val="18"/>
                <w:lang w:val="en-GB"/>
              </w:rPr>
              <w:t>Change</w:t>
            </w:r>
          </w:p>
        </w:tc>
        <w:tc>
          <w:tcPr>
            <w:tcW w:w="2213" w:type="dxa"/>
            <w:tcBorders>
              <w:top w:val="single" w:sz="2" w:space="0" w:color="000001"/>
              <w:left w:val="single" w:sz="2" w:space="0" w:color="000001"/>
              <w:bottom w:val="single" w:sz="2" w:space="0" w:color="000001"/>
            </w:tcBorders>
            <w:shd w:fill="DDDDDD" w:val="clear"/>
          </w:tcPr>
          <w:p>
            <w:pPr>
              <w:pStyle w:val="TableContents"/>
              <w:spacing w:before="57" w:after="57"/>
              <w:jc w:val="center"/>
              <w:rPr>
                <w:rFonts w:ascii="Liberation Sans" w:hAnsi="Liberation Sans"/>
                <w:b/>
                <w:bCs/>
                <w:sz w:val="18"/>
                <w:szCs w:val="18"/>
                <w:lang w:val="en-GB"/>
              </w:rPr>
            </w:pPr>
            <w:r>
              <w:rPr>
                <w:b/>
                <w:bCs/>
                <w:sz w:val="18"/>
                <w:szCs w:val="18"/>
                <w:lang w:val="en-GB"/>
              </w:rPr>
              <w:t>Who</w:t>
            </w:r>
          </w:p>
        </w:tc>
        <w:tc>
          <w:tcPr>
            <w:tcW w:w="2381" w:type="dxa"/>
            <w:tcBorders>
              <w:top w:val="single" w:sz="2" w:space="0" w:color="000001"/>
              <w:left w:val="single" w:sz="2" w:space="0" w:color="000001"/>
              <w:bottom w:val="single" w:sz="2" w:space="0" w:color="000001"/>
              <w:right w:val="single" w:sz="2" w:space="0" w:color="000001"/>
            </w:tcBorders>
            <w:shd w:fill="DDDDDD" w:val="clear"/>
          </w:tcPr>
          <w:p>
            <w:pPr>
              <w:pStyle w:val="TableContents"/>
              <w:spacing w:before="57" w:after="57"/>
              <w:jc w:val="center"/>
              <w:rPr>
                <w:rFonts w:ascii="Liberation Sans" w:hAnsi="Liberation Sans"/>
                <w:b/>
                <w:bCs/>
                <w:sz w:val="18"/>
                <w:szCs w:val="18"/>
                <w:lang w:val="en-GB"/>
              </w:rPr>
            </w:pPr>
            <w:r>
              <w:rPr>
                <w:b/>
                <w:bCs/>
                <w:sz w:val="18"/>
                <w:szCs w:val="18"/>
                <w:lang w:val="en-GB"/>
              </w:rPr>
              <w:t>Released</w:t>
            </w:r>
          </w:p>
        </w:tc>
      </w:tr>
      <w:tr>
        <w:trPr/>
        <w:tc>
          <w:tcPr>
            <w:tcW w:w="608" w:type="dxa"/>
            <w:tcBorders>
              <w:left w:val="single" w:sz="2" w:space="0" w:color="000001"/>
              <w:bottom w:val="single" w:sz="2" w:space="0" w:color="000001"/>
            </w:tcBorders>
          </w:tcPr>
          <w:p>
            <w:pPr>
              <w:pStyle w:val="TextBody"/>
              <w:spacing w:before="57" w:after="57"/>
              <w:jc w:val="center"/>
              <w:rPr>
                <w:sz w:val="22"/>
                <w:szCs w:val="22"/>
              </w:rPr>
            </w:pPr>
            <w:r>
              <w:rPr>
                <w:sz w:val="22"/>
                <w:szCs w:val="22"/>
                <w:lang w:val="en-GB"/>
              </w:rPr>
              <w:t>1.2</w:t>
            </w:r>
          </w:p>
        </w:tc>
        <w:tc>
          <w:tcPr>
            <w:tcW w:w="4817" w:type="dxa"/>
            <w:tcBorders>
              <w:left w:val="single" w:sz="2" w:space="0" w:color="000001"/>
              <w:bottom w:val="single" w:sz="2" w:space="0" w:color="000001"/>
            </w:tcBorders>
          </w:tcPr>
          <w:p>
            <w:pPr>
              <w:pStyle w:val="TextBody"/>
              <w:spacing w:before="57" w:after="57"/>
              <w:rPr>
                <w:sz w:val="22"/>
                <w:szCs w:val="22"/>
              </w:rPr>
            </w:pPr>
            <w:r>
              <w:rPr>
                <w:sz w:val="22"/>
                <w:szCs w:val="22"/>
                <w:lang w:val="en-GB"/>
              </w:rPr>
              <w:t>Combined two earlier versions of the rules</w:t>
            </w:r>
          </w:p>
        </w:tc>
        <w:tc>
          <w:tcPr>
            <w:tcW w:w="2213" w:type="dxa"/>
            <w:tcBorders>
              <w:left w:val="single" w:sz="2" w:space="0" w:color="000001"/>
              <w:bottom w:val="single" w:sz="2" w:space="0" w:color="000001"/>
            </w:tcBorders>
          </w:tcPr>
          <w:p>
            <w:pPr>
              <w:pStyle w:val="TextBody"/>
              <w:spacing w:before="57" w:after="57"/>
              <w:rPr>
                <w:sz w:val="22"/>
                <w:szCs w:val="22"/>
              </w:rPr>
            </w:pPr>
            <w:r>
              <w:rPr>
                <w:sz w:val="22"/>
                <w:szCs w:val="22"/>
                <w:lang w:val="en-GB"/>
              </w:rPr>
              <w:t>Ken</w:t>
            </w:r>
          </w:p>
        </w:tc>
        <w:tc>
          <w:tcPr>
            <w:tcW w:w="2381" w:type="dxa"/>
            <w:tcBorders>
              <w:left w:val="single" w:sz="2" w:space="0" w:color="000001"/>
              <w:bottom w:val="single" w:sz="2" w:space="0" w:color="000001"/>
              <w:right w:val="single" w:sz="2" w:space="0" w:color="000001"/>
            </w:tcBorders>
          </w:tcPr>
          <w:p>
            <w:pPr>
              <w:pStyle w:val="TextBody"/>
              <w:spacing w:before="57" w:after="57"/>
              <w:rPr>
                <w:sz w:val="22"/>
                <w:szCs w:val="22"/>
              </w:rPr>
            </w:pPr>
            <w:r>
              <w:rPr>
                <w:sz w:val="22"/>
                <w:szCs w:val="22"/>
                <w:lang w:val="en-GB"/>
              </w:rPr>
              <w:t>12 July 2026</w:t>
            </w:r>
          </w:p>
        </w:tc>
      </w:tr>
      <w:tr>
        <w:trPr/>
        <w:tc>
          <w:tcPr>
            <w:tcW w:w="608" w:type="dxa"/>
            <w:tcBorders>
              <w:top w:val="single" w:sz="2" w:space="0" w:color="000001"/>
              <w:left w:val="single" w:sz="2" w:space="0" w:color="000001"/>
              <w:bottom w:val="single" w:sz="2" w:space="0" w:color="000001"/>
            </w:tcBorders>
          </w:tcPr>
          <w:p>
            <w:pPr>
              <w:pStyle w:val="TextBody"/>
              <w:spacing w:before="57" w:after="57"/>
              <w:jc w:val="center"/>
              <w:rPr>
                <w:sz w:val="22"/>
                <w:szCs w:val="22"/>
              </w:rPr>
            </w:pPr>
            <w:r>
              <w:rPr>
                <w:sz w:val="22"/>
                <w:szCs w:val="22"/>
                <w:lang w:val="en-GB"/>
              </w:rPr>
              <w:t>2.0</w:t>
            </w:r>
          </w:p>
        </w:tc>
        <w:tc>
          <w:tcPr>
            <w:tcW w:w="4817" w:type="dxa"/>
            <w:tcBorders>
              <w:top w:val="single" w:sz="2" w:space="0" w:color="000001"/>
              <w:left w:val="single" w:sz="2" w:space="0" w:color="000001"/>
              <w:bottom w:val="single" w:sz="2" w:space="0" w:color="000001"/>
            </w:tcBorders>
          </w:tcPr>
          <w:p>
            <w:pPr>
              <w:pStyle w:val="TextBody"/>
              <w:spacing w:before="57" w:after="57"/>
              <w:rPr>
                <w:sz w:val="22"/>
                <w:szCs w:val="22"/>
              </w:rPr>
            </w:pPr>
            <w:r>
              <w:rPr>
                <w:sz w:val="22"/>
                <w:szCs w:val="22"/>
                <w:lang w:val="en-GB"/>
              </w:rPr>
              <w:t>Adopted by the committee</w:t>
            </w:r>
          </w:p>
        </w:tc>
        <w:tc>
          <w:tcPr>
            <w:tcW w:w="2213" w:type="dxa"/>
            <w:tcBorders>
              <w:top w:val="single" w:sz="2" w:space="0" w:color="000001"/>
              <w:left w:val="single" w:sz="2" w:space="0" w:color="000001"/>
              <w:bottom w:val="single" w:sz="2" w:space="0" w:color="000001"/>
            </w:tcBorders>
          </w:tcPr>
          <w:p>
            <w:pPr>
              <w:pStyle w:val="TextBody"/>
              <w:spacing w:before="57" w:after="57"/>
              <w:rPr>
                <w:rFonts w:ascii="Liberation Sans" w:hAnsi="Liberation Sans"/>
                <w:sz w:val="22"/>
                <w:szCs w:val="22"/>
                <w:lang w:val="en-GB"/>
              </w:rPr>
            </w:pPr>
            <w:r>
              <w:rPr>
                <w:sz w:val="22"/>
                <w:szCs w:val="22"/>
                <w:lang w:val="en-GB"/>
              </w:rPr>
              <w:t>Arawa Committee</w:t>
            </w:r>
          </w:p>
        </w:tc>
        <w:tc>
          <w:tcPr>
            <w:tcW w:w="2381" w:type="dxa"/>
            <w:tcBorders>
              <w:top w:val="single" w:sz="2" w:space="0" w:color="000001"/>
              <w:left w:val="single" w:sz="2" w:space="0" w:color="000001"/>
              <w:bottom w:val="single" w:sz="2" w:space="0" w:color="000001"/>
              <w:right w:val="single" w:sz="2" w:space="0" w:color="000001"/>
            </w:tcBorders>
          </w:tcPr>
          <w:p>
            <w:pPr>
              <w:pStyle w:val="TextBody"/>
              <w:spacing w:before="57" w:after="57"/>
              <w:rPr>
                <w:sz w:val="22"/>
                <w:szCs w:val="22"/>
              </w:rPr>
            </w:pPr>
            <w:r>
              <w:rPr>
                <w:sz w:val="22"/>
                <w:szCs w:val="22"/>
                <w:lang w:val="en-GB"/>
              </w:rPr>
              <w:t>7 August 2026</w:t>
            </w:r>
          </w:p>
        </w:tc>
      </w:tr>
    </w:tbl>
    <w:p>
      <w:pPr>
        <w:pStyle w:val="TextBody"/>
        <w:spacing w:lineRule="auto" w:line="288" w:before="0" w:after="140"/>
        <w:rPr>
          <w:b/>
        </w:rPr>
      </w:pPr>
      <w:r>
        <w:rPr>
          <w:b/>
        </w:rPr>
      </w:r>
    </w:p>
    <w:sectPr>
      <w:headerReference w:type="even" r:id="rId5"/>
      <w:headerReference w:type="default" r:id="rId6"/>
      <w:headerReference w:type="first" r:id="rId7"/>
      <w:footerReference w:type="even" r:id="rId8"/>
      <w:footerReference w:type="default" r:id="rId9"/>
      <w:footerReference w:type="first" r:id="rId10"/>
      <w:type w:val="nextPage"/>
      <w:pgSz w:w="11906" w:h="16838"/>
      <w:pgMar w:left="1080" w:right="840" w:gutter="0" w:header="720" w:top="863" w:footer="431" w:bottom="863"/>
      <w:pgNumType w:start="0" w:fmt="decimal"/>
      <w:formProt w:val="false"/>
      <w:titlePg/>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roman"/>
    <w:pitch w:val="variable"/>
  </w:font>
  <w:font w:name="Liberation Sans">
    <w:altName w:val="Arial"/>
    <w:charset w:val="01"/>
    <w:family w:val="roman"/>
    <w:pitch w:val="variable"/>
  </w:font>
  <w:font w:name="Times New Roman">
    <w:charset w:val="01"/>
    <w:family w:val="roman"/>
    <w:pitch w:val="variable"/>
  </w:font>
  <w:font w:name="OpenSymbol">
    <w:altName w:val="Arial Unicode MS"/>
    <w:charset w:val="01"/>
    <w:family w:val="roman"/>
    <w:pitch w:val="variable"/>
  </w:font>
  <w:font w:name="Symbol">
    <w:charset w:val="02"/>
    <w:family w:val="auto"/>
    <w:pitch w:val="default"/>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57" w:after="57"/>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before="57" w:after="57"/>
      <w:ind w:firstLine="720"/>
      <w:rPr>
        <w:lang w:val="en-GB"/>
      </w:rPr>
    </w:pPr>
    <w:r>
      <w:rPr>
        <w:lang w:val="en-GB"/>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before="57" w:after="57"/>
      <w:ind w:firstLine="720"/>
      <w:jc w:val="center"/>
      <w:rPr>
        <w:lang w:val="en-GB"/>
      </w:rPr>
    </w:pPr>
    <w:r>
      <w:rPr>
        <w:lang w:val="en-GB"/>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57" w:after="57"/>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57" w:after="57"/>
      <w:rPr>
        <w:lang w:val="en-GB"/>
      </w:rPr>
    </w:pPr>
    <w:r>
      <w:rPr>
        <w:lang w:val="en-GB"/>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57" w:after="57"/>
      <w:rPr>
        <w:lang w:val="en-GB"/>
      </w:rPr>
    </w:pPr>
    <w:r>
      <w:rPr>
        <w:lang w:val="en-GB"/>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397"/>
        </w:tabs>
        <w:ind w:left="794" w:hanging="794"/>
      </w:pPr>
      <w:rPr/>
    </w:lvl>
    <w:lvl w:ilvl="1">
      <w:start w:val="1"/>
      <w:numFmt w:val="decimal"/>
      <w:lvlText w:val="%1.%2"/>
      <w:lvlJc w:val="left"/>
      <w:pPr>
        <w:tabs>
          <w:tab w:val="num" w:pos="567"/>
        </w:tabs>
        <w:ind w:left="794" w:hanging="794"/>
      </w:pPr>
      <w:rPr/>
    </w:lvl>
    <w:lvl w:ilvl="2">
      <w:start w:val="1"/>
      <w:numFmt w:val="decimal"/>
      <w:lvlText w:val="%1.%2.%3"/>
      <w:lvlJc w:val="left"/>
      <w:pPr>
        <w:tabs>
          <w:tab w:val="num" w:pos="1440"/>
        </w:tabs>
        <w:ind w:left="1440" w:hanging="360"/>
      </w:pPr>
      <w:rPr/>
    </w:lvl>
    <w:lvl w:ilvl="3">
      <w:start w:val="1"/>
      <w:numFmt w:val="decimal"/>
      <w:lvlText w:val="%1.%2.%3.%4"/>
      <w:lvlJc w:val="left"/>
      <w:pPr>
        <w:tabs>
          <w:tab w:val="num" w:pos="1800"/>
        </w:tabs>
        <w:ind w:left="1800" w:hanging="360"/>
      </w:pPr>
      <w:rPr/>
    </w:lvl>
    <w:lvl w:ilvl="4">
      <w:start w:val="1"/>
      <w:numFmt w:val="decimal"/>
      <w:lvlText w:val="%1.%2.%3.%4.%5"/>
      <w:lvlJc w:val="left"/>
      <w:pPr>
        <w:tabs>
          <w:tab w:val="num" w:pos="2160"/>
        </w:tabs>
        <w:ind w:left="2160" w:hanging="360"/>
      </w:pPr>
      <w:rPr/>
    </w:lvl>
    <w:lvl w:ilvl="5">
      <w:start w:val="1"/>
      <w:numFmt w:val="decimal"/>
      <w:lvlText w:val="%1.%2.%3.%4.%5.%6"/>
      <w:lvlJc w:val="left"/>
      <w:pPr>
        <w:tabs>
          <w:tab w:val="num" w:pos="2520"/>
        </w:tabs>
        <w:ind w:left="2520" w:hanging="360"/>
      </w:pPr>
      <w:rPr/>
    </w:lvl>
    <w:lvl w:ilvl="6">
      <w:start w:val="1"/>
      <w:numFmt w:val="decimal"/>
      <w:lvlText w:val="%1.%2.%3.%4.%5.%6.%7"/>
      <w:lvlJc w:val="left"/>
      <w:pPr>
        <w:tabs>
          <w:tab w:val="num" w:pos="2880"/>
        </w:tabs>
        <w:ind w:left="2880" w:hanging="360"/>
      </w:pPr>
      <w:rPr/>
    </w:lvl>
    <w:lvl w:ilvl="7">
      <w:start w:val="1"/>
      <w:numFmt w:val="decimal"/>
      <w:lvlText w:val="%1.%2.%3.%4.%5.%6.%7.%8"/>
      <w:lvlJc w:val="left"/>
      <w:pPr>
        <w:tabs>
          <w:tab w:val="num" w:pos="3240"/>
        </w:tabs>
        <w:ind w:left="3240" w:hanging="360"/>
      </w:pPr>
      <w:rPr/>
    </w:lvl>
    <w:lvl w:ilvl="8">
      <w:start w:val="1"/>
      <w:numFmt w:val="decimal"/>
      <w:lvlText w:val="%1.%2.%3.%4.%5.%6.%7.%8.%9"/>
      <w:lvlJc w:val="left"/>
      <w:pPr>
        <w:tabs>
          <w:tab w:val="num" w:pos="3600"/>
        </w:tabs>
        <w:ind w:left="3600" w:hanging="360"/>
      </w:pPr>
      <w:r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isplayBackgroundShape/>
  <w:defaultTabStop w:val="720"/>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N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en-GB"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40" w:before="57" w:after="57"/>
      <w:jc w:val="left"/>
    </w:pPr>
    <w:rPr>
      <w:rFonts w:ascii="Liberation Sans" w:hAnsi="Liberation Sans" w:eastAsia="Arial" w:cs="Arial"/>
      <w:color w:val="auto"/>
      <w:kern w:val="0"/>
      <w:sz w:val="22"/>
      <w:szCs w:val="22"/>
      <w:lang w:val="en-GB" w:eastAsia="en-US" w:bidi="ar-SA"/>
    </w:rPr>
  </w:style>
  <w:style w:type="paragraph" w:styleId="Heading1">
    <w:name w:val="Heading 1"/>
    <w:basedOn w:val="Normal"/>
    <w:next w:val="Normal"/>
    <w:uiPriority w:val="9"/>
    <w:qFormat/>
    <w:pPr>
      <w:keepNext w:val="true"/>
      <w:keepLines/>
      <w:numPr>
        <w:ilvl w:val="0"/>
        <w:numId w:val="1"/>
      </w:numPr>
      <w:tabs>
        <w:tab w:val="clear" w:pos="720"/>
      </w:tabs>
      <w:spacing w:lineRule="auto" w:line="240" w:before="567" w:after="119"/>
      <w:ind w:hanging="0" w:left="0"/>
      <w:outlineLvl w:val="1"/>
    </w:pPr>
    <w:rPr>
      <w:b/>
      <w:sz w:val="36"/>
      <w:szCs w:val="36"/>
    </w:rPr>
  </w:style>
  <w:style w:type="paragraph" w:styleId="Heading2">
    <w:name w:val="Heading 2"/>
    <w:basedOn w:val="Normal"/>
    <w:next w:val="Normal"/>
    <w:uiPriority w:val="9"/>
    <w:unhideWhenUsed/>
    <w:qFormat/>
    <w:pPr>
      <w:keepNext w:val="true"/>
      <w:keepLines/>
      <w:numPr>
        <w:ilvl w:val="1"/>
        <w:numId w:val="1"/>
      </w:numPr>
      <w:spacing w:before="283" w:after="119"/>
      <w:ind w:hanging="0" w:left="0"/>
      <w:outlineLvl w:val="1"/>
    </w:pPr>
    <w:rPr>
      <w:b/>
      <w:sz w:val="28"/>
      <w:szCs w:val="28"/>
    </w:rPr>
  </w:style>
  <w:style w:type="paragraph" w:styleId="Heading3">
    <w:name w:val="Heading 3"/>
    <w:basedOn w:val="Normal"/>
    <w:next w:val="Normal"/>
    <w:uiPriority w:val="9"/>
    <w:unhideWhenUsed/>
    <w:qFormat/>
    <w:pPr>
      <w:keepNext w:val="true"/>
      <w:keepLines/>
      <w:spacing w:before="240" w:after="240"/>
      <w:outlineLvl w:val="2"/>
    </w:pPr>
    <w:rPr>
      <w:b/>
      <w:color w:val="05649C"/>
      <w:sz w:val="28"/>
      <w:szCs w:val="28"/>
    </w:rPr>
  </w:style>
  <w:style w:type="paragraph" w:styleId="Heading4">
    <w:name w:val="Heading 4"/>
    <w:basedOn w:val="Normal"/>
    <w:next w:val="Normal"/>
    <w:uiPriority w:val="9"/>
    <w:semiHidden/>
    <w:unhideWhenUsed/>
    <w:qFormat/>
    <w:pPr>
      <w:keepNext w:val="true"/>
      <w:keepLines/>
      <w:spacing w:lineRule="auto" w:line="240" w:before="0" w:after="80"/>
      <w:outlineLvl w:val="3"/>
    </w:pPr>
    <w:rPr>
      <w:color w:val="666666"/>
      <w:sz w:val="24"/>
      <w:szCs w:val="24"/>
    </w:rPr>
  </w:style>
  <w:style w:type="paragraph" w:styleId="Heading5">
    <w:name w:val="Heading 5"/>
    <w:basedOn w:val="Normal"/>
    <w:next w:val="Normal"/>
    <w:uiPriority w:val="9"/>
    <w:semiHidden/>
    <w:unhideWhenUsed/>
    <w:qFormat/>
    <w:pPr>
      <w:keepNext w:val="true"/>
      <w:keepLines/>
      <w:spacing w:before="240" w:after="80"/>
      <w:outlineLvl w:val="4"/>
    </w:pPr>
    <w:rPr>
      <w:color w:val="666666"/>
    </w:rPr>
  </w:style>
  <w:style w:type="paragraph" w:styleId="Heading6">
    <w:name w:val="Heading 6"/>
    <w:basedOn w:val="Normal"/>
    <w:next w:val="Normal"/>
    <w:uiPriority w:val="9"/>
    <w:semiHidden/>
    <w:unhideWhenUsed/>
    <w:qFormat/>
    <w:pPr>
      <w:keepNext w:val="true"/>
      <w:keepLines/>
      <w:spacing w:before="240" w:after="80"/>
      <w:outlineLvl w:val="5"/>
    </w:pPr>
    <w:rPr>
      <w:i/>
      <w:color w:val="666666"/>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link w:val="Header"/>
    <w:uiPriority w:val="99"/>
    <w:qFormat/>
    <w:rsid w:val="00ab636a"/>
    <w:rPr/>
  </w:style>
  <w:style w:type="character" w:styleId="FooterChar" w:customStyle="1">
    <w:name w:val="Footer Char"/>
    <w:basedOn w:val="DefaultParagraphFont"/>
    <w:link w:val="Footer"/>
    <w:uiPriority w:val="99"/>
    <w:qFormat/>
    <w:rsid w:val="00ab636a"/>
    <w:rPr/>
  </w:style>
  <w:style w:type="character" w:styleId="BalloonTextChar" w:customStyle="1">
    <w:name w:val="Balloon Text Char"/>
    <w:basedOn w:val="DefaultParagraphFont"/>
    <w:link w:val="BalloonText"/>
    <w:uiPriority w:val="99"/>
    <w:semiHidden/>
    <w:qFormat/>
    <w:rsid w:val="00ab636a"/>
    <w:rPr>
      <w:rFonts w:ascii="Times New Roman" w:hAnsi="Times New Roman" w:cs="Times New Roman"/>
      <w:sz w:val="18"/>
      <w:szCs w:val="18"/>
    </w:rPr>
  </w:style>
  <w:style w:type="character" w:styleId="Hyperlink">
    <w:name w:val="Hyperlink"/>
    <w:rPr>
      <w:color w:val="000080"/>
      <w:u w:val="single"/>
    </w:rPr>
  </w:style>
  <w:style w:type="character" w:styleId="Bullets">
    <w:name w:val="Bullets"/>
    <w:qFormat/>
    <w:rPr>
      <w:rFonts w:ascii="OpenSymbol" w:hAnsi="OpenSymbol" w:eastAsia="OpenSymbol" w:cs="OpenSymbol"/>
    </w:rPr>
  </w:style>
  <w:style w:type="character" w:styleId="NumberingSymbols">
    <w:name w:val="Numbering Symbols"/>
    <w:qFormat/>
    <w:rPr/>
  </w:style>
  <w:style w:type="paragraph" w:styleId="Heading">
    <w:name w:val="Heading"/>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rPr>
  </w:style>
  <w:style w:type="paragraph" w:styleId="Title">
    <w:name w:val="Title"/>
    <w:basedOn w:val="Normal"/>
    <w:next w:val="Normal"/>
    <w:uiPriority w:val="10"/>
    <w:qFormat/>
    <w:pPr>
      <w:keepNext w:val="true"/>
      <w:keepLines/>
      <w:spacing w:before="283" w:after="283"/>
      <w:jc w:val="center"/>
    </w:pPr>
    <w:rPr>
      <w:rFonts w:ascii="Liberation Sans" w:hAnsi="Liberation Sans"/>
      <w:b/>
      <w:bCs/>
      <w:sz w:val="44"/>
      <w:szCs w:val="44"/>
      <w:lang w:val="en-GB"/>
    </w:rPr>
  </w:style>
  <w:style w:type="paragraph" w:styleId="Subtitle">
    <w:name w:val="Subtitle"/>
    <w:basedOn w:val="Normal"/>
    <w:next w:val="Normal"/>
    <w:uiPriority w:val="11"/>
    <w:qFormat/>
    <w:pPr>
      <w:keepNext w:val="true"/>
      <w:keepLines/>
      <w:spacing w:before="0" w:after="320"/>
    </w:pPr>
    <w:rPr>
      <w:color w:val="666666"/>
      <w:sz w:val="30"/>
      <w:szCs w:val="30"/>
    </w:rPr>
  </w:style>
  <w:style w:type="paragraph" w:styleId="HeaderandFooter">
    <w:name w:val="Header and Footer"/>
    <w:basedOn w:val="Normal"/>
    <w:qFormat/>
    <w:pPr/>
    <w:rPr/>
  </w:style>
  <w:style w:type="paragraph" w:styleId="Header">
    <w:name w:val="Header"/>
    <w:basedOn w:val="Normal"/>
    <w:link w:val="HeaderChar"/>
    <w:uiPriority w:val="99"/>
    <w:unhideWhenUsed/>
    <w:rsid w:val="00ab636a"/>
    <w:pPr>
      <w:tabs>
        <w:tab w:val="clear" w:pos="720"/>
        <w:tab w:val="center" w:pos="4513" w:leader="none"/>
        <w:tab w:val="right" w:pos="9026" w:leader="none"/>
      </w:tabs>
      <w:spacing w:lineRule="auto" w:line="240"/>
    </w:pPr>
    <w:rPr/>
  </w:style>
  <w:style w:type="paragraph" w:styleId="Footer">
    <w:name w:val="Footer"/>
    <w:basedOn w:val="Normal"/>
    <w:link w:val="FooterChar"/>
    <w:uiPriority w:val="99"/>
    <w:unhideWhenUsed/>
    <w:rsid w:val="00ab636a"/>
    <w:pPr>
      <w:tabs>
        <w:tab w:val="clear" w:pos="720"/>
        <w:tab w:val="center" w:pos="4513" w:leader="none"/>
        <w:tab w:val="right" w:pos="9026" w:leader="none"/>
      </w:tabs>
      <w:spacing w:lineRule="auto" w:line="240"/>
    </w:pPr>
    <w:rPr/>
  </w:style>
  <w:style w:type="paragraph" w:styleId="BalloonText">
    <w:name w:val="Balloon Text"/>
    <w:basedOn w:val="Normal"/>
    <w:link w:val="BalloonTextChar"/>
    <w:uiPriority w:val="99"/>
    <w:semiHidden/>
    <w:unhideWhenUsed/>
    <w:qFormat/>
    <w:rsid w:val="00ab636a"/>
    <w:pPr>
      <w:spacing w:lineRule="auto" w:line="240"/>
    </w:pPr>
    <w:rPr>
      <w:rFonts w:ascii="Times New Roman" w:hAnsi="Times New Roman" w:cs="Times New Roman"/>
      <w:sz w:val="18"/>
      <w:szCs w:val="18"/>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paragraph" w:styleId="Comment">
    <w:name w:val="Comment"/>
    <w:basedOn w:val="Normal"/>
    <w:qFormat/>
    <w:pPr/>
    <w:rPr>
      <w:sz w:val="20"/>
      <w:szCs w:val="20"/>
    </w:rPr>
  </w:style>
  <w:style w:type="paragraph" w:styleId="TextBody">
    <w:name w:val="Text Body"/>
    <w:basedOn w:val="Normal"/>
    <w:qFormat/>
    <w:pPr/>
    <w:rPr>
      <w:sz w:val="22"/>
    </w:rPr>
  </w:style>
  <w:style w:type="paragraph" w:styleId="Footnote">
    <w:name w:val="Footnote"/>
    <w:basedOn w:val="Normal"/>
    <w:qFormat/>
    <w:pPr/>
    <w:rPr>
      <w:sz w:val="16"/>
    </w:rPr>
  </w:style>
  <w:style w:type="numbering" w:styleId="NoList" w:default="1">
    <w:name w:val="No List"/>
    <w:uiPriority w:val="99"/>
    <w:semiHidden/>
    <w:unhideWhenUsed/>
    <w:qFormat/>
  </w:style>
  <w:style w:type="numbering" w:styleId="Numbering123">
    <w:name w:val="Numbering 123"/>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arawa.org.nz/safety" TargetMode="External"/><Relationship Id="rId4" Type="http://schemas.openxmlformats.org/officeDocument/2006/relationships/hyperlink" Target="mailto:mpo@arawa.org.nz"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oter" Target="footer3.xml"/><Relationship Id="rId11" Type="http://schemas.openxmlformats.org/officeDocument/2006/relationships/numbering" Target="numbering.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Relationship Id="rId15" Type="http://schemas.openxmlformats.org/officeDocument/2006/relationships/customXml" Target="../customXml/item1.xml"/><Relationship Id="rId16" Type="http://schemas.openxmlformats.org/officeDocument/2006/relationships/customXml" Target="../customXml/item2.xml"/><Relationship Id="rId17" Type="http://schemas.openxmlformats.org/officeDocument/2006/relationships/customXml" Target="../customXml/item3.xml"/><Relationship Id="rId18" Type="http://schemas.openxmlformats.org/officeDocument/2006/relationships/customXml" Target="../customXml/item4.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BA4E223568D254CA971C65E8C425786" ma:contentTypeVersion="17" ma:contentTypeDescription="Create a new document." ma:contentTypeScope="" ma:versionID="60151d7922b9449a66f52d787a54a0c2">
  <xsd:schema xmlns:xsd="http://www.w3.org/2001/XMLSchema" xmlns:xs="http://www.w3.org/2001/XMLSchema" xmlns:p="http://schemas.microsoft.com/office/2006/metadata/properties" xmlns:ns2="68cea58c-09d5-4ffc-9549-23d928adde12" xmlns:ns3="210d2e58-8fa6-4b7c-ae23-dcd9abfc4b92" targetNamespace="http://schemas.microsoft.com/office/2006/metadata/properties" ma:root="true" ma:fieldsID="ec89f4a646c5bba160dd3f0e7de6872e" ns2:_="" ns3:_="">
    <xsd:import namespace="68cea58c-09d5-4ffc-9549-23d928adde12"/>
    <xsd:import namespace="210d2e58-8fa6-4b7c-ae23-dcd9abfc4b92"/>
    <xsd:element name="properties">
      <xsd:complexType>
        <xsd:sequence>
          <xsd:element name="documentManagement">
            <xsd:complexType>
              <xsd:all>
                <xsd:element ref="ns2:Region" minOccurs="0"/>
                <xsd:element ref="ns2:MediaServiceMetadata" minOccurs="0"/>
                <xsd:element ref="ns2:MediaServiceFastMetadata" minOccurs="0"/>
                <xsd:element ref="ns2:Category"/>
                <xsd:element ref="ns2:Year"/>
                <xsd:element ref="ns2:Events"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cea58c-09d5-4ffc-9549-23d928adde12" elementFormDefault="qualified">
    <xsd:import namespace="http://schemas.microsoft.com/office/2006/documentManagement/types"/>
    <xsd:import namespace="http://schemas.microsoft.com/office/infopath/2007/PartnerControls"/>
    <xsd:element name="Region" ma:index="8" nillable="true" ma:displayName="Region" ma:format="Dropdown" ma:internalName="Region">
      <xsd:simpleType>
        <xsd:restriction base="dms:Choice">
          <xsd:enumeration value="Northland"/>
          <xsd:enumeration value="Auckland"/>
          <xsd:enumeration value="Bay of Plenty"/>
          <xsd:enumeration value="Waikato"/>
          <xsd:enumeration value="Taranaki"/>
          <xsd:enumeration value="Wellington"/>
          <xsd:enumeration value="Canterbury"/>
          <xsd:enumeration value="West Coast"/>
          <xsd:enumeration value="Otago"/>
          <xsd:enumeration value="Southland"/>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Category" ma:index="11" ma:displayName="Category" ma:format="Dropdown" ma:internalName="Category">
      <xsd:simpleType>
        <xsd:restriction base="dms:Choice">
          <xsd:enumeration value="Budget"/>
          <xsd:enumeration value="Coaching"/>
          <xsd:enumeration value="Clubs"/>
          <xsd:enumeration value="Debrief"/>
          <xsd:enumeration value="Logistics/Operations"/>
          <xsd:enumeration value="Officials"/>
          <xsd:enumeration value="Other"/>
          <xsd:enumeration value="Plan/Strategy"/>
          <xsd:enumeration value="Projects"/>
          <xsd:enumeration value="Template"/>
        </xsd:restriction>
      </xsd:simpleType>
    </xsd:element>
    <xsd:element name="Year" ma:index="12" ma:displayName="Year" ma:format="Dropdown" ma:internalName="Year">
      <xsd:simpleType>
        <xsd:restriction base="dms:Choice">
          <xsd:enumeration value="2018"/>
          <xsd:enumeration value="2019"/>
          <xsd:enumeration value="2020"/>
        </xsd:restriction>
      </xsd:simpleType>
    </xsd:element>
    <xsd:element name="Events" ma:index="13" nillable="true" ma:displayName="Events" ma:format="Dropdown" ma:internalName="Events">
      <xsd:simpleType>
        <xsd:restriction base="dms:Choice">
          <xsd:enumeration value="10km Championships"/>
          <xsd:enumeration value="AIMES Games"/>
          <xsd:enumeration value="Asia Pacific Cup"/>
          <xsd:enumeration value="Blue Lake 1"/>
          <xsd:enumeration value="Blue Lake 2"/>
          <xsd:enumeration value="Canoe Sprint New Zealand Nationals"/>
          <xsd:enumeration value="Marathon New Zealand Nationals"/>
          <xsd:enumeration value="South Island Championships"/>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AutoTags" ma:index="20" nillable="true" ma:displayName="Tags" ma:internalName="MediaServiceAutoTags"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0d2e58-8fa6-4b7c-ae23-dcd9abfc4b9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vents xmlns="68cea58c-09d5-4ffc-9549-23d928adde12" xsi:nil="true"/>
    <Category xmlns="68cea58c-09d5-4ffc-9549-23d928adde12"/>
    <Region xmlns="68cea58c-09d5-4ffc-9549-23d928adde12" xsi:nil="true"/>
    <Year xmlns="68cea58c-09d5-4ffc-9549-23d928adde12"/>
  </documentManagement>
</p:properties>
</file>

<file path=customXml/itemProps1.xml><?xml version="1.0" encoding="utf-8"?>
<ds:datastoreItem xmlns:ds="http://schemas.openxmlformats.org/officeDocument/2006/customXml" ds:itemID="{76CFD75C-DD0C-4162-9E16-1580C97BC403}">
  <ds:schemaRefs>
    <ds:schemaRef ds:uri="http://schemas.openxmlformats.org/officeDocument/2006/bibliography"/>
  </ds:schemaRefs>
</ds:datastoreItem>
</file>

<file path=customXml/itemProps2.xml><?xml version="1.0" encoding="utf-8"?>
<ds:datastoreItem xmlns:ds="http://schemas.openxmlformats.org/officeDocument/2006/customXml" ds:itemID="{9DD25561-D4BA-4CEC-838D-1F1CF55ECF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cea58c-09d5-4ffc-9549-23d928adde12"/>
    <ds:schemaRef ds:uri="210d2e58-8fa6-4b7c-ae23-dcd9abfc4b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D7AEB6-ACF6-4D2F-8838-4D640065D684}">
  <ds:schemaRefs>
    <ds:schemaRef ds:uri="http://schemas.microsoft.com/sharepoint/v3/contenttype/forms"/>
  </ds:schemaRefs>
</ds:datastoreItem>
</file>

<file path=customXml/itemProps4.xml><?xml version="1.0" encoding="utf-8"?>
<ds:datastoreItem xmlns:ds="http://schemas.openxmlformats.org/officeDocument/2006/customXml" ds:itemID="{55BE03CF-0F01-4BDA-AEDB-4EAD5DFC512F}">
  <ds:schemaRefs>
    <ds:schemaRef ds:uri="http://schemas.microsoft.com/office/2006/metadata/properties"/>
    <ds:schemaRef ds:uri="http://schemas.microsoft.com/office/infopath/2007/PartnerControls"/>
    <ds:schemaRef ds:uri="68cea58c-09d5-4ffc-9549-23d928adde12"/>
  </ds:schemaRefs>
</ds:datastoreItem>
</file>

<file path=docProps/app.xml><?xml version="1.0" encoding="utf-8"?>
<Properties xmlns="http://schemas.openxmlformats.org/officeDocument/2006/extended-properties" xmlns:vt="http://schemas.openxmlformats.org/officeDocument/2006/docPropsVTypes">
  <Template>Normal</Template>
  <TotalTime>386</TotalTime>
  <Application>LibreOffice/24.2.7.2$Linux_X86_64 LibreOffice_project/420$Build-2</Application>
  <AppVersion>15.0000</AppVersion>
  <Pages>4</Pages>
  <Words>1583</Words>
  <Characters>7303</Characters>
  <CharactersWithSpaces>8797</CharactersWithSpaces>
  <Paragraphs>85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2025-11-07T07:28:00Z</dcterms:created>
  <dc:creator>Paul Fidow</dc:creator>
  <dc:description/>
  <dc:language>en-GB</dc:language>
  <cp:lastModifiedBy/>
  <dcterms:modified xsi:type="dcterms:W3CDTF">2026-08-07T16:05:10Z</dcterms:modified>
  <cp:revision>36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0x0101000BA4E223568D254CA971C65E8C425786</vt:lpwstr>
  </property>
</Properties>
</file>