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rFonts w:ascii="Liberation Sans" w:hAnsi="Liberation Sans"/>
        </w:rPr>
      </w:pPr>
      <w:r>
        <w:rPr>
          <w:rFonts w:ascii="Liberation Sans" w:hAnsi="Liberation Sans"/>
          <w:lang w:val="en-GB"/>
        </w:rPr>
        <w:drawing>
          <wp:anchor behindDoc="0" distT="0" distB="0" distL="0" distR="0" simplePos="0" locked="0" layoutInCell="1" allowOverlap="1" relativeHeight="2">
            <wp:simplePos x="0" y="0"/>
            <wp:positionH relativeFrom="column">
              <wp:posOffset>3843020</wp:posOffset>
            </wp:positionH>
            <wp:positionV relativeFrom="paragraph">
              <wp:posOffset>-523240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mc:AlternateContent>
          <mc:Choice Requires="wps">
            <w:drawing>
              <wp:anchor behindDoc="0" distT="0" distB="0" distL="0" distR="0" simplePos="0" locked="0" layoutInCell="1" allowOverlap="1" relativeHeight="3">
                <wp:simplePos x="0" y="0"/>
                <wp:positionH relativeFrom="column">
                  <wp:posOffset>0</wp:posOffset>
                </wp:positionH>
                <wp:positionV relativeFrom="paragraph">
                  <wp:posOffset>635</wp:posOffset>
                </wp:positionV>
                <wp:extent cx="361950" cy="361950"/>
                <wp:effectExtent l="0" t="0" r="0" b="0"/>
                <wp:wrapNone/>
                <wp:docPr id="2" name="Frame1"/>
                <a:graphic xmlns:a="http://schemas.openxmlformats.org/drawingml/2006/main">
                  <a:graphicData uri="http://schemas.microsoft.com/office/word/2010/wordprocessingShape">
                    <wps:wsp>
                      <wps:cNvSpPr/>
                      <wps:spPr>
                        <a:xfrm>
                          <a:off x="0" y="0"/>
                          <a:ext cx="361800" cy="361800"/>
                        </a:xfrm>
                        <a:prstGeom prst="rect">
                          <a:avLst/>
                        </a:prstGeom>
                        <a:solidFill>
                          <a:srgbClr val="ffffff"/>
                        </a:solidFill>
                        <a:ln w="0">
                          <a:noFill/>
                        </a:ln>
                      </wps:spPr>
                      <wps:style>
                        <a:lnRef idx="0"/>
                        <a:fillRef idx="0"/>
                        <a:effectRef idx="0"/>
                        <a:fontRef idx="minor"/>
                      </wps:style>
                      <wps:txbx>
                        <w:txbxContent>
                          <w:p>
                            <w:pPr>
                              <w:pStyle w:val="BodyText"/>
                              <w:spacing w:before="0" w:after="140"/>
                              <w:ind w:hanging="0" w:left="0" w:right="0"/>
                              <w:rPr>
                                <w:lang w:val="en-GB"/>
                              </w:rPr>
                            </w:pPr>
                            <w:r>
                              <w:rPr>
                                <w:color w:val="000000"/>
                                <w:lang w:val="en-GB"/>
                              </w:rPr>
                            </w:r>
                          </w:p>
                        </w:txbxContent>
                      </wps:txbx>
                      <wps:bodyPr lIns="0" rIns="0" tIns="0" bIns="0" anchor="t">
                        <a:noAutofit/>
                      </wps:bodyPr>
                    </wps:wsp>
                  </a:graphicData>
                </a:graphic>
              </wp:anchor>
            </w:drawing>
          </mc:Choice>
          <mc:Fallback>
            <w:pict>
              <v:rect id="shape_0" ID="Frame1" path="m0,0l-2147483645,0l-2147483645,-2147483646l0,-2147483646xe" fillcolor="white" stroked="f" o:allowincell="f" style="position:absolute;margin-left:0pt;margin-top:0.05pt;width:28.45pt;height:28.45pt;mso-wrap-style:none;v-text-anchor:middle">
                <v:fill o:detectmouseclick="t" type="solid" color2="black"/>
                <v:stroke color="#3465a4" joinstyle="round" endcap="flat"/>
                <v:textbox>
                  <w:txbxContent>
                    <w:p>
                      <w:pPr>
                        <w:pStyle w:val="BodyText"/>
                        <w:spacing w:before="0" w:after="140"/>
                        <w:ind w:hanging="0" w:left="0" w:right="0"/>
                        <w:rPr>
                          <w:lang w:val="en-GB"/>
                        </w:rPr>
                      </w:pPr>
                      <w:r>
                        <w:rPr>
                          <w:color w:val="000000"/>
                          <w:lang w:val="en-GB"/>
                        </w:rPr>
                      </w:r>
                    </w:p>
                  </w:txbxContent>
                </v:textbox>
                <w10:wrap type="none"/>
              </v:rect>
            </w:pict>
          </mc:Fallback>
        </mc:AlternateContent>
      </w:r>
    </w:p>
    <w:p>
      <w:pPr>
        <w:pStyle w:val="Normal"/>
        <w:spacing w:lineRule="auto" w:line="259" w:before="0" w:after="160"/>
        <w:rPr>
          <w:rFonts w:ascii="Liberation Sans" w:hAnsi="Liberation Sans" w:eastAsia="Calibri" w:cs="Calibri"/>
          <w:b/>
          <w:sz w:val="28"/>
          <w:szCs w:val="28"/>
        </w:rPr>
      </w:pPr>
      <w:r>
        <w:rPr>
          <w:rFonts w:eastAsia="Calibri" w:cs="Calibri" w:ascii="Liberation Sans" w:hAnsi="Liberation Sans"/>
          <w:b/>
          <w:sz w:val="28"/>
          <w:szCs w:val="28"/>
          <w:lang w:val="en-GB"/>
        </w:rPr>
      </w:r>
    </w:p>
    <w:p>
      <w:pPr>
        <w:pStyle w:val="Normal"/>
        <w:spacing w:lineRule="auto" w:line="259" w:before="0" w:after="160"/>
        <w:rPr>
          <w:rFonts w:ascii="Liberation Sans" w:hAnsi="Liberation Sans" w:eastAsia="Calibri" w:cs="Calibri"/>
          <w:b/>
          <w:sz w:val="28"/>
          <w:szCs w:val="28"/>
        </w:rPr>
      </w:pPr>
      <w:r>
        <w:rPr>
          <w:rFonts w:eastAsia="Calibri" w:cs="Calibri" w:ascii="Liberation Sans" w:hAnsi="Liberation Sans"/>
          <w:b/>
          <w:sz w:val="28"/>
          <w:szCs w:val="28"/>
          <w:lang w:val="en-GB"/>
        </w:rPr>
      </w:r>
      <w:bookmarkStart w:id="0" w:name="_85f1tf4z0kjr"/>
      <w:bookmarkStart w:id="1" w:name="_85f1tf4z0kjr"/>
      <w:bookmarkEnd w:id="1"/>
    </w:p>
    <w:p>
      <w:pPr>
        <w:pStyle w:val="Title"/>
        <w:rPr>
          <w:lang w:val="en-GB"/>
        </w:rPr>
      </w:pPr>
      <w:r>
        <w:rPr>
          <w:lang w:val="en-GB"/>
        </w:rPr>
        <w:t>Emergency Action Plan (EAP)</w:t>
      </w:r>
    </w:p>
    <w:p>
      <w:pPr>
        <w:pStyle w:val="Normal"/>
        <w:spacing w:lineRule="auto" w:line="259" w:before="0" w:after="160"/>
        <w:rPr>
          <w:rFonts w:ascii="Liberation Sans" w:hAnsi="Liberation Sans"/>
        </w:rPr>
      </w:pPr>
      <w:r>
        <w:rPr>
          <w:rFonts w:eastAsia="Calibri" w:cs="Calibri" w:ascii="Liberation Sans" w:hAnsi="Liberation Sans"/>
          <w:b/>
          <w:sz w:val="28"/>
          <w:szCs w:val="28"/>
          <w:lang w:val="en-GB"/>
        </w:rPr>
        <w:t>For operations on the Avon River and such other coaching venues as approved from time to time by the Arawa Committee.</w:t>
      </w:r>
    </w:p>
    <w:tbl>
      <w:tblPr>
        <w:tblW w:w="9983" w:type="dxa"/>
        <w:jc w:val="left"/>
        <w:tblInd w:w="0" w:type="dxa"/>
        <w:tblLayout w:type="fixed"/>
        <w:tblCellMar>
          <w:top w:w="0" w:type="dxa"/>
          <w:left w:w="0" w:type="dxa"/>
          <w:bottom w:w="0" w:type="dxa"/>
          <w:right w:w="0" w:type="dxa"/>
        </w:tblCellMar>
      </w:tblPr>
      <w:tblGrid>
        <w:gridCol w:w="2150"/>
        <w:gridCol w:w="7832"/>
      </w:tblGrid>
      <w:tr>
        <w:trPr/>
        <w:tc>
          <w:tcPr>
            <w:tcW w:w="2150" w:type="dxa"/>
            <w:tcBorders/>
          </w:tcPr>
          <w:p>
            <w:pPr>
              <w:pStyle w:val="TableContents"/>
              <w:spacing w:lineRule="auto" w:line="240" w:before="28" w:after="28"/>
              <w:ind w:left="57" w:right="57"/>
              <w:jc w:val="center"/>
              <w:rPr>
                <w:rFonts w:ascii="Liberation Sans" w:hAnsi="Liberation Sans"/>
              </w:rPr>
            </w:pPr>
            <w:r>
              <w:rPr>
                <w:rFonts w:ascii="Liberation Sans" w:hAnsi="Liberation Sans"/>
                <w:b/>
                <w:bCs/>
                <w:lang w:val="en-GB"/>
              </w:rPr>
              <w:t>Item</w:t>
            </w:r>
          </w:p>
        </w:tc>
        <w:tc>
          <w:tcPr>
            <w:tcW w:w="7832" w:type="dxa"/>
            <w:tcBorders/>
          </w:tcPr>
          <w:p>
            <w:pPr>
              <w:pStyle w:val="TableContents"/>
              <w:spacing w:lineRule="auto" w:line="240" w:before="28" w:after="28"/>
              <w:ind w:left="57" w:right="57"/>
              <w:jc w:val="center"/>
              <w:rPr>
                <w:rFonts w:ascii="Liberation Sans" w:hAnsi="Liberation Sans"/>
              </w:rPr>
            </w:pPr>
            <w:r>
              <w:rPr>
                <w:rFonts w:ascii="Liberation Sans" w:hAnsi="Liberation Sans"/>
                <w:b/>
                <w:bCs/>
                <w:lang w:val="en-GB"/>
              </w:rPr>
              <w:t>Preparation</w:t>
            </w:r>
          </w:p>
        </w:tc>
      </w:tr>
      <w:tr>
        <w:trPr/>
        <w:tc>
          <w:tcPr>
            <w:tcW w:w="2150" w:type="dxa"/>
            <w:tcBorders/>
          </w:tcPr>
          <w:p>
            <w:pPr>
              <w:pStyle w:val="Normal"/>
              <w:spacing w:lineRule="auto" w:line="240" w:before="28" w:after="28"/>
              <w:ind w:left="57"/>
              <w:rPr>
                <w:rFonts w:ascii="Liberation Sans" w:hAnsi="Liberation Sans"/>
              </w:rPr>
            </w:pPr>
            <w:r>
              <w:rPr>
                <w:rFonts w:eastAsia="Calibri" w:cs="Calibri" w:ascii="Liberation Sans" w:hAnsi="Liberation Sans"/>
                <w:i w:val="false"/>
                <w:iCs w:val="false"/>
                <w:lang w:val="en-GB"/>
              </w:rPr>
              <w:t>Emergency Access</w:t>
            </w:r>
          </w:p>
        </w:tc>
        <w:tc>
          <w:tcPr>
            <w:tcW w:w="7832" w:type="dxa"/>
            <w:tcBorders/>
          </w:tcPr>
          <w:p>
            <w:pPr>
              <w:pStyle w:val="Normal"/>
              <w:spacing w:lineRule="auto" w:line="240" w:before="28" w:after="28"/>
              <w:ind w:left="57"/>
              <w:rPr>
                <w:rFonts w:ascii="Liberation Sans" w:hAnsi="Liberation Sans"/>
              </w:rPr>
            </w:pPr>
            <w:r>
              <w:rPr>
                <w:rFonts w:eastAsia="Calibri" w:cs="Calibri" w:ascii="Liberation Sans" w:hAnsi="Liberation Sans"/>
                <w:lang w:val="en-GB"/>
              </w:rPr>
              <w:t>In approving a coaching venue, emergency access will be identified and entered on the Club register of approved venues (see Appendix 1, below).</w:t>
            </w:r>
          </w:p>
        </w:tc>
      </w:tr>
      <w:tr>
        <w:trPr/>
        <w:tc>
          <w:tcPr>
            <w:tcW w:w="2150" w:type="dxa"/>
            <w:tcBorders/>
          </w:tcPr>
          <w:p>
            <w:pPr>
              <w:pStyle w:val="Normal"/>
              <w:spacing w:lineRule="auto" w:line="240" w:before="28" w:after="28"/>
              <w:ind w:left="57"/>
              <w:rPr>
                <w:rFonts w:ascii="Liberation Sans" w:hAnsi="Liberation Sans"/>
              </w:rPr>
            </w:pPr>
            <w:r>
              <w:rPr>
                <w:rFonts w:eastAsia="Calibri" w:cs="Calibri" w:ascii="Liberation Sans" w:hAnsi="Liberation Sans"/>
                <w:i w:val="false"/>
                <w:iCs w:val="false"/>
                <w:lang w:val="en-GB"/>
              </w:rPr>
              <w:t>Phone Signal</w:t>
            </w:r>
          </w:p>
        </w:tc>
        <w:tc>
          <w:tcPr>
            <w:tcW w:w="7832" w:type="dxa"/>
            <w:tcBorders/>
          </w:tcPr>
          <w:p>
            <w:pPr>
              <w:pStyle w:val="Normal"/>
              <w:spacing w:lineRule="auto" w:line="240" w:before="28" w:after="28"/>
              <w:ind w:left="57"/>
              <w:rPr>
                <w:rFonts w:ascii="Liberation Sans" w:hAnsi="Liberation Sans"/>
              </w:rPr>
            </w:pPr>
            <w:r>
              <w:rPr>
                <w:rFonts w:eastAsia="Calibri" w:cs="Calibri" w:ascii="Liberation Sans" w:hAnsi="Liberation Sans"/>
                <w:lang w:val="en-GB"/>
              </w:rPr>
              <w:t>Coach to ascertain that there is adequate cellular signal at the coaching location. If there is no signal the coach is to have at least one support person present who can go for help if necessary.</w:t>
            </w:r>
          </w:p>
        </w:tc>
      </w:tr>
      <w:tr>
        <w:trPr/>
        <w:tc>
          <w:tcPr>
            <w:tcW w:w="2150" w:type="dxa"/>
            <w:tcBorders/>
          </w:tcPr>
          <w:p>
            <w:pPr>
              <w:pStyle w:val="Normal"/>
              <w:spacing w:lineRule="auto" w:line="240" w:before="28" w:after="28"/>
              <w:ind w:left="57"/>
              <w:rPr>
                <w:rFonts w:ascii="Liberation Sans" w:hAnsi="Liberation Sans"/>
              </w:rPr>
            </w:pPr>
            <w:r>
              <w:rPr>
                <w:rFonts w:eastAsia="Calibri" w:cs="Calibri" w:ascii="Liberation Sans" w:hAnsi="Liberation Sans"/>
                <w:i w:val="false"/>
                <w:iCs w:val="false"/>
                <w:lang w:val="en-GB"/>
              </w:rPr>
              <w:t>First Aid kit location</w:t>
            </w:r>
          </w:p>
        </w:tc>
        <w:tc>
          <w:tcPr>
            <w:tcW w:w="7832" w:type="dxa"/>
            <w:tcBorders/>
          </w:tcPr>
          <w:p>
            <w:pPr>
              <w:pStyle w:val="Normal"/>
              <w:spacing w:lineRule="auto" w:line="240" w:before="28" w:after="28"/>
              <w:ind w:left="57"/>
              <w:rPr>
                <w:rFonts w:ascii="Liberation Sans" w:hAnsi="Liberation Sans"/>
              </w:rPr>
            </w:pPr>
            <w:r>
              <w:rPr>
                <w:rFonts w:eastAsia="Calibri" w:cs="Calibri" w:ascii="Liberation Sans" w:hAnsi="Liberation Sans"/>
                <w:lang w:val="en-GB"/>
              </w:rPr>
              <w:t>At the main door of the club, or in the coach’s vehicle if away from Kerrs Reach at an alternative venue.</w:t>
            </w:r>
          </w:p>
        </w:tc>
      </w:tr>
      <w:tr>
        <w:trPr/>
        <w:tc>
          <w:tcPr>
            <w:tcW w:w="2150" w:type="dxa"/>
            <w:tcBorders/>
          </w:tcPr>
          <w:p>
            <w:pPr>
              <w:pStyle w:val="Normal"/>
              <w:spacing w:lineRule="auto" w:line="240" w:before="28" w:after="28"/>
              <w:ind w:left="57"/>
              <w:rPr>
                <w:rFonts w:ascii="Liberation Sans" w:hAnsi="Liberation Sans"/>
              </w:rPr>
            </w:pPr>
            <w:r>
              <w:rPr>
                <w:rFonts w:eastAsia="Calibri" w:cs="Calibri" w:ascii="Liberation Sans" w:hAnsi="Liberation Sans"/>
                <w:i w:val="false"/>
                <w:iCs w:val="false"/>
                <w:lang w:val="en-GB"/>
              </w:rPr>
              <w:t>Defibrillators</w:t>
            </w:r>
          </w:p>
        </w:tc>
        <w:tc>
          <w:tcPr>
            <w:tcW w:w="7832" w:type="dxa"/>
            <w:tcBorders/>
          </w:tcPr>
          <w:p>
            <w:pPr>
              <w:pStyle w:val="Normal"/>
              <w:spacing w:lineRule="auto" w:line="240" w:before="28" w:after="28"/>
              <w:ind w:left="57"/>
              <w:rPr>
                <w:rFonts w:ascii="Liberation Sans" w:hAnsi="Liberation Sans"/>
              </w:rPr>
            </w:pPr>
            <w:r>
              <w:rPr>
                <w:rFonts w:eastAsia="Calibri" w:cs="Calibri" w:ascii="Liberation Sans" w:hAnsi="Liberation Sans"/>
                <w:lang w:val="en-GB"/>
              </w:rPr>
              <w:t>AED app installed on coaches phones, and all know how to locate the nearest defibrillator.</w:t>
            </w:r>
          </w:p>
          <w:p>
            <w:pPr>
              <w:pStyle w:val="Normal"/>
              <w:spacing w:lineRule="auto" w:line="240" w:before="28" w:after="28"/>
              <w:ind w:left="57"/>
              <w:rPr/>
            </w:pPr>
            <w:r>
              <w:rPr>
                <w:rFonts w:eastAsia="Calibri" w:cs="Calibri" w:ascii="Liberation Sans" w:hAnsi="Liberation Sans"/>
                <w:lang w:val="en-GB"/>
              </w:rPr>
              <w:t xml:space="preserve">Either install the app, or look up </w:t>
            </w:r>
            <w:hyperlink r:id="rId3">
              <w:r>
                <w:rPr>
                  <w:rStyle w:val="Hyperlink"/>
                  <w:rFonts w:eastAsia="Calibri" w:cs="Calibri" w:ascii="Liberation Sans" w:hAnsi="Liberation Sans"/>
                  <w:lang w:val="en-GB"/>
                </w:rPr>
                <w:t>AED Locations</w:t>
              </w:r>
            </w:hyperlink>
            <w:r>
              <w:rPr>
                <w:rFonts w:eastAsia="Calibri" w:cs="Calibri" w:ascii="Liberation Sans" w:hAnsi="Liberation Sans"/>
                <w:lang w:val="en-GB"/>
              </w:rPr>
              <w:t>.</w:t>
            </w:r>
          </w:p>
        </w:tc>
      </w:tr>
      <w:tr>
        <w:trPr>
          <w:trHeight w:val="259" w:hRule="atLeast"/>
        </w:trPr>
        <w:tc>
          <w:tcPr>
            <w:tcW w:w="2150" w:type="dxa"/>
            <w:tcBorders/>
          </w:tcPr>
          <w:p>
            <w:pPr>
              <w:pStyle w:val="Normal"/>
              <w:spacing w:lineRule="auto" w:line="240" w:before="28" w:after="28"/>
              <w:ind w:left="57"/>
              <w:rPr>
                <w:rFonts w:ascii="Liberation Sans" w:hAnsi="Liberation Sans"/>
              </w:rPr>
            </w:pPr>
            <w:r>
              <w:rPr>
                <w:rFonts w:eastAsia="Calibri" w:cs="Calibri" w:ascii="Liberation Sans" w:hAnsi="Liberation Sans"/>
                <w:i w:val="false"/>
                <w:iCs w:val="false"/>
                <w:lang w:val="en-GB"/>
              </w:rPr>
              <w:t>Fire Extinguishers</w:t>
            </w:r>
          </w:p>
        </w:tc>
        <w:tc>
          <w:tcPr>
            <w:tcW w:w="7832" w:type="dxa"/>
            <w:tcBorders/>
          </w:tcPr>
          <w:p>
            <w:pPr>
              <w:pStyle w:val="Normal"/>
              <w:spacing w:lineRule="auto" w:line="240" w:before="28" w:after="28"/>
              <w:ind w:left="57"/>
              <w:rPr>
                <w:rFonts w:ascii="Liberation Sans" w:hAnsi="Liberation Sans"/>
              </w:rPr>
            </w:pPr>
            <w:r>
              <w:rPr>
                <w:rFonts w:eastAsia="Calibri" w:cs="Calibri" w:ascii="Liberation Sans" w:hAnsi="Liberation Sans"/>
                <w:lang w:val="en-GB"/>
              </w:rPr>
              <w:t>Dry powder extinguisher in the Club.</w:t>
            </w:r>
          </w:p>
        </w:tc>
      </w:tr>
    </w:tbl>
    <w:p>
      <w:pPr>
        <w:pStyle w:val="Normal"/>
        <w:spacing w:lineRule="auto" w:line="259" w:before="0" w:after="160"/>
        <w:rPr>
          <w:rFonts w:ascii="Liberation Sans" w:hAnsi="Liberation Sans" w:eastAsia="Calibri" w:cs="Calibri"/>
          <w:i/>
          <w:i/>
        </w:rPr>
      </w:pPr>
      <w:r>
        <w:rPr>
          <w:rFonts w:eastAsia="Calibri" w:cs="Calibri" w:ascii="Liberation Sans" w:hAnsi="Liberation Sans"/>
          <w:i/>
          <w:lang w:val="en-GB"/>
        </w:rPr>
      </w:r>
    </w:p>
    <w:p>
      <w:pPr>
        <w:pStyle w:val="Normal"/>
        <w:spacing w:lineRule="auto" w:line="259" w:before="0" w:after="160"/>
        <w:rPr>
          <w:rFonts w:ascii="Liberation Sans" w:hAnsi="Liberation Sans"/>
        </w:rPr>
      </w:pPr>
      <w:r>
        <w:rPr>
          <w:rFonts w:ascii="Liberation Sans" w:hAnsi="Liberation Sans"/>
          <w:b/>
          <w:lang w:val="en-GB"/>
        </w:rPr>
        <w:t xml:space="preserve">In the event of an emergency, the following procedures will be implemented: </w:t>
      </w:r>
    </w:p>
    <w:p>
      <w:pPr>
        <w:pStyle w:val="Normal"/>
        <w:numPr>
          <w:ilvl w:val="0"/>
          <w:numId w:val="1"/>
        </w:numPr>
        <w:ind w:hanging="359" w:left="720"/>
        <w:rPr>
          <w:lang w:val="en-GB"/>
        </w:rPr>
      </w:pPr>
      <w:r>
        <w:rPr>
          <w:rFonts w:ascii="Liberation Sans" w:hAnsi="Liberation Sans"/>
          <w:lang w:val="en-GB"/>
        </w:rPr>
        <w:t>All participants and casualty(s) off the water, or out of the clubhouse (fire/earthquake), and to gather at the assembly point located on the river bank adjacent to the carpark.</w:t>
      </w:r>
    </w:p>
    <w:p>
      <w:pPr>
        <w:pStyle w:val="Normal"/>
        <w:numPr>
          <w:ilvl w:val="0"/>
          <w:numId w:val="1"/>
        </w:numPr>
        <w:ind w:hanging="359" w:left="720"/>
        <w:rPr>
          <w:lang w:val="en-GB"/>
        </w:rPr>
      </w:pPr>
      <w:r>
        <w:rPr>
          <w:rFonts w:ascii="Liberation Sans" w:hAnsi="Liberation Sans"/>
          <w:lang w:val="en-GB"/>
        </w:rPr>
        <w:t>Collect first aid kit from the club if necessary.</w:t>
      </w:r>
    </w:p>
    <w:p>
      <w:pPr>
        <w:pStyle w:val="Normal"/>
        <w:numPr>
          <w:ilvl w:val="0"/>
          <w:numId w:val="1"/>
        </w:numPr>
        <w:ind w:hanging="359" w:left="720"/>
        <w:rPr>
          <w:lang w:val="en-GB"/>
        </w:rPr>
      </w:pPr>
      <w:r>
        <w:rPr>
          <w:rFonts w:ascii="Liberation Sans" w:hAnsi="Liberation Sans"/>
          <w:lang w:val="en-GB"/>
        </w:rPr>
        <w:t xml:space="preserve">Coach to administer/supervise emergency first aid. </w:t>
      </w:r>
    </w:p>
    <w:p>
      <w:pPr>
        <w:pStyle w:val="Normal"/>
        <w:numPr>
          <w:ilvl w:val="0"/>
          <w:numId w:val="1"/>
        </w:numPr>
        <w:ind w:hanging="359" w:left="720"/>
        <w:rPr>
          <w:lang w:val="en-GB"/>
        </w:rPr>
      </w:pPr>
      <w:r>
        <w:rPr>
          <w:rFonts w:ascii="Liberation Sans" w:hAnsi="Liberation Sans"/>
          <w:lang w:val="en-GB"/>
        </w:rPr>
        <w:t>Call 111 if the injury/situation requires OR remove patient to the closest medical centre if appropriate (by coach or appropriate person – e.g. parent – by car).</w:t>
      </w:r>
    </w:p>
    <w:p>
      <w:pPr>
        <w:pStyle w:val="Normal"/>
        <w:numPr>
          <w:ilvl w:val="0"/>
          <w:numId w:val="1"/>
        </w:numPr>
        <w:ind w:hanging="359" w:left="720"/>
        <w:rPr>
          <w:lang w:val="en-GB"/>
        </w:rPr>
      </w:pPr>
      <w:r>
        <w:rPr>
          <w:rFonts w:ascii="Liberation Sans" w:hAnsi="Liberation Sans"/>
          <w:lang w:val="en-GB"/>
        </w:rPr>
        <w:t>No injured patient to be left unaccompanied.</w:t>
      </w:r>
    </w:p>
    <w:p>
      <w:pPr>
        <w:pStyle w:val="Normal"/>
        <w:numPr>
          <w:ilvl w:val="0"/>
          <w:numId w:val="1"/>
        </w:numPr>
        <w:ind w:hanging="359" w:left="720"/>
        <w:rPr>
          <w:lang w:val="en-GB"/>
        </w:rPr>
      </w:pPr>
      <w:r>
        <w:rPr>
          <w:rFonts w:ascii="Liberation Sans" w:hAnsi="Liberation Sans"/>
          <w:lang w:val="en-GB"/>
        </w:rPr>
        <w:t>Notify parent or care-giver if the injured party is a minor.</w:t>
      </w:r>
    </w:p>
    <w:p>
      <w:pPr>
        <w:pStyle w:val="Normal"/>
        <w:numPr>
          <w:ilvl w:val="0"/>
          <w:numId w:val="1"/>
        </w:numPr>
        <w:ind w:hanging="359" w:left="720"/>
        <w:rPr>
          <w:lang w:val="en-GB"/>
        </w:rPr>
      </w:pPr>
      <w:r>
        <w:rPr>
          <w:rFonts w:ascii="Liberation Sans" w:hAnsi="Liberation Sans"/>
          <w:lang w:val="en-GB"/>
        </w:rPr>
        <w:t xml:space="preserve">All participants to remain at the assembly point until instructed otherwise by coach. </w:t>
      </w:r>
    </w:p>
    <w:p>
      <w:pPr>
        <w:pStyle w:val="Normal"/>
        <w:numPr>
          <w:ilvl w:val="0"/>
          <w:numId w:val="1"/>
        </w:numPr>
        <w:ind w:hanging="359" w:left="720"/>
        <w:rPr>
          <w:rFonts w:ascii="Liberation Sans" w:hAnsi="Liberation Sans"/>
        </w:rPr>
      </w:pPr>
      <w:r>
        <w:rPr>
          <w:rFonts w:ascii="Liberation Sans" w:hAnsi="Liberation Sans"/>
          <w:lang w:val="en-GB"/>
        </w:rPr>
        <w:t>If awaiting arrival of emergency services:</w:t>
      </w:r>
    </w:p>
    <w:p>
      <w:pPr>
        <w:pStyle w:val="Normal"/>
        <w:ind w:firstLine="720" w:left="720"/>
        <w:rPr>
          <w:rFonts w:ascii="Liberation Sans" w:hAnsi="Liberation Sans"/>
        </w:rPr>
      </w:pPr>
      <w:r>
        <w:rPr>
          <w:rFonts w:ascii="Liberation Sans" w:hAnsi="Liberation Sans"/>
          <w:lang w:val="en-GB"/>
        </w:rPr>
        <w:t xml:space="preserve">Continue any first aid. </w:t>
      </w:r>
    </w:p>
    <w:p>
      <w:pPr>
        <w:pStyle w:val="Normal"/>
        <w:ind w:firstLine="720" w:left="720"/>
        <w:rPr>
          <w:rFonts w:ascii="Liberation Sans" w:hAnsi="Liberation Sans"/>
        </w:rPr>
      </w:pPr>
      <w:r>
        <w:rPr>
          <w:rFonts w:ascii="Liberation Sans" w:hAnsi="Liberation Sans"/>
          <w:lang w:val="en-GB"/>
        </w:rPr>
        <w:t xml:space="preserve">Use high-vis vests from club and assign people to scene control.  </w:t>
      </w:r>
    </w:p>
    <w:p>
      <w:pPr>
        <w:pStyle w:val="Normal"/>
        <w:numPr>
          <w:ilvl w:val="0"/>
          <w:numId w:val="1"/>
        </w:numPr>
        <w:ind w:hanging="359" w:left="720"/>
        <w:rPr/>
      </w:pPr>
      <w:bookmarkStart w:id="2" w:name="kix.oj2yt0qlp4ex"/>
      <w:bookmarkEnd w:id="2"/>
      <w:r>
        <w:rPr>
          <w:rFonts w:ascii="Liberation Sans" w:hAnsi="Liberation Sans"/>
          <w:lang w:val="en-GB"/>
        </w:rPr>
        <w:t xml:space="preserve">Coach to complete </w:t>
      </w:r>
      <w:hyperlink r:id="rId4">
        <w:r>
          <w:rPr>
            <w:rStyle w:val="Hyperlink"/>
            <w:rFonts w:ascii="Liberation Sans" w:hAnsi="Liberation Sans"/>
            <w:lang w:val="en-GB"/>
          </w:rPr>
          <w:t xml:space="preserve">Incident report </w:t>
        </w:r>
      </w:hyperlink>
      <w:r>
        <w:rPr>
          <w:rFonts w:ascii="Liberation Sans" w:hAnsi="Liberation Sans"/>
          <w:lang w:val="en-GB"/>
        </w:rPr>
        <w:t>and email to Club address.</w:t>
      </w:r>
    </w:p>
    <w:p>
      <w:pPr>
        <w:pStyle w:val="Normal"/>
        <w:numPr>
          <w:ilvl w:val="0"/>
          <w:numId w:val="1"/>
        </w:numPr>
        <w:ind w:hanging="359" w:left="720"/>
        <w:rPr>
          <w:rFonts w:ascii="Liberation Sans" w:hAnsi="Liberation Sans"/>
        </w:rPr>
      </w:pPr>
      <w:r>
        <w:rPr>
          <w:rFonts w:ascii="Liberation Sans" w:hAnsi="Liberation Sans"/>
          <w:lang w:val="en-GB"/>
        </w:rPr>
        <w:t>If applicable, debrief other participants and staff for their version of what happened, to create a more detailed account.</w:t>
      </w:r>
    </w:p>
    <w:p>
      <w:pPr>
        <w:pStyle w:val="Normal"/>
        <w:numPr>
          <w:ilvl w:val="0"/>
          <w:numId w:val="1"/>
        </w:numPr>
        <w:ind w:hanging="359" w:left="720"/>
        <w:rPr>
          <w:rFonts w:ascii="Liberation Sans" w:hAnsi="Liberation Sans"/>
        </w:rPr>
      </w:pPr>
      <w:r>
        <w:rPr>
          <w:rFonts w:ascii="Liberation Sans" w:hAnsi="Liberation Sans"/>
          <w:lang w:val="en-GB"/>
        </w:rPr>
        <w:t>In the event of Tsunami warning, exit the Kerrs Reach area immediately and move to high ground.</w:t>
      </w:r>
    </w:p>
    <w:p>
      <w:pPr>
        <w:pStyle w:val="Normal"/>
        <w:ind w:left="720"/>
        <w:rPr>
          <w:rFonts w:ascii="Liberation Sans" w:hAnsi="Liberation Sans"/>
        </w:rPr>
      </w:pPr>
      <w:r>
        <w:rPr>
          <w:rFonts w:ascii="Liberation Sans" w:hAnsi="Liberation Sans"/>
          <w:lang w:val="en-GB"/>
        </w:rPr>
      </w:r>
    </w:p>
    <w:p>
      <w:pPr>
        <w:pStyle w:val="Heading2"/>
        <w:rPr>
          <w:rFonts w:ascii="Liberation Sans" w:hAnsi="Liberation Sans"/>
        </w:rPr>
      </w:pPr>
      <w:r>
        <w:rPr>
          <w:rFonts w:ascii="Liberation Sans" w:hAnsi="Liberation Sans"/>
          <w:lang w:val="en-GB"/>
        </w:rPr>
        <w:t>Important Contacts</w:t>
      </w:r>
    </w:p>
    <w:p>
      <w:pPr>
        <w:pStyle w:val="Normal"/>
        <w:spacing w:lineRule="auto" w:line="396"/>
        <w:rPr>
          <w:rFonts w:ascii="Liberation Sans" w:hAnsi="Liberation Sans"/>
        </w:rPr>
      </w:pPr>
      <w:r>
        <w:rPr>
          <w:rFonts w:ascii="Liberation Sans" w:hAnsi="Liberation Sans"/>
          <w:lang w:val="en-GB"/>
        </w:rPr>
        <w:t>All  Emergencies (Police, Ambulance):  111</w:t>
      </w:r>
    </w:p>
    <w:p>
      <w:pPr>
        <w:pStyle w:val="Normal"/>
        <w:spacing w:lineRule="auto" w:line="396"/>
        <w:rPr>
          <w:rFonts w:ascii="Liberation Sans" w:hAnsi="Liberation Sans"/>
        </w:rPr>
      </w:pPr>
      <w:r>
        <w:rPr>
          <w:rFonts w:ascii="Liberation Sans" w:hAnsi="Liberation Sans"/>
          <w:lang w:val="en-GB"/>
        </w:rPr>
        <w:t>Club President – Ken Livingston 021 240 1200</w:t>
      </w:r>
    </w:p>
    <w:p>
      <w:pPr>
        <w:pStyle w:val="Normal"/>
        <w:spacing w:lineRule="auto" w:line="396"/>
        <w:rPr>
          <w:rFonts w:ascii="Liberation Sans" w:hAnsi="Liberation Sans"/>
        </w:rPr>
      </w:pPr>
      <w:r>
        <w:rPr>
          <w:rFonts w:ascii="Liberation Sans" w:hAnsi="Liberation Sans"/>
          <w:lang w:val="en-GB"/>
        </w:rPr>
      </w:r>
    </w:p>
    <w:p>
      <w:pPr>
        <w:pStyle w:val="Normal"/>
        <w:spacing w:lineRule="auto" w:line="396"/>
        <w:rPr>
          <w:rFonts w:ascii="Liberation Sans" w:hAnsi="Liberation Sans"/>
        </w:rPr>
      </w:pPr>
      <w:r>
        <w:rPr>
          <w:rFonts w:ascii="Liberation Sans" w:hAnsi="Liberation Sans"/>
          <w:lang w:val="en-GB"/>
        </w:rPr>
      </w:r>
    </w:p>
    <w:p>
      <w:pPr>
        <w:pStyle w:val="Normal"/>
        <w:spacing w:lineRule="auto" w:line="396"/>
        <w:rPr>
          <w:rFonts w:ascii="Liberation Sans" w:hAnsi="Liberation Sans"/>
        </w:rPr>
      </w:pPr>
      <w:r>
        <w:rPr>
          <w:rFonts w:ascii="Liberation Sans" w:hAnsi="Liberation Sans"/>
          <w:lang w:val="en-GB"/>
        </w:rPr>
      </w:r>
    </w:p>
    <w:p>
      <w:pPr>
        <w:pStyle w:val="Heading1"/>
        <w:rPr>
          <w:rFonts w:ascii="Liberation Sans" w:hAnsi="Liberation Sans"/>
        </w:rPr>
      </w:pPr>
      <w:r>
        <w:rPr>
          <w:rFonts w:ascii="Liberation Sans" w:hAnsi="Liberation Sans"/>
          <w:b/>
          <w:bCs/>
          <w:sz w:val="36"/>
          <w:szCs w:val="36"/>
          <w:lang w:val="en-GB"/>
        </w:rPr>
        <w:t>Appendix 1:  Register of approved Coaching/Racing venues</w:t>
      </w:r>
    </w:p>
    <w:p>
      <w:pPr>
        <w:pStyle w:val="Heading2"/>
        <w:numPr>
          <w:ilvl w:val="1"/>
          <w:numId w:val="2"/>
        </w:numPr>
        <w:ind w:hanging="0" w:left="0"/>
        <w:rPr>
          <w:lang w:val="en-GB"/>
        </w:rPr>
      </w:pPr>
      <w:bookmarkStart w:id="3" w:name="_Toc74685649"/>
      <w:bookmarkEnd w:id="3"/>
      <w:r>
        <w:rPr>
          <w:lang w:val="en-GB"/>
        </w:rPr>
        <w:t>Kerrs Reach</w:t>
      </w:r>
    </w:p>
    <w:tbl>
      <w:tblPr>
        <w:tblW w:w="5000" w:type="pct"/>
        <w:jc w:val="left"/>
        <w:tblInd w:w="0" w:type="dxa"/>
        <w:tblLayout w:type="fixed"/>
        <w:tblCellMar>
          <w:top w:w="0" w:type="dxa"/>
          <w:left w:w="0" w:type="dxa"/>
          <w:bottom w:w="0" w:type="dxa"/>
          <w:right w:w="0" w:type="dxa"/>
        </w:tblCellMar>
      </w:tblPr>
      <w:tblGrid>
        <w:gridCol w:w="2040"/>
        <w:gridCol w:w="7945"/>
      </w:tblGrid>
      <w:tr>
        <w:trPr/>
        <w:tc>
          <w:tcPr>
            <w:tcW w:w="2040" w:type="dxa"/>
            <w:tcBorders/>
            <w:shd w:fill="DDDDDD" w:val="clear"/>
          </w:tcPr>
          <w:p>
            <w:pPr>
              <w:pStyle w:val="TableContents"/>
              <w:spacing w:before="57" w:after="57"/>
              <w:jc w:val="center"/>
              <w:rPr>
                <w:b/>
                <w:bCs/>
                <w:color w:val="000000"/>
                <w:sz w:val="20"/>
                <w:szCs w:val="20"/>
              </w:rPr>
            </w:pPr>
            <w:r>
              <w:rPr>
                <w:b/>
                <w:bCs/>
                <w:color w:val="000000"/>
                <w:sz w:val="20"/>
                <w:szCs w:val="20"/>
                <w:lang w:val="en-GB"/>
              </w:rPr>
              <w:t>Item</w:t>
            </w:r>
          </w:p>
        </w:tc>
        <w:tc>
          <w:tcPr>
            <w:tcW w:w="7945" w:type="dxa"/>
            <w:tcBorders/>
            <w:shd w:fill="DDDDDD" w:val="clear"/>
          </w:tcPr>
          <w:p>
            <w:pPr>
              <w:pStyle w:val="TableContents"/>
              <w:spacing w:before="57" w:after="57"/>
              <w:jc w:val="center"/>
              <w:rPr>
                <w:b/>
                <w:bCs/>
                <w:color w:val="000000"/>
                <w:sz w:val="20"/>
                <w:szCs w:val="20"/>
              </w:rPr>
            </w:pPr>
            <w:r>
              <w:rPr>
                <w:b/>
                <w:bCs/>
                <w:color w:val="000000"/>
                <w:sz w:val="20"/>
                <w:szCs w:val="20"/>
                <w:lang w:val="en-GB"/>
              </w:rPr>
              <w:t>Description</w:t>
            </w:r>
          </w:p>
        </w:tc>
      </w:tr>
      <w:tr>
        <w:trPr/>
        <w:tc>
          <w:tcPr>
            <w:tcW w:w="2040" w:type="dxa"/>
            <w:tcBorders/>
          </w:tcPr>
          <w:p>
            <w:pPr>
              <w:pStyle w:val="TableContents"/>
              <w:spacing w:before="57" w:after="57"/>
              <w:rPr>
                <w:sz w:val="22"/>
                <w:szCs w:val="22"/>
              </w:rPr>
            </w:pPr>
            <w:r>
              <w:rPr>
                <w:sz w:val="22"/>
                <w:szCs w:val="22"/>
                <w:lang w:val="en-GB"/>
              </w:rPr>
              <w:t>Description/location</w:t>
            </w:r>
          </w:p>
        </w:tc>
        <w:tc>
          <w:tcPr>
            <w:tcW w:w="7945" w:type="dxa"/>
            <w:tcBorders/>
          </w:tcPr>
          <w:p>
            <w:pPr>
              <w:pStyle w:val="TableContents"/>
              <w:spacing w:before="57" w:after="57"/>
              <w:rPr>
                <w:sz w:val="22"/>
                <w:szCs w:val="22"/>
              </w:rPr>
            </w:pPr>
            <w:r>
              <w:rPr>
                <w:sz w:val="22"/>
                <w:szCs w:val="22"/>
                <w:lang w:val="en-GB"/>
              </w:rPr>
              <w:t>Kerrs Reach adjacent to Arawa Canoe Club (Clubrooms)</w:t>
            </w:r>
          </w:p>
          <w:p>
            <w:pPr>
              <w:pStyle w:val="TableContents"/>
              <w:spacing w:before="57" w:after="57"/>
              <w:rPr>
                <w:sz w:val="22"/>
                <w:szCs w:val="22"/>
              </w:rPr>
            </w:pPr>
            <w:r>
              <w:rPr>
                <w:sz w:val="22"/>
                <w:szCs w:val="22"/>
                <w:lang w:val="en-GB"/>
              </w:rPr>
              <w:t>Off Avonside Drive, at the end of the access road to the rowing clubs.</w:t>
            </w:r>
          </w:p>
          <w:p>
            <w:pPr>
              <w:pStyle w:val="TableContents"/>
              <w:spacing w:before="57" w:after="57"/>
              <w:rPr>
                <w:sz w:val="22"/>
                <w:szCs w:val="22"/>
              </w:rPr>
            </w:pPr>
            <w:r>
              <w:rPr>
                <w:rFonts w:eastAsia="Times New Roman" w:ascii="Liberation Sans" w:hAnsi="Liberation Sans"/>
                <w:color w:val="000000"/>
                <w:sz w:val="22"/>
                <w:szCs w:val="22"/>
                <w:lang w:val="en-GB"/>
              </w:rPr>
              <w:t>Coordinates -43.514774032903404, 172.68245995128422</w:t>
            </w:r>
          </w:p>
        </w:tc>
      </w:tr>
      <w:tr>
        <w:trPr/>
        <w:tc>
          <w:tcPr>
            <w:tcW w:w="2040" w:type="dxa"/>
            <w:tcBorders/>
          </w:tcPr>
          <w:p>
            <w:pPr>
              <w:pStyle w:val="TableContents"/>
              <w:spacing w:before="57" w:after="57"/>
              <w:rPr>
                <w:sz w:val="22"/>
                <w:szCs w:val="22"/>
              </w:rPr>
            </w:pPr>
            <w:r>
              <w:rPr>
                <w:sz w:val="22"/>
                <w:szCs w:val="22"/>
                <w:lang w:val="en-GB"/>
              </w:rPr>
              <w:t>Parking</w:t>
            </w:r>
          </w:p>
        </w:tc>
        <w:tc>
          <w:tcPr>
            <w:tcW w:w="7945" w:type="dxa"/>
            <w:tcBorders/>
          </w:tcPr>
          <w:p>
            <w:pPr>
              <w:pStyle w:val="TableContents"/>
              <w:spacing w:before="57" w:after="57"/>
              <w:rPr>
                <w:sz w:val="22"/>
                <w:szCs w:val="22"/>
              </w:rPr>
            </w:pPr>
            <w:r>
              <w:rPr>
                <w:sz w:val="22"/>
                <w:szCs w:val="22"/>
                <w:lang w:val="en-GB"/>
              </w:rPr>
              <w:t>Plenty of car parking</w:t>
            </w:r>
          </w:p>
        </w:tc>
      </w:tr>
      <w:tr>
        <w:trPr/>
        <w:tc>
          <w:tcPr>
            <w:tcW w:w="2040" w:type="dxa"/>
            <w:tcBorders/>
          </w:tcPr>
          <w:p>
            <w:pPr>
              <w:pStyle w:val="TableContents"/>
              <w:spacing w:before="57" w:after="57"/>
              <w:rPr>
                <w:sz w:val="22"/>
                <w:szCs w:val="22"/>
              </w:rPr>
            </w:pPr>
            <w:r>
              <w:rPr>
                <w:sz w:val="22"/>
                <w:szCs w:val="22"/>
                <w:lang w:val="en-GB"/>
              </w:rPr>
              <w:t>Facilities</w:t>
            </w:r>
          </w:p>
        </w:tc>
        <w:tc>
          <w:tcPr>
            <w:tcW w:w="7945" w:type="dxa"/>
            <w:tcBorders/>
          </w:tcPr>
          <w:p>
            <w:pPr>
              <w:pStyle w:val="TableContents"/>
              <w:spacing w:before="57" w:after="57"/>
              <w:rPr>
                <w:sz w:val="22"/>
                <w:szCs w:val="22"/>
              </w:rPr>
            </w:pPr>
            <w:r>
              <w:rPr>
                <w:sz w:val="22"/>
                <w:szCs w:val="22"/>
                <w:lang w:val="en-GB"/>
              </w:rPr>
              <w:t>At the club:</w:t>
            </w:r>
          </w:p>
          <w:p>
            <w:pPr>
              <w:pStyle w:val="TableContents"/>
              <w:numPr>
                <w:ilvl w:val="0"/>
                <w:numId w:val="3"/>
              </w:numPr>
              <w:ind w:hanging="360" w:left="720" w:right="57"/>
              <w:rPr>
                <w:sz w:val="22"/>
                <w:szCs w:val="22"/>
              </w:rPr>
            </w:pPr>
            <w:r>
              <w:rPr>
                <w:sz w:val="22"/>
                <w:szCs w:val="22"/>
                <w:lang w:val="en-GB"/>
              </w:rPr>
              <w:t>Water – tap on the exterior of the Clubrooms by the AED box</w:t>
            </w:r>
          </w:p>
          <w:p>
            <w:pPr>
              <w:pStyle w:val="TableContents"/>
              <w:numPr>
                <w:ilvl w:val="0"/>
                <w:numId w:val="3"/>
              </w:numPr>
              <w:spacing w:before="57" w:after="57"/>
              <w:ind w:hanging="360" w:left="720" w:right="57"/>
              <w:rPr>
                <w:sz w:val="22"/>
                <w:szCs w:val="22"/>
              </w:rPr>
            </w:pPr>
            <w:r>
              <w:rPr>
                <w:sz w:val="22"/>
                <w:szCs w:val="22"/>
                <w:lang w:val="en-GB"/>
              </w:rPr>
              <w:t>Shops – takeaways, dairy, physio - Wainoni Rd 500m away</w:t>
            </w:r>
          </w:p>
        </w:tc>
      </w:tr>
      <w:tr>
        <w:trPr/>
        <w:tc>
          <w:tcPr>
            <w:tcW w:w="2040" w:type="dxa"/>
            <w:tcBorders/>
          </w:tcPr>
          <w:p>
            <w:pPr>
              <w:pStyle w:val="TableContents"/>
              <w:spacing w:before="57" w:after="57"/>
              <w:rPr>
                <w:sz w:val="22"/>
                <w:szCs w:val="22"/>
              </w:rPr>
            </w:pPr>
            <w:r>
              <w:rPr>
                <w:sz w:val="22"/>
                <w:szCs w:val="22"/>
                <w:lang w:val="en-GB"/>
              </w:rPr>
              <w:t>Tidal access</w:t>
            </w:r>
          </w:p>
        </w:tc>
        <w:tc>
          <w:tcPr>
            <w:tcW w:w="7945" w:type="dxa"/>
            <w:tcBorders/>
          </w:tcPr>
          <w:p>
            <w:pPr>
              <w:pStyle w:val="TableContents"/>
              <w:spacing w:before="57" w:after="57"/>
              <w:rPr>
                <w:sz w:val="22"/>
                <w:szCs w:val="22"/>
              </w:rPr>
            </w:pPr>
            <w:r>
              <w:rPr>
                <w:sz w:val="22"/>
                <w:szCs w:val="22"/>
                <w:lang w:val="en-GB"/>
              </w:rPr>
              <w:t>Usable at all tides</w:t>
            </w:r>
          </w:p>
        </w:tc>
      </w:tr>
      <w:tr>
        <w:trPr/>
        <w:tc>
          <w:tcPr>
            <w:tcW w:w="2040" w:type="dxa"/>
            <w:tcBorders/>
          </w:tcPr>
          <w:p>
            <w:pPr>
              <w:pStyle w:val="TableContents"/>
              <w:spacing w:before="57" w:after="57"/>
              <w:rPr>
                <w:sz w:val="22"/>
                <w:szCs w:val="22"/>
              </w:rPr>
            </w:pPr>
            <w:r>
              <w:rPr>
                <w:sz w:val="22"/>
                <w:szCs w:val="22"/>
                <w:lang w:val="en-GB"/>
              </w:rPr>
              <w:t>Local hazards</w:t>
            </w:r>
          </w:p>
        </w:tc>
        <w:tc>
          <w:tcPr>
            <w:tcW w:w="7945" w:type="dxa"/>
            <w:tcBorders/>
          </w:tcPr>
          <w:p>
            <w:pPr>
              <w:pStyle w:val="TableContents"/>
              <w:spacing w:before="57" w:after="57"/>
              <w:rPr>
                <w:sz w:val="22"/>
                <w:szCs w:val="22"/>
              </w:rPr>
            </w:pPr>
            <w:r>
              <w:rPr>
                <w:sz w:val="22"/>
                <w:szCs w:val="22"/>
                <w:lang w:val="en-GB"/>
              </w:rPr>
              <w:t>Rocks, logs, and submerged objects together with floating debris</w:t>
            </w:r>
          </w:p>
          <w:p>
            <w:pPr>
              <w:pStyle w:val="TableContents"/>
              <w:rPr>
                <w:sz w:val="22"/>
                <w:szCs w:val="22"/>
              </w:rPr>
            </w:pPr>
            <w:r>
              <w:rPr>
                <w:sz w:val="22"/>
                <w:szCs w:val="22"/>
                <w:lang w:val="en-GB"/>
              </w:rPr>
              <w:t>Heavy rowing traffic, often fast-moving</w:t>
            </w:r>
          </w:p>
          <w:p>
            <w:pPr>
              <w:pStyle w:val="TableContents"/>
              <w:rPr>
                <w:sz w:val="22"/>
                <w:szCs w:val="22"/>
              </w:rPr>
            </w:pPr>
            <w:r>
              <w:rPr>
                <w:sz w:val="22"/>
                <w:szCs w:val="22"/>
                <w:lang w:val="en-GB"/>
              </w:rPr>
              <w:t>Slippery concrete steps</w:t>
            </w:r>
          </w:p>
          <w:p>
            <w:pPr>
              <w:pStyle w:val="TableContents"/>
              <w:rPr>
                <w:sz w:val="22"/>
                <w:szCs w:val="22"/>
              </w:rPr>
            </w:pPr>
            <w:r>
              <w:rPr>
                <w:sz w:val="22"/>
                <w:szCs w:val="22"/>
                <w:lang w:val="en-GB"/>
              </w:rPr>
              <w:t>Traffic in the car park</w:t>
            </w:r>
          </w:p>
          <w:p>
            <w:pPr>
              <w:pStyle w:val="TableContents"/>
              <w:rPr>
                <w:sz w:val="22"/>
                <w:szCs w:val="22"/>
              </w:rPr>
            </w:pPr>
            <w:r>
              <w:rPr>
                <w:sz w:val="22"/>
                <w:szCs w:val="22"/>
                <w:lang w:val="en-GB"/>
              </w:rPr>
              <w:t>Polluted water</w:t>
            </w:r>
          </w:p>
          <w:p>
            <w:pPr>
              <w:pStyle w:val="TableContents"/>
              <w:rPr>
                <w:sz w:val="22"/>
                <w:szCs w:val="22"/>
              </w:rPr>
            </w:pPr>
            <w:r>
              <w:rPr>
                <w:sz w:val="22"/>
                <w:szCs w:val="22"/>
                <w:lang w:val="en-GB"/>
              </w:rPr>
              <w:t>Swans with cygnets</w:t>
            </w:r>
          </w:p>
          <w:p>
            <w:pPr>
              <w:pStyle w:val="TableContents"/>
              <w:rPr>
                <w:sz w:val="22"/>
                <w:szCs w:val="22"/>
              </w:rPr>
            </w:pPr>
            <w:r>
              <w:rPr>
                <w:sz w:val="22"/>
                <w:szCs w:val="22"/>
                <w:lang w:val="en-GB"/>
              </w:rPr>
              <w:t>Whitebaiters</w:t>
            </w:r>
          </w:p>
          <w:p>
            <w:pPr>
              <w:pStyle w:val="TableContents"/>
              <w:spacing w:before="57" w:after="57"/>
              <w:rPr>
                <w:sz w:val="22"/>
                <w:szCs w:val="22"/>
              </w:rPr>
            </w:pPr>
            <w:r>
              <w:rPr>
                <w:sz w:val="22"/>
                <w:szCs w:val="22"/>
                <w:lang w:val="en-GB"/>
              </w:rPr>
              <w:t>Waratahs – in the river, and on the bank</w:t>
            </w:r>
          </w:p>
        </w:tc>
      </w:tr>
      <w:tr>
        <w:trPr/>
        <w:tc>
          <w:tcPr>
            <w:tcW w:w="2040" w:type="dxa"/>
            <w:tcBorders/>
          </w:tcPr>
          <w:p>
            <w:pPr>
              <w:pStyle w:val="TableContents"/>
              <w:spacing w:before="57" w:after="57"/>
              <w:rPr>
                <w:sz w:val="22"/>
                <w:szCs w:val="22"/>
              </w:rPr>
            </w:pPr>
            <w:r>
              <w:rPr>
                <w:sz w:val="22"/>
                <w:szCs w:val="22"/>
                <w:lang w:val="en-GB"/>
              </w:rPr>
              <w:t>Emergency access</w:t>
            </w:r>
          </w:p>
        </w:tc>
        <w:tc>
          <w:tcPr>
            <w:tcW w:w="7945" w:type="dxa"/>
            <w:tcBorders/>
          </w:tcPr>
          <w:p>
            <w:pPr>
              <w:pStyle w:val="TableContents"/>
              <w:spacing w:before="57" w:after="57"/>
              <w:rPr>
                <w:sz w:val="22"/>
                <w:szCs w:val="22"/>
              </w:rPr>
            </w:pPr>
            <w:r>
              <w:rPr>
                <w:sz w:val="22"/>
                <w:szCs w:val="22"/>
                <w:lang w:val="en-GB"/>
              </w:rPr>
              <w:t>Very good. 10 minutes from nearest St Johns Centre on Gloucester Street</w:t>
            </w:r>
          </w:p>
        </w:tc>
      </w:tr>
      <w:tr>
        <w:trPr/>
        <w:tc>
          <w:tcPr>
            <w:tcW w:w="2040" w:type="dxa"/>
            <w:tcBorders/>
          </w:tcPr>
          <w:p>
            <w:pPr>
              <w:pStyle w:val="TableContents"/>
              <w:spacing w:before="57" w:after="57"/>
              <w:rPr>
                <w:sz w:val="22"/>
                <w:szCs w:val="22"/>
              </w:rPr>
            </w:pPr>
            <w:r>
              <w:rPr>
                <w:sz w:val="22"/>
                <w:szCs w:val="22"/>
                <w:lang w:val="en-GB"/>
              </w:rPr>
              <w:t>Cellphone signal</w:t>
            </w:r>
          </w:p>
        </w:tc>
        <w:tc>
          <w:tcPr>
            <w:tcW w:w="7945" w:type="dxa"/>
            <w:tcBorders/>
          </w:tcPr>
          <w:p>
            <w:pPr>
              <w:pStyle w:val="TableContents"/>
              <w:spacing w:before="57" w:after="57"/>
              <w:rPr>
                <w:sz w:val="22"/>
                <w:szCs w:val="22"/>
              </w:rPr>
            </w:pPr>
            <w:r>
              <w:rPr>
                <w:sz w:val="22"/>
                <w:szCs w:val="22"/>
                <w:lang w:val="en-GB"/>
              </w:rPr>
              <w:t>Yes, all service providers.</w:t>
            </w:r>
          </w:p>
        </w:tc>
      </w:tr>
      <w:tr>
        <w:trPr/>
        <w:tc>
          <w:tcPr>
            <w:tcW w:w="2040" w:type="dxa"/>
            <w:tcBorders/>
          </w:tcPr>
          <w:p>
            <w:pPr>
              <w:pStyle w:val="TableContents"/>
              <w:spacing w:before="57" w:after="57"/>
              <w:rPr>
                <w:sz w:val="22"/>
                <w:szCs w:val="22"/>
              </w:rPr>
            </w:pPr>
            <w:r>
              <w:rPr>
                <w:sz w:val="22"/>
                <w:szCs w:val="22"/>
                <w:lang w:val="en-GB"/>
              </w:rPr>
              <w:t>Nearby residents</w:t>
            </w:r>
          </w:p>
        </w:tc>
        <w:tc>
          <w:tcPr>
            <w:tcW w:w="7945" w:type="dxa"/>
            <w:tcBorders/>
          </w:tcPr>
          <w:p>
            <w:pPr>
              <w:pStyle w:val="TableContents"/>
              <w:spacing w:before="57" w:after="57"/>
              <w:rPr>
                <w:sz w:val="22"/>
                <w:szCs w:val="22"/>
              </w:rPr>
            </w:pPr>
            <w:r>
              <w:rPr>
                <w:sz w:val="22"/>
                <w:szCs w:val="22"/>
                <w:lang w:val="en-GB"/>
              </w:rPr>
              <w:t>500m away on Kerrs Road</w:t>
            </w:r>
          </w:p>
        </w:tc>
      </w:tr>
      <w:tr>
        <w:trPr/>
        <w:tc>
          <w:tcPr>
            <w:tcW w:w="2040" w:type="dxa"/>
            <w:tcBorders/>
          </w:tcPr>
          <w:p>
            <w:pPr>
              <w:pStyle w:val="TableContents"/>
              <w:spacing w:before="57" w:after="57"/>
              <w:rPr>
                <w:sz w:val="22"/>
                <w:szCs w:val="22"/>
              </w:rPr>
            </w:pPr>
            <w:r>
              <w:rPr>
                <w:sz w:val="22"/>
                <w:szCs w:val="22"/>
                <w:lang w:val="en-GB"/>
              </w:rPr>
              <w:t>Defibrillators</w:t>
            </w:r>
          </w:p>
        </w:tc>
        <w:tc>
          <w:tcPr>
            <w:tcW w:w="7945" w:type="dxa"/>
            <w:tcBorders/>
          </w:tcPr>
          <w:p>
            <w:pPr>
              <w:pStyle w:val="TableContents"/>
              <w:spacing w:before="57" w:after="57"/>
              <w:rPr>
                <w:sz w:val="22"/>
                <w:szCs w:val="22"/>
              </w:rPr>
            </w:pPr>
            <w:r>
              <w:rPr>
                <w:sz w:val="22"/>
                <w:szCs w:val="22"/>
                <w:lang w:val="en-GB"/>
              </w:rPr>
              <w:t>No.  Was stolen, won’t be replaced.</w:t>
            </w:r>
          </w:p>
        </w:tc>
      </w:tr>
      <w:tr>
        <w:trPr/>
        <w:tc>
          <w:tcPr>
            <w:tcW w:w="2040" w:type="dxa"/>
            <w:tcBorders/>
          </w:tcPr>
          <w:p>
            <w:pPr>
              <w:pStyle w:val="TableContents"/>
              <w:spacing w:before="57" w:after="57"/>
              <w:rPr>
                <w:sz w:val="22"/>
                <w:szCs w:val="22"/>
              </w:rPr>
            </w:pPr>
            <w:r>
              <w:rPr>
                <w:sz w:val="22"/>
                <w:szCs w:val="22"/>
                <w:lang w:val="en-GB"/>
              </w:rPr>
              <w:t>Fire Extinguishers</w:t>
            </w:r>
          </w:p>
        </w:tc>
        <w:tc>
          <w:tcPr>
            <w:tcW w:w="7945" w:type="dxa"/>
            <w:tcBorders/>
          </w:tcPr>
          <w:p>
            <w:pPr>
              <w:pStyle w:val="TableContents"/>
              <w:spacing w:before="57" w:after="57"/>
              <w:rPr>
                <w:sz w:val="22"/>
                <w:szCs w:val="22"/>
              </w:rPr>
            </w:pPr>
            <w:r>
              <w:rPr>
                <w:sz w:val="22"/>
                <w:szCs w:val="22"/>
                <w:lang w:val="en-GB"/>
              </w:rPr>
              <w:t>In the Clubrooms</w:t>
            </w:r>
          </w:p>
        </w:tc>
      </w:tr>
      <w:tr>
        <w:trPr/>
        <w:tc>
          <w:tcPr>
            <w:tcW w:w="2040" w:type="dxa"/>
            <w:tcBorders/>
          </w:tcPr>
          <w:p>
            <w:pPr>
              <w:pStyle w:val="TableContents"/>
              <w:spacing w:before="57" w:after="57"/>
              <w:rPr>
                <w:sz w:val="22"/>
                <w:szCs w:val="22"/>
              </w:rPr>
            </w:pPr>
            <w:r>
              <w:rPr>
                <w:sz w:val="22"/>
                <w:szCs w:val="22"/>
                <w:lang w:val="en-GB"/>
              </w:rPr>
              <w:t>Nearest Hospital</w:t>
            </w:r>
          </w:p>
        </w:tc>
        <w:tc>
          <w:tcPr>
            <w:tcW w:w="7945" w:type="dxa"/>
            <w:tcBorders/>
          </w:tcPr>
          <w:p>
            <w:pPr>
              <w:pStyle w:val="TableContents"/>
              <w:spacing w:before="57" w:after="57"/>
              <w:rPr>
                <w:sz w:val="22"/>
                <w:szCs w:val="22"/>
              </w:rPr>
            </w:pPr>
            <w:r>
              <w:rPr>
                <w:sz w:val="22"/>
                <w:szCs w:val="22"/>
                <w:lang w:val="en-GB"/>
              </w:rPr>
              <w:t>Christchurch Public Hospital</w:t>
            </w:r>
          </w:p>
        </w:tc>
      </w:tr>
      <w:tr>
        <w:trPr/>
        <w:tc>
          <w:tcPr>
            <w:tcW w:w="2040" w:type="dxa"/>
            <w:tcBorders/>
          </w:tcPr>
          <w:p>
            <w:pPr>
              <w:pStyle w:val="TableContents"/>
              <w:spacing w:before="57" w:after="57"/>
              <w:rPr>
                <w:sz w:val="22"/>
                <w:szCs w:val="22"/>
              </w:rPr>
            </w:pPr>
            <w:r>
              <w:rPr>
                <w:sz w:val="22"/>
                <w:szCs w:val="22"/>
                <w:lang w:val="en-GB"/>
              </w:rPr>
              <w:t>Nearest Doctor</w:t>
            </w:r>
          </w:p>
        </w:tc>
        <w:tc>
          <w:tcPr>
            <w:tcW w:w="7945" w:type="dxa"/>
            <w:tcBorders/>
          </w:tcPr>
          <w:p>
            <w:pPr>
              <w:pStyle w:val="TableContents"/>
              <w:spacing w:before="57" w:after="57"/>
              <w:rPr>
                <w:sz w:val="22"/>
                <w:szCs w:val="22"/>
              </w:rPr>
            </w:pPr>
            <w:r>
              <w:rPr>
                <w:sz w:val="22"/>
                <w:szCs w:val="22"/>
                <w:lang w:val="en-GB"/>
              </w:rPr>
              <w:t>Woodham Rd Medical, 23 Woodham Rd. Phone 03 389 9385</w:t>
            </w:r>
          </w:p>
        </w:tc>
      </w:tr>
    </w:tbl>
    <w:p>
      <w:pPr>
        <w:pStyle w:val="Heading2"/>
        <w:numPr>
          <w:ilvl w:val="1"/>
          <w:numId w:val="2"/>
        </w:numPr>
        <w:rPr>
          <w:lang w:val="en-GB"/>
        </w:rPr>
      </w:pPr>
      <w:r>
        <w:rPr>
          <w:lang w:val="en-GB"/>
        </w:rPr>
        <w:t>Cass Bay</w:t>
      </w:r>
    </w:p>
    <w:tbl>
      <w:tblPr>
        <w:tblW w:w="5000" w:type="pct"/>
        <w:jc w:val="left"/>
        <w:tblInd w:w="0" w:type="dxa"/>
        <w:tblLayout w:type="fixed"/>
        <w:tblCellMar>
          <w:top w:w="0" w:type="dxa"/>
          <w:left w:w="0" w:type="dxa"/>
          <w:bottom w:w="0" w:type="dxa"/>
          <w:right w:w="0" w:type="dxa"/>
        </w:tblCellMar>
      </w:tblPr>
      <w:tblGrid>
        <w:gridCol w:w="2040"/>
        <w:gridCol w:w="7945"/>
      </w:tblGrid>
      <w:tr>
        <w:trPr/>
        <w:tc>
          <w:tcPr>
            <w:tcW w:w="2040" w:type="dxa"/>
            <w:tcBorders/>
            <w:shd w:fill="DDDDDD" w:val="clear"/>
          </w:tcPr>
          <w:p>
            <w:pPr>
              <w:pStyle w:val="TableContents"/>
              <w:spacing w:before="57" w:after="57"/>
              <w:jc w:val="center"/>
              <w:rPr>
                <w:b/>
                <w:bCs/>
                <w:color w:val="000000"/>
                <w:sz w:val="20"/>
                <w:szCs w:val="20"/>
              </w:rPr>
            </w:pPr>
            <w:r>
              <w:rPr>
                <w:b/>
                <w:bCs/>
                <w:color w:val="000000"/>
                <w:sz w:val="20"/>
                <w:szCs w:val="20"/>
                <w:lang w:val="en-GB"/>
              </w:rPr>
              <w:t>Item</w:t>
            </w:r>
          </w:p>
        </w:tc>
        <w:tc>
          <w:tcPr>
            <w:tcW w:w="7945" w:type="dxa"/>
            <w:tcBorders/>
            <w:shd w:fill="DDDDDD" w:val="clear"/>
          </w:tcPr>
          <w:p>
            <w:pPr>
              <w:pStyle w:val="TableContents"/>
              <w:spacing w:before="57" w:after="57"/>
              <w:jc w:val="center"/>
              <w:rPr>
                <w:b/>
                <w:bCs/>
                <w:color w:val="000000"/>
                <w:sz w:val="20"/>
                <w:szCs w:val="20"/>
              </w:rPr>
            </w:pPr>
            <w:r>
              <w:rPr>
                <w:b/>
                <w:bCs/>
                <w:color w:val="000000"/>
                <w:sz w:val="20"/>
                <w:szCs w:val="20"/>
                <w:lang w:val="en-GB"/>
              </w:rPr>
              <w:t>Description</w:t>
            </w:r>
          </w:p>
        </w:tc>
      </w:tr>
      <w:tr>
        <w:trPr/>
        <w:tc>
          <w:tcPr>
            <w:tcW w:w="2040" w:type="dxa"/>
            <w:tcBorders/>
          </w:tcPr>
          <w:p>
            <w:pPr>
              <w:pStyle w:val="TableContents"/>
              <w:spacing w:before="57" w:after="57"/>
              <w:rPr>
                <w:sz w:val="22"/>
                <w:szCs w:val="22"/>
              </w:rPr>
            </w:pPr>
            <w:r>
              <w:rPr>
                <w:sz w:val="22"/>
                <w:szCs w:val="22"/>
                <w:lang w:val="en-GB"/>
              </w:rPr>
              <w:t>Description/location</w:t>
            </w:r>
          </w:p>
        </w:tc>
        <w:tc>
          <w:tcPr>
            <w:tcW w:w="7945" w:type="dxa"/>
            <w:tcBorders/>
          </w:tcPr>
          <w:p>
            <w:pPr>
              <w:pStyle w:val="TableContents"/>
              <w:spacing w:before="57" w:after="57"/>
              <w:rPr>
                <w:sz w:val="22"/>
                <w:szCs w:val="22"/>
              </w:rPr>
            </w:pPr>
            <w:r>
              <w:rPr>
                <w:sz w:val="22"/>
                <w:szCs w:val="22"/>
                <w:lang w:val="en-GB"/>
              </w:rPr>
              <w:t>At the end of Bayview Place, Cass Bay</w:t>
            </w:r>
          </w:p>
          <w:p>
            <w:pPr>
              <w:pStyle w:val="TableContents"/>
              <w:spacing w:before="57" w:after="57"/>
              <w:rPr>
                <w:sz w:val="22"/>
                <w:szCs w:val="22"/>
              </w:rPr>
            </w:pPr>
            <w:r>
              <w:rPr>
                <w:sz w:val="22"/>
                <w:szCs w:val="22"/>
                <w:lang w:val="en-GB"/>
              </w:rPr>
              <w:t>Coordinates:  -43.605361, 172.690821</w:t>
            </w:r>
          </w:p>
        </w:tc>
      </w:tr>
      <w:tr>
        <w:trPr/>
        <w:tc>
          <w:tcPr>
            <w:tcW w:w="2040" w:type="dxa"/>
            <w:tcBorders/>
          </w:tcPr>
          <w:p>
            <w:pPr>
              <w:pStyle w:val="TableContents"/>
              <w:spacing w:before="57" w:after="57"/>
              <w:rPr>
                <w:sz w:val="22"/>
                <w:szCs w:val="22"/>
              </w:rPr>
            </w:pPr>
            <w:r>
              <w:rPr>
                <w:sz w:val="22"/>
                <w:szCs w:val="22"/>
                <w:lang w:val="en-GB"/>
              </w:rPr>
              <w:t>Parking</w:t>
            </w:r>
          </w:p>
        </w:tc>
        <w:tc>
          <w:tcPr>
            <w:tcW w:w="7945" w:type="dxa"/>
            <w:tcBorders/>
          </w:tcPr>
          <w:p>
            <w:pPr>
              <w:pStyle w:val="TableContents"/>
              <w:spacing w:before="57" w:after="57"/>
              <w:rPr>
                <w:sz w:val="22"/>
                <w:szCs w:val="22"/>
              </w:rPr>
            </w:pPr>
            <w:r>
              <w:rPr>
                <w:sz w:val="22"/>
                <w:szCs w:val="22"/>
                <w:lang w:val="en-GB"/>
              </w:rPr>
              <w:t>Car park</w:t>
            </w:r>
          </w:p>
        </w:tc>
      </w:tr>
      <w:tr>
        <w:trPr/>
        <w:tc>
          <w:tcPr>
            <w:tcW w:w="2040" w:type="dxa"/>
            <w:tcBorders/>
          </w:tcPr>
          <w:p>
            <w:pPr>
              <w:pStyle w:val="TableContents"/>
              <w:spacing w:before="57" w:after="57"/>
              <w:rPr>
                <w:sz w:val="22"/>
                <w:szCs w:val="22"/>
              </w:rPr>
            </w:pPr>
            <w:r>
              <w:rPr>
                <w:sz w:val="22"/>
                <w:szCs w:val="22"/>
                <w:lang w:val="en-GB"/>
              </w:rPr>
              <w:t>Facilities</w:t>
            </w:r>
          </w:p>
        </w:tc>
        <w:tc>
          <w:tcPr>
            <w:tcW w:w="7945" w:type="dxa"/>
            <w:tcBorders/>
          </w:tcPr>
          <w:p>
            <w:pPr>
              <w:pStyle w:val="TableContents"/>
              <w:spacing w:before="57" w:after="57"/>
              <w:rPr>
                <w:sz w:val="22"/>
                <w:szCs w:val="22"/>
              </w:rPr>
            </w:pPr>
            <w:r>
              <w:rPr>
                <w:sz w:val="22"/>
                <w:szCs w:val="22"/>
                <w:lang w:val="en-GB"/>
              </w:rPr>
              <w:t>Public toilets and water are available on-site</w:t>
            </w:r>
          </w:p>
        </w:tc>
      </w:tr>
      <w:tr>
        <w:trPr/>
        <w:tc>
          <w:tcPr>
            <w:tcW w:w="2040" w:type="dxa"/>
            <w:tcBorders/>
          </w:tcPr>
          <w:p>
            <w:pPr>
              <w:pStyle w:val="TableContents"/>
              <w:spacing w:before="57" w:after="57"/>
              <w:rPr>
                <w:sz w:val="22"/>
                <w:szCs w:val="22"/>
              </w:rPr>
            </w:pPr>
            <w:r>
              <w:rPr>
                <w:sz w:val="22"/>
                <w:szCs w:val="22"/>
                <w:lang w:val="en-GB"/>
              </w:rPr>
              <w:t>Tidal access</w:t>
            </w:r>
          </w:p>
        </w:tc>
        <w:tc>
          <w:tcPr>
            <w:tcW w:w="7945" w:type="dxa"/>
            <w:tcBorders/>
          </w:tcPr>
          <w:p>
            <w:pPr>
              <w:pStyle w:val="TableContents"/>
              <w:spacing w:before="57" w:after="57"/>
              <w:rPr>
                <w:sz w:val="22"/>
                <w:szCs w:val="22"/>
              </w:rPr>
            </w:pPr>
            <w:r>
              <w:rPr>
                <w:sz w:val="22"/>
                <w:szCs w:val="22"/>
                <w:lang w:val="en-GB"/>
              </w:rPr>
              <w:t>Usable at all tides</w:t>
            </w:r>
          </w:p>
        </w:tc>
      </w:tr>
      <w:tr>
        <w:trPr/>
        <w:tc>
          <w:tcPr>
            <w:tcW w:w="2040" w:type="dxa"/>
            <w:tcBorders/>
          </w:tcPr>
          <w:p>
            <w:pPr>
              <w:pStyle w:val="TableContents"/>
              <w:spacing w:before="57" w:after="57"/>
              <w:rPr>
                <w:sz w:val="22"/>
                <w:szCs w:val="22"/>
              </w:rPr>
            </w:pPr>
            <w:r>
              <w:rPr>
                <w:sz w:val="22"/>
                <w:szCs w:val="22"/>
                <w:lang w:val="en-GB"/>
              </w:rPr>
              <w:t>Local hazards</w:t>
            </w:r>
          </w:p>
        </w:tc>
        <w:tc>
          <w:tcPr>
            <w:tcW w:w="7945" w:type="dxa"/>
            <w:tcBorders/>
          </w:tcPr>
          <w:p>
            <w:pPr>
              <w:pStyle w:val="TableContents"/>
              <w:spacing w:before="57" w:after="57"/>
              <w:rPr>
                <w:sz w:val="22"/>
                <w:szCs w:val="22"/>
              </w:rPr>
            </w:pPr>
            <w:r>
              <w:rPr>
                <w:sz w:val="22"/>
                <w:szCs w:val="22"/>
                <w:lang w:val="en-GB"/>
              </w:rPr>
              <w:t>Rocks</w:t>
            </w:r>
          </w:p>
          <w:p>
            <w:pPr>
              <w:pStyle w:val="TableContents"/>
              <w:rPr>
                <w:sz w:val="22"/>
                <w:szCs w:val="22"/>
              </w:rPr>
            </w:pPr>
            <w:r>
              <w:rPr>
                <w:sz w:val="22"/>
                <w:szCs w:val="22"/>
                <w:lang w:val="en-GB"/>
              </w:rPr>
              <w:t>Slippery sloping concrete ramp</w:t>
            </w:r>
          </w:p>
          <w:p>
            <w:pPr>
              <w:pStyle w:val="TableContents"/>
              <w:rPr>
                <w:sz w:val="22"/>
                <w:szCs w:val="22"/>
              </w:rPr>
            </w:pPr>
            <w:r>
              <w:rPr>
                <w:sz w:val="22"/>
                <w:szCs w:val="22"/>
                <w:lang w:val="en-GB"/>
              </w:rPr>
              <w:t>Sessions to be run within 50m of shore, unless for racing in which case sufficient safety boats will be required.</w:t>
            </w:r>
          </w:p>
          <w:p>
            <w:pPr>
              <w:pStyle w:val="TableContents"/>
              <w:rPr>
                <w:sz w:val="22"/>
                <w:szCs w:val="22"/>
              </w:rPr>
            </w:pPr>
            <w:r>
              <w:rPr>
                <w:sz w:val="22"/>
                <w:szCs w:val="22"/>
                <w:lang w:val="en-GB"/>
              </w:rPr>
              <w:t>Other vessels – power, sail and human-powered</w:t>
            </w:r>
          </w:p>
          <w:p>
            <w:pPr>
              <w:pStyle w:val="TableContents"/>
              <w:spacing w:before="57" w:after="57"/>
              <w:rPr>
                <w:sz w:val="22"/>
                <w:szCs w:val="22"/>
              </w:rPr>
            </w:pPr>
            <w:r>
              <w:rPr>
                <w:sz w:val="22"/>
                <w:szCs w:val="22"/>
                <w:lang w:val="en-GB"/>
              </w:rPr>
              <w:t>Wind-generated chop</w:t>
            </w:r>
          </w:p>
        </w:tc>
      </w:tr>
      <w:tr>
        <w:trPr/>
        <w:tc>
          <w:tcPr>
            <w:tcW w:w="2040" w:type="dxa"/>
            <w:tcBorders/>
          </w:tcPr>
          <w:p>
            <w:pPr>
              <w:pStyle w:val="TableContents"/>
              <w:spacing w:before="57" w:after="57"/>
              <w:rPr>
                <w:sz w:val="22"/>
                <w:szCs w:val="22"/>
              </w:rPr>
            </w:pPr>
            <w:r>
              <w:rPr>
                <w:sz w:val="22"/>
                <w:szCs w:val="22"/>
                <w:lang w:val="en-GB"/>
              </w:rPr>
              <w:t>Emergency access</w:t>
            </w:r>
          </w:p>
        </w:tc>
        <w:tc>
          <w:tcPr>
            <w:tcW w:w="7945" w:type="dxa"/>
            <w:tcBorders/>
          </w:tcPr>
          <w:p>
            <w:pPr>
              <w:pStyle w:val="TableContents"/>
              <w:spacing w:before="57" w:after="57"/>
              <w:rPr>
                <w:sz w:val="22"/>
                <w:szCs w:val="22"/>
              </w:rPr>
            </w:pPr>
            <w:r>
              <w:rPr>
                <w:sz w:val="22"/>
                <w:szCs w:val="22"/>
                <w:lang w:val="en-GB"/>
              </w:rPr>
              <w:t>Bay View Place, Cass Bay</w:t>
            </w:r>
          </w:p>
        </w:tc>
      </w:tr>
      <w:tr>
        <w:trPr/>
        <w:tc>
          <w:tcPr>
            <w:tcW w:w="2040" w:type="dxa"/>
            <w:tcBorders/>
          </w:tcPr>
          <w:p>
            <w:pPr>
              <w:pStyle w:val="TableContents"/>
              <w:spacing w:before="57" w:after="57"/>
              <w:rPr>
                <w:sz w:val="22"/>
                <w:szCs w:val="22"/>
              </w:rPr>
            </w:pPr>
            <w:r>
              <w:rPr>
                <w:sz w:val="22"/>
                <w:szCs w:val="22"/>
                <w:lang w:val="en-GB"/>
              </w:rPr>
              <w:t>Cellphone signal</w:t>
            </w:r>
          </w:p>
        </w:tc>
        <w:tc>
          <w:tcPr>
            <w:tcW w:w="7945" w:type="dxa"/>
            <w:tcBorders/>
          </w:tcPr>
          <w:p>
            <w:pPr>
              <w:pStyle w:val="TableContents"/>
              <w:spacing w:before="57" w:after="57"/>
              <w:rPr>
                <w:sz w:val="22"/>
                <w:szCs w:val="22"/>
              </w:rPr>
            </w:pPr>
            <w:r>
              <w:rPr>
                <w:sz w:val="22"/>
                <w:szCs w:val="22"/>
                <w:lang w:val="en-GB"/>
              </w:rPr>
              <w:t>Yes</w:t>
            </w:r>
          </w:p>
        </w:tc>
      </w:tr>
      <w:tr>
        <w:trPr/>
        <w:tc>
          <w:tcPr>
            <w:tcW w:w="2040" w:type="dxa"/>
            <w:tcBorders/>
          </w:tcPr>
          <w:p>
            <w:pPr>
              <w:pStyle w:val="TableContents"/>
              <w:spacing w:before="57" w:after="57"/>
              <w:rPr>
                <w:sz w:val="22"/>
                <w:szCs w:val="22"/>
              </w:rPr>
            </w:pPr>
            <w:r>
              <w:rPr>
                <w:sz w:val="22"/>
                <w:szCs w:val="22"/>
                <w:lang w:val="en-GB"/>
              </w:rPr>
              <w:t>Nearby residents</w:t>
            </w:r>
          </w:p>
        </w:tc>
        <w:tc>
          <w:tcPr>
            <w:tcW w:w="7945" w:type="dxa"/>
            <w:tcBorders/>
          </w:tcPr>
          <w:p>
            <w:pPr>
              <w:pStyle w:val="TableContents"/>
              <w:spacing w:before="57" w:after="57"/>
              <w:rPr>
                <w:sz w:val="22"/>
                <w:szCs w:val="22"/>
              </w:rPr>
            </w:pPr>
            <w:r>
              <w:rPr>
                <w:sz w:val="22"/>
                <w:szCs w:val="22"/>
                <w:lang w:val="en-GB"/>
              </w:rPr>
              <w:t>Immediately adjacent</w:t>
            </w:r>
          </w:p>
        </w:tc>
      </w:tr>
      <w:tr>
        <w:trPr/>
        <w:tc>
          <w:tcPr>
            <w:tcW w:w="2040" w:type="dxa"/>
            <w:tcBorders/>
          </w:tcPr>
          <w:p>
            <w:pPr>
              <w:pStyle w:val="TableContents"/>
              <w:spacing w:before="57" w:after="57"/>
              <w:rPr>
                <w:sz w:val="22"/>
                <w:szCs w:val="22"/>
              </w:rPr>
            </w:pPr>
            <w:r>
              <w:rPr>
                <w:sz w:val="22"/>
                <w:szCs w:val="22"/>
                <w:lang w:val="en-GB"/>
              </w:rPr>
              <w:t>Defibrillators</w:t>
            </w:r>
          </w:p>
        </w:tc>
        <w:tc>
          <w:tcPr>
            <w:tcW w:w="7945" w:type="dxa"/>
            <w:tcBorders/>
          </w:tcPr>
          <w:p>
            <w:pPr>
              <w:pStyle w:val="TableContents"/>
              <w:spacing w:before="57" w:after="57"/>
              <w:rPr>
                <w:sz w:val="22"/>
                <w:szCs w:val="22"/>
              </w:rPr>
            </w:pPr>
            <w:r>
              <w:rPr>
                <w:sz w:val="22"/>
                <w:szCs w:val="22"/>
                <w:lang w:val="en-GB"/>
              </w:rPr>
              <w:t>Cass Bay toilets, yellow cabinet in the playground</w:t>
            </w:r>
          </w:p>
        </w:tc>
      </w:tr>
      <w:tr>
        <w:trPr/>
        <w:tc>
          <w:tcPr>
            <w:tcW w:w="2040" w:type="dxa"/>
            <w:tcBorders/>
          </w:tcPr>
          <w:p>
            <w:pPr>
              <w:pStyle w:val="TableContents"/>
              <w:spacing w:before="57" w:after="57"/>
              <w:rPr>
                <w:sz w:val="22"/>
                <w:szCs w:val="22"/>
              </w:rPr>
            </w:pPr>
            <w:r>
              <w:rPr>
                <w:sz w:val="22"/>
                <w:szCs w:val="22"/>
                <w:lang w:val="en-GB"/>
              </w:rPr>
              <w:t>Nearest Hospital</w:t>
            </w:r>
          </w:p>
        </w:tc>
        <w:tc>
          <w:tcPr>
            <w:tcW w:w="7945" w:type="dxa"/>
            <w:tcBorders/>
          </w:tcPr>
          <w:p>
            <w:pPr>
              <w:pStyle w:val="TableContents"/>
              <w:spacing w:before="57" w:after="57"/>
              <w:rPr>
                <w:sz w:val="22"/>
                <w:szCs w:val="22"/>
              </w:rPr>
            </w:pPr>
            <w:r>
              <w:rPr>
                <w:sz w:val="22"/>
                <w:szCs w:val="22"/>
                <w:lang w:val="en-GB"/>
              </w:rPr>
              <w:t>Christchurch Public Hospital</w:t>
            </w:r>
          </w:p>
        </w:tc>
      </w:tr>
      <w:tr>
        <w:trPr/>
        <w:tc>
          <w:tcPr>
            <w:tcW w:w="2040" w:type="dxa"/>
            <w:tcBorders/>
          </w:tcPr>
          <w:p>
            <w:pPr>
              <w:pStyle w:val="TableContents"/>
              <w:spacing w:before="57" w:after="57"/>
              <w:rPr>
                <w:sz w:val="22"/>
                <w:szCs w:val="22"/>
              </w:rPr>
            </w:pPr>
            <w:r>
              <w:rPr>
                <w:sz w:val="22"/>
                <w:szCs w:val="22"/>
                <w:lang w:val="en-GB"/>
              </w:rPr>
              <w:t>Nearest Doctor</w:t>
            </w:r>
          </w:p>
        </w:tc>
        <w:tc>
          <w:tcPr>
            <w:tcW w:w="7945" w:type="dxa"/>
            <w:tcBorders/>
          </w:tcPr>
          <w:p>
            <w:pPr>
              <w:pStyle w:val="TableContents"/>
              <w:spacing w:before="57" w:after="57"/>
              <w:rPr>
                <w:sz w:val="22"/>
                <w:szCs w:val="22"/>
              </w:rPr>
            </w:pPr>
            <w:r>
              <w:rPr>
                <w:sz w:val="22"/>
                <w:szCs w:val="22"/>
                <w:lang w:val="en-GB"/>
              </w:rPr>
              <w:t>Lyttelton Health Centre, 16 Oxford Street, Lyttelton, phone (03) 328-7309</w:t>
            </w:r>
          </w:p>
          <w:p>
            <w:pPr>
              <w:pStyle w:val="TableContents"/>
              <w:spacing w:before="57" w:after="57"/>
              <w:rPr>
                <w:sz w:val="22"/>
                <w:szCs w:val="22"/>
              </w:rPr>
            </w:pPr>
            <w:r>
              <w:rPr>
                <w:sz w:val="22"/>
                <w:szCs w:val="22"/>
                <w:lang w:val="en-GB"/>
              </w:rPr>
              <w:t>or Christchurch Public Hospital</w:t>
            </w:r>
          </w:p>
        </w:tc>
      </w:tr>
    </w:tbl>
    <w:p>
      <w:pPr>
        <w:pStyle w:val="Heading2"/>
        <w:numPr>
          <w:ilvl w:val="1"/>
          <w:numId w:val="2"/>
        </w:numPr>
        <w:ind w:hanging="0" w:left="0"/>
        <w:rPr>
          <w:lang w:val="en-GB"/>
        </w:rPr>
      </w:pPr>
      <w:r>
        <w:rPr>
          <w:rFonts w:ascii="Liberation Sans" w:hAnsi="Liberation Sans"/>
          <w:b/>
          <w:bCs/>
          <w:sz w:val="36"/>
          <w:szCs w:val="36"/>
          <w:lang w:val="en-GB"/>
        </w:rPr>
        <w:t>Corsair Bay</w:t>
      </w:r>
    </w:p>
    <w:tbl>
      <w:tblPr>
        <w:tblW w:w="5000" w:type="pct"/>
        <w:jc w:val="left"/>
        <w:tblInd w:w="0" w:type="dxa"/>
        <w:tblLayout w:type="fixed"/>
        <w:tblCellMar>
          <w:top w:w="0" w:type="dxa"/>
          <w:left w:w="0" w:type="dxa"/>
          <w:bottom w:w="0" w:type="dxa"/>
          <w:right w:w="0" w:type="dxa"/>
        </w:tblCellMar>
      </w:tblPr>
      <w:tblGrid>
        <w:gridCol w:w="2040"/>
        <w:gridCol w:w="7945"/>
      </w:tblGrid>
      <w:tr>
        <w:trPr/>
        <w:tc>
          <w:tcPr>
            <w:tcW w:w="2040" w:type="dxa"/>
            <w:tcBorders/>
            <w:shd w:fill="DDDDDD" w:val="clear"/>
          </w:tcPr>
          <w:p>
            <w:pPr>
              <w:pStyle w:val="TableContents"/>
              <w:spacing w:before="57" w:after="57"/>
              <w:jc w:val="center"/>
              <w:rPr>
                <w:b/>
                <w:bCs/>
                <w:color w:val="000000"/>
                <w:sz w:val="20"/>
                <w:szCs w:val="20"/>
              </w:rPr>
            </w:pPr>
            <w:r>
              <w:rPr>
                <w:b/>
                <w:bCs/>
                <w:color w:val="000000"/>
                <w:sz w:val="20"/>
                <w:szCs w:val="20"/>
                <w:lang w:val="en-GB"/>
              </w:rPr>
              <w:t>Item</w:t>
            </w:r>
          </w:p>
        </w:tc>
        <w:tc>
          <w:tcPr>
            <w:tcW w:w="7945" w:type="dxa"/>
            <w:tcBorders/>
            <w:shd w:fill="DDDDDD" w:val="clear"/>
          </w:tcPr>
          <w:p>
            <w:pPr>
              <w:pStyle w:val="TableContents"/>
              <w:spacing w:before="57" w:after="57"/>
              <w:jc w:val="center"/>
              <w:rPr>
                <w:b/>
                <w:bCs/>
                <w:color w:val="000000"/>
                <w:sz w:val="20"/>
                <w:szCs w:val="20"/>
              </w:rPr>
            </w:pPr>
            <w:r>
              <w:rPr>
                <w:b/>
                <w:bCs/>
                <w:color w:val="000000"/>
                <w:sz w:val="20"/>
                <w:szCs w:val="20"/>
                <w:lang w:val="en-GB"/>
              </w:rPr>
              <w:t>Description</w:t>
            </w:r>
          </w:p>
        </w:tc>
      </w:tr>
      <w:tr>
        <w:trPr/>
        <w:tc>
          <w:tcPr>
            <w:tcW w:w="2040" w:type="dxa"/>
            <w:tcBorders/>
          </w:tcPr>
          <w:p>
            <w:pPr>
              <w:pStyle w:val="TableContents"/>
              <w:spacing w:before="57" w:after="57"/>
              <w:rPr>
                <w:sz w:val="22"/>
                <w:szCs w:val="22"/>
              </w:rPr>
            </w:pPr>
            <w:r>
              <w:rPr>
                <w:sz w:val="22"/>
                <w:szCs w:val="22"/>
                <w:lang w:val="en-GB"/>
              </w:rPr>
              <w:t>Description/location</w:t>
            </w:r>
          </w:p>
        </w:tc>
        <w:tc>
          <w:tcPr>
            <w:tcW w:w="7945" w:type="dxa"/>
            <w:tcBorders/>
          </w:tcPr>
          <w:p>
            <w:pPr>
              <w:pStyle w:val="TableContents"/>
              <w:spacing w:before="57" w:after="57"/>
              <w:rPr>
                <w:sz w:val="22"/>
                <w:szCs w:val="22"/>
              </w:rPr>
            </w:pPr>
            <w:r>
              <w:rPr>
                <w:sz w:val="22"/>
                <w:szCs w:val="22"/>
                <w:lang w:val="en-GB"/>
              </w:rPr>
              <w:t>Corsair Bay, off Park Terrace, Lyttelton</w:t>
            </w:r>
          </w:p>
          <w:p>
            <w:pPr>
              <w:pStyle w:val="TableContents"/>
              <w:spacing w:before="57" w:after="57"/>
              <w:rPr>
                <w:sz w:val="22"/>
                <w:szCs w:val="22"/>
              </w:rPr>
            </w:pPr>
            <w:r>
              <w:rPr>
                <w:sz w:val="22"/>
                <w:szCs w:val="22"/>
                <w:lang w:val="en-GB"/>
              </w:rPr>
              <w:t xml:space="preserve">Coordinates:  </w:t>
            </w:r>
            <w:r>
              <w:rPr>
                <w:caps w:val="false"/>
                <w:smallCaps w:val="false"/>
                <w:spacing w:val="0"/>
                <w:sz w:val="22"/>
                <w:szCs w:val="22"/>
                <w:lang w:val="en-GB"/>
              </w:rPr>
              <w:t>-43.607196, 172.699917</w:t>
            </w:r>
          </w:p>
        </w:tc>
      </w:tr>
      <w:tr>
        <w:trPr/>
        <w:tc>
          <w:tcPr>
            <w:tcW w:w="2040" w:type="dxa"/>
            <w:tcBorders/>
          </w:tcPr>
          <w:p>
            <w:pPr>
              <w:pStyle w:val="TableContents"/>
              <w:spacing w:before="57" w:after="57"/>
              <w:rPr>
                <w:sz w:val="22"/>
                <w:szCs w:val="22"/>
              </w:rPr>
            </w:pPr>
            <w:r>
              <w:rPr>
                <w:sz w:val="22"/>
                <w:szCs w:val="22"/>
                <w:lang w:val="en-GB"/>
              </w:rPr>
              <w:t>Parking</w:t>
            </w:r>
          </w:p>
        </w:tc>
        <w:tc>
          <w:tcPr>
            <w:tcW w:w="7945" w:type="dxa"/>
            <w:tcBorders/>
          </w:tcPr>
          <w:p>
            <w:pPr>
              <w:pStyle w:val="TableContents"/>
              <w:spacing w:before="57" w:after="57"/>
              <w:rPr>
                <w:sz w:val="22"/>
                <w:szCs w:val="22"/>
              </w:rPr>
            </w:pPr>
            <w:r>
              <w:rPr>
                <w:sz w:val="22"/>
                <w:szCs w:val="22"/>
                <w:lang w:val="en-GB"/>
              </w:rPr>
              <w:t>Car park – 2 levels</w:t>
            </w:r>
          </w:p>
        </w:tc>
      </w:tr>
      <w:tr>
        <w:trPr/>
        <w:tc>
          <w:tcPr>
            <w:tcW w:w="2040" w:type="dxa"/>
            <w:tcBorders/>
          </w:tcPr>
          <w:p>
            <w:pPr>
              <w:pStyle w:val="TableContents"/>
              <w:spacing w:before="57" w:after="57"/>
              <w:rPr>
                <w:sz w:val="22"/>
                <w:szCs w:val="22"/>
              </w:rPr>
            </w:pPr>
            <w:r>
              <w:rPr>
                <w:sz w:val="22"/>
                <w:szCs w:val="22"/>
                <w:lang w:val="en-GB"/>
              </w:rPr>
              <w:t>Facilities</w:t>
            </w:r>
          </w:p>
        </w:tc>
        <w:tc>
          <w:tcPr>
            <w:tcW w:w="7945" w:type="dxa"/>
            <w:tcBorders/>
          </w:tcPr>
          <w:p>
            <w:pPr>
              <w:pStyle w:val="TableContents"/>
              <w:spacing w:before="57" w:after="57"/>
              <w:rPr>
                <w:sz w:val="22"/>
                <w:szCs w:val="22"/>
              </w:rPr>
            </w:pPr>
            <w:r>
              <w:rPr>
                <w:sz w:val="22"/>
                <w:szCs w:val="22"/>
                <w:lang w:val="en-GB"/>
              </w:rPr>
              <w:t>Public toilets and water are available on-site</w:t>
            </w:r>
          </w:p>
        </w:tc>
      </w:tr>
      <w:tr>
        <w:trPr/>
        <w:tc>
          <w:tcPr>
            <w:tcW w:w="2040" w:type="dxa"/>
            <w:tcBorders/>
          </w:tcPr>
          <w:p>
            <w:pPr>
              <w:pStyle w:val="TableContents"/>
              <w:spacing w:before="57" w:after="57"/>
              <w:rPr>
                <w:sz w:val="22"/>
                <w:szCs w:val="22"/>
              </w:rPr>
            </w:pPr>
            <w:r>
              <w:rPr>
                <w:sz w:val="22"/>
                <w:szCs w:val="22"/>
                <w:lang w:val="en-GB"/>
              </w:rPr>
              <w:t>Tidal access</w:t>
            </w:r>
          </w:p>
        </w:tc>
        <w:tc>
          <w:tcPr>
            <w:tcW w:w="7945" w:type="dxa"/>
            <w:tcBorders/>
          </w:tcPr>
          <w:p>
            <w:pPr>
              <w:pStyle w:val="TableContents"/>
              <w:spacing w:before="57" w:after="57"/>
              <w:rPr>
                <w:sz w:val="22"/>
                <w:szCs w:val="22"/>
              </w:rPr>
            </w:pPr>
            <w:r>
              <w:rPr>
                <w:sz w:val="22"/>
                <w:szCs w:val="22"/>
                <w:lang w:val="en-GB"/>
              </w:rPr>
              <w:t>Usable at all tides</w:t>
            </w:r>
          </w:p>
        </w:tc>
      </w:tr>
      <w:tr>
        <w:trPr/>
        <w:tc>
          <w:tcPr>
            <w:tcW w:w="2040" w:type="dxa"/>
            <w:tcBorders/>
          </w:tcPr>
          <w:p>
            <w:pPr>
              <w:pStyle w:val="TableContents"/>
              <w:spacing w:before="57" w:after="57"/>
              <w:rPr>
                <w:sz w:val="22"/>
                <w:szCs w:val="22"/>
              </w:rPr>
            </w:pPr>
            <w:r>
              <w:rPr>
                <w:sz w:val="22"/>
                <w:szCs w:val="22"/>
                <w:lang w:val="en-GB"/>
              </w:rPr>
              <w:t>Local hazards</w:t>
            </w:r>
          </w:p>
        </w:tc>
        <w:tc>
          <w:tcPr>
            <w:tcW w:w="7945" w:type="dxa"/>
            <w:tcBorders/>
          </w:tcPr>
          <w:p>
            <w:pPr>
              <w:pStyle w:val="TableContents"/>
              <w:spacing w:before="57" w:after="57"/>
              <w:rPr>
                <w:sz w:val="22"/>
                <w:szCs w:val="22"/>
              </w:rPr>
            </w:pPr>
            <w:r>
              <w:rPr>
                <w:sz w:val="22"/>
                <w:szCs w:val="22"/>
                <w:lang w:val="en-GB"/>
              </w:rPr>
              <w:t>Rocks</w:t>
            </w:r>
          </w:p>
          <w:p>
            <w:pPr>
              <w:pStyle w:val="TableContents"/>
              <w:rPr>
                <w:sz w:val="22"/>
                <w:szCs w:val="22"/>
              </w:rPr>
            </w:pPr>
            <w:r>
              <w:rPr>
                <w:sz w:val="22"/>
                <w:szCs w:val="22"/>
                <w:lang w:val="en-GB"/>
              </w:rPr>
              <w:t>Slippery sloping concrete ramp</w:t>
            </w:r>
          </w:p>
          <w:p>
            <w:pPr>
              <w:pStyle w:val="TableContents"/>
              <w:rPr>
                <w:sz w:val="22"/>
                <w:szCs w:val="22"/>
              </w:rPr>
            </w:pPr>
            <w:r>
              <w:rPr>
                <w:sz w:val="22"/>
                <w:szCs w:val="22"/>
                <w:lang w:val="en-GB"/>
              </w:rPr>
              <w:t>Sessions to be run within 50m of shore, unless for racing in which case sufficient safety boats will be required.</w:t>
            </w:r>
          </w:p>
          <w:p>
            <w:pPr>
              <w:pStyle w:val="TableContents"/>
              <w:rPr>
                <w:sz w:val="22"/>
                <w:szCs w:val="22"/>
              </w:rPr>
            </w:pPr>
            <w:r>
              <w:rPr>
                <w:sz w:val="22"/>
                <w:szCs w:val="22"/>
                <w:lang w:val="en-GB"/>
              </w:rPr>
              <w:t>Other vessels – power, sail and human-powered</w:t>
            </w:r>
          </w:p>
          <w:p>
            <w:pPr>
              <w:pStyle w:val="TableContents"/>
              <w:spacing w:before="57" w:after="57"/>
              <w:rPr>
                <w:sz w:val="22"/>
                <w:szCs w:val="22"/>
              </w:rPr>
            </w:pPr>
            <w:r>
              <w:rPr>
                <w:sz w:val="22"/>
                <w:szCs w:val="22"/>
                <w:lang w:val="en-GB"/>
              </w:rPr>
              <w:t>Wind-generated chop</w:t>
            </w:r>
          </w:p>
        </w:tc>
      </w:tr>
      <w:tr>
        <w:trPr/>
        <w:tc>
          <w:tcPr>
            <w:tcW w:w="2040" w:type="dxa"/>
            <w:tcBorders/>
          </w:tcPr>
          <w:p>
            <w:pPr>
              <w:pStyle w:val="TableContents"/>
              <w:spacing w:before="57" w:after="57"/>
              <w:rPr>
                <w:sz w:val="22"/>
                <w:szCs w:val="22"/>
              </w:rPr>
            </w:pPr>
            <w:r>
              <w:rPr>
                <w:sz w:val="22"/>
                <w:szCs w:val="22"/>
                <w:lang w:val="en-GB"/>
              </w:rPr>
              <w:t>Emergency access</w:t>
            </w:r>
          </w:p>
        </w:tc>
        <w:tc>
          <w:tcPr>
            <w:tcW w:w="7945" w:type="dxa"/>
            <w:tcBorders/>
          </w:tcPr>
          <w:p>
            <w:pPr>
              <w:pStyle w:val="TableContents"/>
              <w:spacing w:before="57" w:after="57"/>
              <w:rPr>
                <w:sz w:val="22"/>
                <w:szCs w:val="22"/>
              </w:rPr>
            </w:pPr>
            <w:r>
              <w:rPr>
                <w:sz w:val="22"/>
                <w:szCs w:val="22"/>
                <w:lang w:val="en-GB"/>
              </w:rPr>
              <w:t>Foot access from the carpark, off Park Terrace</w:t>
            </w:r>
          </w:p>
        </w:tc>
      </w:tr>
      <w:tr>
        <w:trPr/>
        <w:tc>
          <w:tcPr>
            <w:tcW w:w="2040" w:type="dxa"/>
            <w:tcBorders/>
          </w:tcPr>
          <w:p>
            <w:pPr>
              <w:pStyle w:val="TableContents"/>
              <w:spacing w:before="57" w:after="57"/>
              <w:rPr>
                <w:sz w:val="22"/>
                <w:szCs w:val="22"/>
              </w:rPr>
            </w:pPr>
            <w:r>
              <w:rPr>
                <w:sz w:val="22"/>
                <w:szCs w:val="22"/>
                <w:lang w:val="en-GB"/>
              </w:rPr>
              <w:t>Cellphone signal</w:t>
            </w:r>
          </w:p>
        </w:tc>
        <w:tc>
          <w:tcPr>
            <w:tcW w:w="7945" w:type="dxa"/>
            <w:tcBorders/>
          </w:tcPr>
          <w:p>
            <w:pPr>
              <w:pStyle w:val="TableContents"/>
              <w:spacing w:before="57" w:after="57"/>
              <w:rPr>
                <w:sz w:val="22"/>
                <w:szCs w:val="22"/>
              </w:rPr>
            </w:pPr>
            <w:r>
              <w:rPr>
                <w:sz w:val="22"/>
                <w:szCs w:val="22"/>
                <w:lang w:val="en-GB"/>
              </w:rPr>
              <w:t>Yes</w:t>
            </w:r>
          </w:p>
        </w:tc>
      </w:tr>
      <w:tr>
        <w:trPr/>
        <w:tc>
          <w:tcPr>
            <w:tcW w:w="2040" w:type="dxa"/>
            <w:tcBorders/>
          </w:tcPr>
          <w:p>
            <w:pPr>
              <w:pStyle w:val="TableContents"/>
              <w:spacing w:before="57" w:after="57"/>
              <w:rPr>
                <w:sz w:val="22"/>
                <w:szCs w:val="22"/>
              </w:rPr>
            </w:pPr>
            <w:r>
              <w:rPr>
                <w:sz w:val="22"/>
                <w:szCs w:val="22"/>
                <w:lang w:val="en-GB"/>
              </w:rPr>
              <w:t>Nearby residents</w:t>
            </w:r>
          </w:p>
        </w:tc>
        <w:tc>
          <w:tcPr>
            <w:tcW w:w="7945" w:type="dxa"/>
            <w:tcBorders/>
          </w:tcPr>
          <w:p>
            <w:pPr>
              <w:pStyle w:val="TableContents"/>
              <w:spacing w:before="57" w:after="57"/>
              <w:rPr>
                <w:sz w:val="22"/>
                <w:szCs w:val="22"/>
              </w:rPr>
            </w:pPr>
            <w:r>
              <w:rPr>
                <w:sz w:val="22"/>
                <w:szCs w:val="22"/>
                <w:lang w:val="en-GB"/>
              </w:rPr>
              <w:t>On Park Terrace</w:t>
            </w:r>
          </w:p>
        </w:tc>
      </w:tr>
      <w:tr>
        <w:trPr/>
        <w:tc>
          <w:tcPr>
            <w:tcW w:w="2040" w:type="dxa"/>
            <w:tcBorders/>
          </w:tcPr>
          <w:p>
            <w:pPr>
              <w:pStyle w:val="TableContents"/>
              <w:spacing w:before="57" w:after="57"/>
              <w:rPr>
                <w:sz w:val="22"/>
                <w:szCs w:val="22"/>
              </w:rPr>
            </w:pPr>
            <w:r>
              <w:rPr>
                <w:sz w:val="22"/>
                <w:szCs w:val="22"/>
                <w:lang w:val="en-GB"/>
              </w:rPr>
              <w:t>Defibrillators</w:t>
            </w:r>
          </w:p>
        </w:tc>
        <w:tc>
          <w:tcPr>
            <w:tcW w:w="7945" w:type="dxa"/>
            <w:tcBorders/>
          </w:tcPr>
          <w:p>
            <w:pPr>
              <w:pStyle w:val="TableContents"/>
              <w:spacing w:before="57" w:after="57"/>
              <w:rPr>
                <w:sz w:val="22"/>
                <w:szCs w:val="22"/>
              </w:rPr>
            </w:pPr>
            <w:r>
              <w:rPr>
                <w:sz w:val="22"/>
                <w:szCs w:val="22"/>
                <w:lang w:val="en-GB"/>
              </w:rPr>
              <w:t>Naval Point Club, Magazine Bay Marina driveway, Lyttelton</w:t>
            </w:r>
          </w:p>
          <w:p>
            <w:pPr>
              <w:pStyle w:val="TableContents"/>
              <w:spacing w:before="57" w:after="57"/>
              <w:rPr>
                <w:sz w:val="22"/>
                <w:szCs w:val="22"/>
              </w:rPr>
            </w:pPr>
            <w:r>
              <w:rPr>
                <w:sz w:val="22"/>
                <w:szCs w:val="22"/>
                <w:lang w:val="en-GB"/>
              </w:rPr>
              <w:t>or Cass Bay toilets, yellow cabinet in the playground</w:t>
            </w:r>
          </w:p>
        </w:tc>
      </w:tr>
      <w:tr>
        <w:trPr/>
        <w:tc>
          <w:tcPr>
            <w:tcW w:w="2040" w:type="dxa"/>
            <w:tcBorders/>
          </w:tcPr>
          <w:p>
            <w:pPr>
              <w:pStyle w:val="TableContents"/>
              <w:spacing w:before="57" w:after="57"/>
              <w:rPr>
                <w:sz w:val="22"/>
                <w:szCs w:val="22"/>
              </w:rPr>
            </w:pPr>
            <w:r>
              <w:rPr>
                <w:sz w:val="22"/>
                <w:szCs w:val="22"/>
                <w:lang w:val="en-GB"/>
              </w:rPr>
              <w:t>Nearest Hospital</w:t>
            </w:r>
          </w:p>
        </w:tc>
        <w:tc>
          <w:tcPr>
            <w:tcW w:w="7945" w:type="dxa"/>
            <w:tcBorders/>
          </w:tcPr>
          <w:p>
            <w:pPr>
              <w:pStyle w:val="TableContents"/>
              <w:spacing w:before="57" w:after="57"/>
              <w:rPr>
                <w:sz w:val="22"/>
                <w:szCs w:val="22"/>
              </w:rPr>
            </w:pPr>
            <w:r>
              <w:rPr>
                <w:sz w:val="22"/>
                <w:szCs w:val="22"/>
                <w:lang w:val="en-GB"/>
              </w:rPr>
              <w:t>Christchurch Public Hospital</w:t>
            </w:r>
          </w:p>
        </w:tc>
      </w:tr>
      <w:tr>
        <w:trPr/>
        <w:tc>
          <w:tcPr>
            <w:tcW w:w="2040" w:type="dxa"/>
            <w:tcBorders/>
          </w:tcPr>
          <w:p>
            <w:pPr>
              <w:pStyle w:val="TableContents"/>
              <w:spacing w:before="57" w:after="57"/>
              <w:rPr>
                <w:sz w:val="22"/>
                <w:szCs w:val="22"/>
              </w:rPr>
            </w:pPr>
            <w:r>
              <w:rPr>
                <w:sz w:val="22"/>
                <w:szCs w:val="22"/>
                <w:lang w:val="en-GB"/>
              </w:rPr>
              <w:t>Nearest Doctor</w:t>
            </w:r>
          </w:p>
        </w:tc>
        <w:tc>
          <w:tcPr>
            <w:tcW w:w="7945" w:type="dxa"/>
            <w:tcBorders/>
          </w:tcPr>
          <w:p>
            <w:pPr>
              <w:pStyle w:val="TableContents"/>
              <w:spacing w:before="57" w:after="57"/>
              <w:rPr>
                <w:sz w:val="22"/>
                <w:szCs w:val="22"/>
              </w:rPr>
            </w:pPr>
            <w:r>
              <w:rPr>
                <w:sz w:val="22"/>
                <w:szCs w:val="22"/>
                <w:lang w:val="en-GB"/>
              </w:rPr>
              <w:t>Lyttelton Health Centre, 16 Oxford Street, Lyttelton, phone (03) 328-7309</w:t>
            </w:r>
          </w:p>
          <w:p>
            <w:pPr>
              <w:pStyle w:val="TableContents"/>
              <w:spacing w:before="57" w:after="57"/>
              <w:rPr>
                <w:sz w:val="22"/>
                <w:szCs w:val="22"/>
              </w:rPr>
            </w:pPr>
            <w:r>
              <w:rPr>
                <w:sz w:val="22"/>
                <w:szCs w:val="22"/>
                <w:lang w:val="en-GB"/>
              </w:rPr>
              <w:t>or Christchurch Public Hospital</w:t>
            </w:r>
          </w:p>
        </w:tc>
      </w:tr>
    </w:tbl>
    <w:p>
      <w:pPr>
        <w:pStyle w:val="Normal"/>
        <w:spacing w:lineRule="auto" w:line="259" w:before="0" w:after="160"/>
        <w:rPr>
          <w:rFonts w:ascii="Liberation Sans" w:hAnsi="Liberation Sans"/>
        </w:rPr>
      </w:pPr>
      <w:r>
        <w:rPr>
          <w:rFonts w:ascii="Liberation Sans" w:hAnsi="Liberation Sans"/>
          <w:lang w:val="en-GB"/>
        </w:rPr>
      </w:r>
    </w:p>
    <w:p>
      <w:pPr>
        <w:pStyle w:val="Heading1"/>
        <w:numPr>
          <w:ilvl w:val="0"/>
          <w:numId w:val="0"/>
        </w:numPr>
        <w:ind w:hanging="0" w:left="0"/>
        <w:rPr>
          <w:rFonts w:ascii="Liberation Sans" w:hAnsi="Liberation Sans"/>
          <w:lang w:val="en-GB"/>
        </w:rPr>
      </w:pPr>
      <w:r>
        <w:rPr>
          <w:lang w:val="en-GB"/>
        </w:rPr>
        <w:t>Change History</w:t>
      </w:r>
    </w:p>
    <w:tbl>
      <w:tblPr>
        <w:tblW w:w="1002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4817"/>
        <w:gridCol w:w="2211"/>
        <w:gridCol w:w="2384"/>
      </w:tblGrid>
      <w:tr>
        <w:trPr/>
        <w:tc>
          <w:tcPr>
            <w:tcW w:w="608"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rFonts w:ascii="Liberation Sans" w:hAnsi="Liberation Sans"/>
                <w:b/>
                <w:bCs/>
                <w:sz w:val="18"/>
                <w:szCs w:val="18"/>
                <w:lang w:val="en-GB"/>
              </w:rPr>
              <w:t>Ver.</w:t>
            </w:r>
          </w:p>
        </w:tc>
        <w:tc>
          <w:tcPr>
            <w:tcW w:w="4817"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rFonts w:ascii="Liberation Sans" w:hAnsi="Liberation Sans"/>
                <w:b/>
                <w:bCs/>
                <w:sz w:val="18"/>
                <w:szCs w:val="18"/>
                <w:lang w:val="en-GB"/>
              </w:rPr>
              <w:t>Change</w:t>
            </w:r>
          </w:p>
        </w:tc>
        <w:tc>
          <w:tcPr>
            <w:tcW w:w="2211"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rFonts w:ascii="Liberation Sans" w:hAnsi="Liberation Sans"/>
                <w:b/>
                <w:bCs/>
                <w:sz w:val="18"/>
                <w:szCs w:val="18"/>
                <w:lang w:val="en-GB"/>
              </w:rPr>
              <w:t>Who</w:t>
            </w:r>
          </w:p>
        </w:tc>
        <w:tc>
          <w:tcPr>
            <w:tcW w:w="2384" w:type="dxa"/>
            <w:tcBorders>
              <w:top w:val="single" w:sz="2" w:space="0" w:color="000001"/>
              <w:left w:val="single" w:sz="2" w:space="0" w:color="000001"/>
              <w:bottom w:val="single" w:sz="2" w:space="0" w:color="000001"/>
              <w:right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rFonts w:ascii="Liberation Sans" w:hAnsi="Liberation Sans"/>
                <w:b/>
                <w:bCs/>
                <w:sz w:val="18"/>
                <w:szCs w:val="18"/>
                <w:lang w:val="en-GB"/>
              </w:rPr>
              <w:t>Released</w:t>
            </w:r>
          </w:p>
        </w:tc>
      </w:tr>
      <w:tr>
        <w:trPr/>
        <w:tc>
          <w:tcPr>
            <w:tcW w:w="608" w:type="dxa"/>
            <w:tcBorders>
              <w:top w:val="single" w:sz="2" w:space="0" w:color="000001"/>
              <w:left w:val="single" w:sz="2" w:space="0" w:color="000001"/>
              <w:bottom w:val="single" w:sz="2" w:space="0" w:color="000001"/>
            </w:tcBorders>
          </w:tcPr>
          <w:p>
            <w:pPr>
              <w:pStyle w:val="TextBody"/>
              <w:jc w:val="center"/>
              <w:rPr>
                <w:sz w:val="22"/>
                <w:szCs w:val="22"/>
              </w:rPr>
            </w:pPr>
            <w:r>
              <w:rPr>
                <w:rFonts w:ascii="Liberation Sans" w:hAnsi="Liberation Sans"/>
                <w:sz w:val="22"/>
                <w:szCs w:val="22"/>
                <w:lang w:val="en-GB"/>
              </w:rPr>
              <w:t>0.0</w:t>
            </w:r>
          </w:p>
        </w:tc>
        <w:tc>
          <w:tcPr>
            <w:tcW w:w="4817" w:type="dxa"/>
            <w:tcBorders>
              <w:top w:val="single" w:sz="2" w:space="0" w:color="000001"/>
              <w:left w:val="single" w:sz="2" w:space="0" w:color="000001"/>
              <w:bottom w:val="single" w:sz="2" w:space="0" w:color="000001"/>
            </w:tcBorders>
          </w:tcPr>
          <w:p>
            <w:pPr>
              <w:pStyle w:val="TextBody"/>
              <w:rPr>
                <w:sz w:val="22"/>
                <w:szCs w:val="22"/>
              </w:rPr>
            </w:pPr>
            <w:r>
              <w:rPr>
                <w:rFonts w:ascii="Liberation Sans" w:hAnsi="Liberation Sans"/>
                <w:sz w:val="22"/>
                <w:szCs w:val="22"/>
                <w:lang w:val="en-GB"/>
              </w:rPr>
              <w:t>Document generated for discussion</w:t>
            </w:r>
          </w:p>
        </w:tc>
        <w:tc>
          <w:tcPr>
            <w:tcW w:w="2211" w:type="dxa"/>
            <w:tcBorders>
              <w:top w:val="single" w:sz="2" w:space="0" w:color="000001"/>
              <w:left w:val="single" w:sz="2" w:space="0" w:color="000001"/>
              <w:bottom w:val="single" w:sz="2" w:space="0" w:color="000001"/>
            </w:tcBorders>
          </w:tcPr>
          <w:p>
            <w:pPr>
              <w:pStyle w:val="TextBody"/>
              <w:rPr>
                <w:sz w:val="22"/>
                <w:szCs w:val="22"/>
              </w:rPr>
            </w:pPr>
            <w:r>
              <w:rPr>
                <w:rFonts w:ascii="Liberation Sans" w:hAnsi="Liberation Sans"/>
                <w:sz w:val="22"/>
                <w:szCs w:val="22"/>
                <w:lang w:val="en-GB"/>
              </w:rPr>
              <w:t>Paul</w:t>
            </w:r>
          </w:p>
        </w:tc>
        <w:tc>
          <w:tcPr>
            <w:tcW w:w="2384" w:type="dxa"/>
            <w:tcBorders>
              <w:top w:val="single" w:sz="2" w:space="0" w:color="000001"/>
              <w:left w:val="single" w:sz="2" w:space="0" w:color="000001"/>
              <w:bottom w:val="single" w:sz="2" w:space="0" w:color="000001"/>
              <w:right w:val="single" w:sz="2" w:space="0" w:color="000001"/>
            </w:tcBorders>
          </w:tcPr>
          <w:p>
            <w:pPr>
              <w:pStyle w:val="TextBody"/>
              <w:rPr>
                <w:sz w:val="22"/>
                <w:szCs w:val="22"/>
              </w:rPr>
            </w:pPr>
            <w:r>
              <w:rPr>
                <w:rFonts w:ascii="Liberation Sans" w:hAnsi="Liberation Sans"/>
                <w:sz w:val="22"/>
                <w:szCs w:val="22"/>
                <w:lang w:val="en-GB"/>
              </w:rPr>
              <w:t>12/6/2026</w:t>
            </w:r>
          </w:p>
        </w:tc>
      </w:tr>
      <w:tr>
        <w:trPr/>
        <w:tc>
          <w:tcPr>
            <w:tcW w:w="608" w:type="dxa"/>
            <w:tcBorders>
              <w:left w:val="single" w:sz="2" w:space="0" w:color="000001"/>
              <w:bottom w:val="single" w:sz="2" w:space="0" w:color="000001"/>
            </w:tcBorders>
          </w:tcPr>
          <w:p>
            <w:pPr>
              <w:pStyle w:val="TextBody"/>
              <w:jc w:val="center"/>
              <w:rPr>
                <w:sz w:val="22"/>
                <w:szCs w:val="22"/>
              </w:rPr>
            </w:pPr>
            <w:r>
              <w:rPr>
                <w:rFonts w:ascii="Liberation Sans" w:hAnsi="Liberation Sans"/>
                <w:sz w:val="22"/>
                <w:szCs w:val="22"/>
                <w:lang w:val="en-GB"/>
              </w:rPr>
              <w:t>0.1</w:t>
            </w:r>
          </w:p>
        </w:tc>
        <w:tc>
          <w:tcPr>
            <w:tcW w:w="4817" w:type="dxa"/>
            <w:tcBorders>
              <w:left w:val="single" w:sz="2" w:space="0" w:color="000001"/>
              <w:bottom w:val="single" w:sz="2" w:space="0" w:color="000001"/>
            </w:tcBorders>
          </w:tcPr>
          <w:p>
            <w:pPr>
              <w:pStyle w:val="TextBody"/>
              <w:rPr>
                <w:sz w:val="22"/>
                <w:szCs w:val="22"/>
              </w:rPr>
            </w:pPr>
            <w:r>
              <w:rPr>
                <w:rFonts w:ascii="Liberation Sans" w:hAnsi="Liberation Sans"/>
                <w:sz w:val="22"/>
                <w:szCs w:val="22"/>
                <w:lang w:val="en-GB"/>
              </w:rPr>
              <w:t>Formatting edits, added links to Club website</w:t>
            </w:r>
          </w:p>
        </w:tc>
        <w:tc>
          <w:tcPr>
            <w:tcW w:w="2211" w:type="dxa"/>
            <w:tcBorders>
              <w:left w:val="single" w:sz="2" w:space="0" w:color="000001"/>
              <w:bottom w:val="single" w:sz="2" w:space="0" w:color="000001"/>
            </w:tcBorders>
          </w:tcPr>
          <w:p>
            <w:pPr>
              <w:pStyle w:val="TextBody"/>
              <w:rPr>
                <w:sz w:val="22"/>
                <w:szCs w:val="22"/>
              </w:rPr>
            </w:pPr>
            <w:r>
              <w:rPr>
                <w:rFonts w:ascii="Liberation Sans" w:hAnsi="Liberation Sans"/>
                <w:sz w:val="22"/>
                <w:szCs w:val="22"/>
                <w:lang w:val="en-GB"/>
              </w:rPr>
              <w:t>Ken</w:t>
            </w:r>
          </w:p>
        </w:tc>
        <w:tc>
          <w:tcPr>
            <w:tcW w:w="2384" w:type="dxa"/>
            <w:tcBorders>
              <w:left w:val="single" w:sz="2" w:space="0" w:color="000001"/>
              <w:bottom w:val="single" w:sz="2" w:space="0" w:color="000001"/>
              <w:right w:val="single" w:sz="2" w:space="0" w:color="000001"/>
            </w:tcBorders>
          </w:tcPr>
          <w:p>
            <w:pPr>
              <w:pStyle w:val="TextBody"/>
              <w:rPr>
                <w:sz w:val="22"/>
                <w:szCs w:val="22"/>
              </w:rPr>
            </w:pPr>
            <w:r>
              <w:rPr>
                <w:rFonts w:ascii="Liberation Sans" w:hAnsi="Liberation Sans"/>
                <w:sz w:val="22"/>
                <w:szCs w:val="22"/>
                <w:lang w:val="en-GB"/>
              </w:rPr>
              <w:t>11 July 2026</w:t>
            </w:r>
          </w:p>
        </w:tc>
      </w:tr>
      <w:tr>
        <w:trPr/>
        <w:tc>
          <w:tcPr>
            <w:tcW w:w="608"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jc w:val="center"/>
              <w:rPr>
                <w:rFonts w:ascii="Liberation Sans" w:hAnsi="Liberation Sans" w:eastAsia="Arial" w:cs="Arial"/>
                <w:color w:val="auto"/>
                <w:kern w:val="0"/>
                <w:szCs w:val="22"/>
                <w:lang w:val="en-GB" w:eastAsia="en-US" w:bidi="ar-SA"/>
              </w:rPr>
            </w:pPr>
            <w:r>
              <w:rPr>
                <w:rFonts w:eastAsia="Arial" w:cs="Arial" w:ascii="Liberation Sans" w:hAnsi="Liberation Sans"/>
                <w:color w:val="auto"/>
                <w:kern w:val="0"/>
                <w:szCs w:val="22"/>
                <w:lang w:val="en-GB" w:eastAsia="en-US" w:bidi="ar-SA"/>
              </w:rPr>
              <w:t>1.0</w:t>
            </w:r>
          </w:p>
        </w:tc>
        <w:tc>
          <w:tcPr>
            <w:tcW w:w="4817"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rPr>
                <w:rFonts w:ascii="Liberation Sans" w:hAnsi="Liberation Sans" w:eastAsia="Arial" w:cs="Arial"/>
                <w:color w:val="auto"/>
                <w:kern w:val="0"/>
                <w:szCs w:val="22"/>
                <w:lang w:val="en-GB" w:eastAsia="en-US" w:bidi="ar-SA"/>
              </w:rPr>
            </w:pPr>
            <w:r>
              <w:rPr>
                <w:rFonts w:eastAsia="Arial" w:cs="Arial" w:ascii="Liberation Sans" w:hAnsi="Liberation Sans"/>
                <w:color w:val="auto"/>
                <w:kern w:val="0"/>
                <w:szCs w:val="22"/>
                <w:lang w:val="en-GB" w:eastAsia="en-US" w:bidi="ar-SA"/>
              </w:rPr>
              <w:t>Adopted by the committee</w:t>
            </w:r>
          </w:p>
        </w:tc>
        <w:tc>
          <w:tcPr>
            <w:tcW w:w="2211" w:type="dxa"/>
            <w:tcBorders>
              <w:top w:val="single" w:sz="2" w:space="0" w:color="000001"/>
              <w:left w:val="single" w:sz="2" w:space="0" w:color="000001"/>
              <w:bottom w:val="single" w:sz="2" w:space="0" w:color="000001"/>
            </w:tcBorders>
          </w:tcPr>
          <w:p>
            <w:pPr>
              <w:pStyle w:val="TextBody"/>
              <w:widowControl/>
              <w:suppressAutoHyphens w:val="true"/>
              <w:bidi w:val="0"/>
              <w:spacing w:lineRule="auto" w:line="276" w:before="0" w:after="0"/>
              <w:rPr>
                <w:rFonts w:ascii="Liberation Sans" w:hAnsi="Liberation Sans" w:eastAsia="Arial" w:cs="Arial"/>
                <w:color w:val="auto"/>
                <w:kern w:val="0"/>
                <w:szCs w:val="22"/>
                <w:lang w:val="en-GB" w:eastAsia="en-US" w:bidi="ar-SA"/>
              </w:rPr>
            </w:pPr>
            <w:r>
              <w:rPr>
                <w:rFonts w:eastAsia="Arial" w:cs="Arial" w:ascii="Liberation Sans" w:hAnsi="Liberation Sans"/>
                <w:color w:val="auto"/>
                <w:kern w:val="0"/>
                <w:szCs w:val="22"/>
                <w:lang w:val="en-GB" w:eastAsia="en-US" w:bidi="ar-SA"/>
              </w:rPr>
              <w:t>Arawa Committee</w:t>
            </w:r>
          </w:p>
        </w:tc>
        <w:tc>
          <w:tcPr>
            <w:tcW w:w="2384" w:type="dxa"/>
            <w:tcBorders>
              <w:top w:val="single" w:sz="2" w:space="0" w:color="000001"/>
              <w:left w:val="single" w:sz="2" w:space="0" w:color="000001"/>
              <w:bottom w:val="single" w:sz="2" w:space="0" w:color="000001"/>
              <w:right w:val="single" w:sz="2" w:space="0" w:color="000001"/>
            </w:tcBorders>
          </w:tcPr>
          <w:p>
            <w:pPr>
              <w:pStyle w:val="TextBody"/>
              <w:widowControl/>
              <w:suppressAutoHyphens w:val="true"/>
              <w:bidi w:val="0"/>
              <w:spacing w:lineRule="auto" w:line="276" w:before="0" w:after="0"/>
              <w:rPr>
                <w:rFonts w:ascii="Liberation Sans" w:hAnsi="Liberation Sans" w:eastAsia="Arial" w:cs="Arial"/>
                <w:color w:val="auto"/>
                <w:kern w:val="0"/>
                <w:szCs w:val="22"/>
                <w:lang w:val="en-GB" w:eastAsia="en-US" w:bidi="ar-SA"/>
              </w:rPr>
            </w:pPr>
            <w:r>
              <w:rPr>
                <w:rFonts w:eastAsia="Arial" w:cs="Arial" w:ascii="Liberation Sans" w:hAnsi="Liberation Sans"/>
                <w:color w:val="auto"/>
                <w:kern w:val="0"/>
                <w:szCs w:val="22"/>
                <w:lang w:val="en-GB" w:eastAsia="en-US" w:bidi="ar-SA"/>
              </w:rPr>
              <w:t>7 August 2026</w:t>
            </w:r>
          </w:p>
        </w:tc>
      </w:tr>
    </w:tbl>
    <w:p>
      <w:pPr>
        <w:pStyle w:val="Normal"/>
        <w:spacing w:lineRule="auto" w:line="288" w:before="0" w:after="140"/>
        <w:rPr>
          <w:b/>
        </w:rPr>
      </w:pPr>
      <w:r>
        <w:rPr>
          <w:b/>
          <w:lang w:val="en-GB"/>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080" w:right="840" w:gutter="0" w:header="720" w:top="863" w:footer="431" w:bottom="863"/>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Wingdings 2">
    <w:charset w:val="02"/>
    <w:family w:val="auto"/>
    <w:pitch w:val="default"/>
  </w:font>
  <w:font w:name="OpenSymbol">
    <w:altName w:val="Arial Unicode MS"/>
    <w:charset w:val="01"/>
    <w:family w:val="auto"/>
    <w:pitch w:val="variable"/>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GB"/>
      </w:rPr>
    </w:pPr>
    <w:r>
      <w:rPr>
        <w:lang w:val="en-GB"/>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firstLine="720"/>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firstLine="720"/>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GB"/>
      </w:rPr>
    </w:pPr>
    <w:r>
      <w:rPr>
        <w:lang w:val="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firstLine="360"/>
      </w:pPr>
      <w:rPr>
        <w:rFonts w:ascii="Symbol" w:hAnsi="Symbol" w:cs="Symbol" w:hint="default"/>
      </w:rPr>
    </w:lvl>
    <w:lvl w:ilvl="1">
      <w:start w:val="1"/>
      <w:numFmt w:val="bullet"/>
      <w:lvlText w:val=""/>
      <w:lvlJc w:val="left"/>
      <w:pPr>
        <w:tabs>
          <w:tab w:val="num" w:pos="0"/>
        </w:tabs>
        <w:ind w:left="1440" w:firstLine="1080"/>
      </w:pPr>
      <w:rPr>
        <w:rFonts w:ascii="Wingdings 2" w:hAnsi="Wingdings 2" w:cs="Wingdings 2" w:hint="default"/>
        <w:u w:val="none"/>
      </w:rPr>
    </w:lvl>
    <w:lvl w:ilvl="2">
      <w:start w:val="1"/>
      <w:numFmt w:val="bullet"/>
      <w:lvlText w:val="■"/>
      <w:lvlJc w:val="left"/>
      <w:pPr>
        <w:tabs>
          <w:tab w:val="num" w:pos="0"/>
        </w:tabs>
        <w:ind w:left="2160" w:firstLine="1800"/>
      </w:pPr>
      <w:rPr>
        <w:rFonts w:ascii="OpenSymbol" w:hAnsi="OpenSymbol" w:cs="OpenSymbol" w:hint="default"/>
        <w:u w:val="none"/>
      </w:rPr>
    </w:lvl>
    <w:lvl w:ilvl="3">
      <w:start w:val="1"/>
      <w:numFmt w:val="bullet"/>
      <w:lvlText w:val=""/>
      <w:lvlJc w:val="left"/>
      <w:pPr>
        <w:tabs>
          <w:tab w:val="num" w:pos="0"/>
        </w:tabs>
        <w:ind w:left="2880" w:firstLine="2520"/>
      </w:pPr>
      <w:rPr>
        <w:rFonts w:ascii="Wingdings" w:hAnsi="Wingdings" w:cs="Wingdings" w:hint="default"/>
        <w:u w:val="none"/>
      </w:rPr>
    </w:lvl>
    <w:lvl w:ilvl="4">
      <w:start w:val="1"/>
      <w:numFmt w:val="bullet"/>
      <w:lvlText w:val=""/>
      <w:lvlJc w:val="left"/>
      <w:pPr>
        <w:tabs>
          <w:tab w:val="num" w:pos="0"/>
        </w:tabs>
        <w:ind w:left="3600" w:firstLine="3240"/>
      </w:pPr>
      <w:rPr>
        <w:rFonts w:ascii="Wingdings 2" w:hAnsi="Wingdings 2" w:cs="Wingdings 2" w:hint="default"/>
        <w:u w:val="none"/>
      </w:rPr>
    </w:lvl>
    <w:lvl w:ilvl="5">
      <w:start w:val="1"/>
      <w:numFmt w:val="bullet"/>
      <w:lvlText w:val="■"/>
      <w:lvlJc w:val="left"/>
      <w:pPr>
        <w:tabs>
          <w:tab w:val="num" w:pos="0"/>
        </w:tabs>
        <w:ind w:left="4320" w:firstLine="3960"/>
      </w:pPr>
      <w:rPr>
        <w:rFonts w:ascii="OpenSymbol" w:hAnsi="OpenSymbol" w:cs="OpenSymbol" w:hint="default"/>
        <w:u w:val="none"/>
      </w:rPr>
    </w:lvl>
    <w:lvl w:ilvl="6">
      <w:start w:val="1"/>
      <w:numFmt w:val="bullet"/>
      <w:lvlText w:val=""/>
      <w:lvlJc w:val="left"/>
      <w:pPr>
        <w:tabs>
          <w:tab w:val="num" w:pos="0"/>
        </w:tabs>
        <w:ind w:left="5040" w:firstLine="4680"/>
      </w:pPr>
      <w:rPr>
        <w:rFonts w:ascii="Wingdings" w:hAnsi="Wingdings" w:cs="Wingdings" w:hint="default"/>
        <w:u w:val="none"/>
      </w:rPr>
    </w:lvl>
    <w:lvl w:ilvl="7">
      <w:start w:val="1"/>
      <w:numFmt w:val="bullet"/>
      <w:lvlText w:val=""/>
      <w:lvlJc w:val="left"/>
      <w:pPr>
        <w:tabs>
          <w:tab w:val="num" w:pos="0"/>
        </w:tabs>
        <w:ind w:left="5760" w:firstLine="5400"/>
      </w:pPr>
      <w:rPr>
        <w:rFonts w:ascii="Wingdings 2" w:hAnsi="Wingdings 2" w:cs="Wingdings 2" w:hint="default"/>
        <w:u w:val="none"/>
      </w:rPr>
    </w:lvl>
    <w:lvl w:ilvl="8">
      <w:start w:val="1"/>
      <w:numFmt w:val="bullet"/>
      <w:lvlText w:val="■"/>
      <w:lvlJc w:val="left"/>
      <w:pPr>
        <w:tabs>
          <w:tab w:val="num" w:pos="0"/>
        </w:tabs>
        <w:ind w:left="6480" w:firstLine="6120"/>
      </w:pPr>
      <w:rPr>
        <w:rFonts w:ascii="OpenSymbol" w:hAnsi="OpenSymbol" w:cs="OpenSymbol" w:hint="default"/>
        <w:u w:val="none"/>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Normal"/>
    <w:uiPriority w:val="9"/>
    <w:qFormat/>
    <w:pPr>
      <w:keepNext w:val="true"/>
      <w:keepLines/>
      <w:spacing w:before="283" w:after="119"/>
      <w:outlineLvl w:val="0"/>
    </w:pPr>
    <w:rPr>
      <w:b/>
      <w:sz w:val="48"/>
      <w:szCs w:val="48"/>
    </w:rPr>
  </w:style>
  <w:style w:type="paragraph" w:styleId="Heading2">
    <w:name w:val="Heading 2"/>
    <w:basedOn w:val="Normal"/>
    <w:next w:val="Normal"/>
    <w:uiPriority w:val="9"/>
    <w:unhideWhenUsed/>
    <w:qFormat/>
    <w:pPr>
      <w:keepNext w:val="true"/>
      <w:keepLines/>
      <w:spacing w:before="283" w:after="119"/>
      <w:outlineLvl w:val="1"/>
    </w:pPr>
    <w:rPr>
      <w:b/>
      <w:sz w:val="32"/>
      <w:szCs w:val="32"/>
    </w:rPr>
  </w:style>
  <w:style w:type="paragraph" w:styleId="Heading3">
    <w:name w:val="Heading 3"/>
    <w:basedOn w:val="Normal"/>
    <w:next w:val="Normal"/>
    <w:uiPriority w:val="9"/>
    <w:unhideWhenUsed/>
    <w:qFormat/>
    <w:pPr>
      <w:keepNext w:val="true"/>
      <w:keepLines/>
      <w:spacing w:before="240" w:after="240"/>
      <w:outlineLvl w:val="2"/>
    </w:pPr>
    <w:rPr>
      <w:b/>
      <w:color w:val="05649C"/>
      <w:sz w:val="28"/>
      <w:szCs w:val="28"/>
    </w:rPr>
  </w:style>
  <w:style w:type="paragraph" w:styleId="Heading4">
    <w:name w:val="Heading 4"/>
    <w:basedOn w:val="Normal"/>
    <w:next w:val="Normal"/>
    <w:uiPriority w:val="9"/>
    <w:semiHidden/>
    <w:unhideWhenUsed/>
    <w:qFormat/>
    <w:pPr>
      <w:keepNext w:val="true"/>
      <w:keepLines/>
      <w:spacing w:lineRule="auto" w:line="240" w:before="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jc w:val="center"/>
    </w:pPr>
    <w:rPr>
      <w:rFonts w:ascii="Liberation Sans" w:hAnsi="Liberation Sans"/>
      <w:b/>
      <w:bCs/>
      <w:sz w:val="44"/>
      <w:szCs w:val="44"/>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spacing w:lineRule="auto" w:line="240" w:before="57" w:after="57"/>
      <w:ind w:left="57" w:right="57"/>
    </w:pPr>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FrameContents">
    <w:name w:val="Frame Contents"/>
    <w:basedOn w:val="Normal"/>
    <w:qFormat/>
    <w:pPr/>
    <w:rPr/>
  </w:style>
  <w:style w:type="paragraph" w:styleId="TextBody">
    <w:name w:val="Text Body"/>
    <w:basedOn w:val="Normal"/>
    <w:qFormat/>
    <w:pPr/>
    <w:rPr>
      <w:sz w:val="2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edlocations.co.nz/" TargetMode="External"/><Relationship Id="rId4" Type="http://schemas.openxmlformats.org/officeDocument/2006/relationships/hyperlink" Target="https://form.jotform.com/253112501425038"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347</TotalTime>
  <Application>LibreOffice/24.2.7.2$Linux_X86_64 LibreOffice_project/420$Build-2</Application>
  <AppVersion>15.0000</AppVersion>
  <Pages>3</Pages>
  <Words>793</Words>
  <Characters>4342</Characters>
  <CharactersWithSpaces>4992</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2026-08-07T16:37:43Z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