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rFonts w:ascii="Liberation Sans" w:hAnsi="Liberation Sans"/>
          <w:lang w:val="en-GB"/>
        </w:rPr>
      </w:pPr>
      <w:r>
        <w:rPr>
          <w:lang w:val="en-GB"/>
        </w:rPr>
        <w:drawing>
          <wp:anchor behindDoc="0" distT="0" distB="0" distL="0" distR="0" simplePos="0" locked="0" layoutInCell="1" allowOverlap="1" relativeHeight="2">
            <wp:simplePos x="0" y="0"/>
            <wp:positionH relativeFrom="column">
              <wp:posOffset>3843020</wp:posOffset>
            </wp:positionH>
            <wp:positionV relativeFrom="paragraph">
              <wp:posOffset>-523240</wp:posOffset>
            </wp:positionV>
            <wp:extent cx="2418715" cy="1228090"/>
            <wp:effectExtent l="0" t="0" r="0" b="0"/>
            <wp:wrapNone/>
            <wp:docPr id="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ack logo&#10;&#10;AI-generated content may be incorrect."/>
                    <pic:cNvPicPr>
                      <a:picLocks noChangeAspect="1" noChangeArrowheads="1"/>
                    </pic:cNvPicPr>
                  </pic:nvPicPr>
                  <pic:blipFill>
                    <a:blip r:embed="rId2"/>
                    <a:stretch>
                      <a:fillRect/>
                    </a:stretch>
                  </pic:blipFill>
                  <pic:spPr bwMode="auto">
                    <a:xfrm>
                      <a:off x="0" y="0"/>
                      <a:ext cx="2418715" cy="1228090"/>
                    </a:xfrm>
                    <a:prstGeom prst="rect">
                      <a:avLst/>
                    </a:prstGeom>
                  </pic:spPr>
                </pic:pic>
              </a:graphicData>
            </a:graphic>
          </wp:anchor>
        </w:drawing>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bookmarkStart w:id="0" w:name="_85f1tf4z0kjr"/>
      <w:bookmarkStart w:id="1" w:name="_85f1tf4z0kjr"/>
      <w:bookmarkEnd w:id="1"/>
    </w:p>
    <w:p>
      <w:pPr>
        <w:pStyle w:val="Title"/>
        <w:rPr/>
      </w:pPr>
      <w:r>
        <w:rPr/>
        <w:t>Health &amp; Safety Policy</w:t>
      </w:r>
    </w:p>
    <w:p>
      <w:pPr>
        <w:pStyle w:val="Heading1"/>
        <w:rPr>
          <w:rFonts w:ascii="Liberation Sans" w:hAnsi="Liberation Sans"/>
        </w:rPr>
      </w:pPr>
      <w:r>
        <w:rPr/>
        <w:t>Objectives</w:t>
      </w:r>
    </w:p>
    <w:tbl>
      <w:tblPr>
        <w:tblW w:w="9983" w:type="dxa"/>
        <w:jc w:val="left"/>
        <w:tblInd w:w="0" w:type="dxa"/>
        <w:tblLayout w:type="fixed"/>
        <w:tblCellMar>
          <w:top w:w="0" w:type="dxa"/>
          <w:left w:w="0" w:type="dxa"/>
          <w:bottom w:w="0" w:type="dxa"/>
          <w:right w:w="0" w:type="dxa"/>
        </w:tblCellMar>
      </w:tblPr>
      <w:tblGrid>
        <w:gridCol w:w="4983"/>
        <w:gridCol w:w="4999"/>
      </w:tblGrid>
      <w:tr>
        <w:trPr>
          <w:trHeight w:val="233" w:hRule="atLeast"/>
        </w:trPr>
        <w:tc>
          <w:tcPr>
            <w:tcW w:w="4983" w:type="dxa"/>
            <w:tcBorders/>
            <w:shd w:fill="DDDDDD" w:val="clear"/>
          </w:tcPr>
          <w:p>
            <w:pPr>
              <w:pStyle w:val="Normal"/>
              <w:spacing w:lineRule="auto" w:line="240" w:before="57" w:after="57"/>
              <w:ind w:left="57" w:right="57"/>
              <w:jc w:val="left"/>
              <w:rPr>
                <w:rFonts w:ascii="Liberation Sans" w:hAnsi="Liberation Sans"/>
                <w:sz w:val="20"/>
                <w:szCs w:val="20"/>
                <w:lang w:val="en-GB"/>
              </w:rPr>
            </w:pPr>
            <w:r>
              <w:rPr>
                <w:b/>
                <w:bCs/>
                <w:sz w:val="20"/>
                <w:szCs w:val="20"/>
                <w:lang w:val="en-GB"/>
              </w:rPr>
              <w:t>The Club's Health &amp; Safety Program aims to:</w:t>
            </w:r>
          </w:p>
        </w:tc>
        <w:tc>
          <w:tcPr>
            <w:tcW w:w="4999" w:type="dxa"/>
            <w:tcBorders/>
            <w:shd w:fill="DDDDDD" w:val="clear"/>
          </w:tcPr>
          <w:p>
            <w:pPr>
              <w:pStyle w:val="Normal"/>
              <w:spacing w:before="57" w:after="57"/>
              <w:ind w:left="57" w:right="57"/>
              <w:jc w:val="left"/>
              <w:rPr>
                <w:rFonts w:ascii="Liberation Sans" w:hAnsi="Liberation Sans"/>
                <w:sz w:val="20"/>
                <w:szCs w:val="20"/>
                <w:lang w:val="en-GB"/>
              </w:rPr>
            </w:pPr>
            <w:r>
              <w:rPr>
                <w:b/>
                <w:bCs/>
                <w:sz w:val="20"/>
                <w:szCs w:val="20"/>
                <w:lang w:val="en-GB"/>
              </w:rPr>
              <w:t>Objectives will be achieved through:</w:t>
            </w:r>
          </w:p>
        </w:tc>
      </w:tr>
      <w:tr>
        <w:trPr/>
        <w:tc>
          <w:tcPr>
            <w:tcW w:w="4983" w:type="dxa"/>
            <w:tcBorders/>
          </w:tcPr>
          <w:p>
            <w:pPr>
              <w:pStyle w:val="Normal"/>
              <w:numPr>
                <w:ilvl w:val="0"/>
                <w:numId w:val="1"/>
              </w:numPr>
              <w:tabs>
                <w:tab w:val="clear" w:pos="720"/>
              </w:tabs>
              <w:spacing w:lineRule="auto" w:line="240" w:before="28" w:after="28"/>
              <w:ind w:hanging="283" w:left="340"/>
              <w:rPr>
                <w:sz w:val="22"/>
                <w:szCs w:val="22"/>
              </w:rPr>
            </w:pPr>
            <w:r>
              <w:rPr>
                <w:sz w:val="22"/>
                <w:szCs w:val="22"/>
                <w:lang w:val="en-GB"/>
              </w:rPr>
              <w:t>Promote excellence in H&amp;S management</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Continually improve H&amp;S performance</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Provide a safe and healthy sporting environment</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Identify and manage actual and potential risks</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Establish and maintain communication on H&amp;S</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Support stakeholder participation in H&amp;S matters</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Identify needs and support training on health and safety</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Demonstrate a commitment to accurate reporting and recording of H&amp;S matters</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Comply with legal and Club obligations.</w:t>
            </w:r>
          </w:p>
        </w:tc>
        <w:tc>
          <w:tcPr>
            <w:tcW w:w="4999" w:type="dxa"/>
            <w:tcBorders/>
          </w:tcPr>
          <w:p>
            <w:pPr>
              <w:pStyle w:val="Normal"/>
              <w:numPr>
                <w:ilvl w:val="0"/>
                <w:numId w:val="1"/>
              </w:numPr>
              <w:tabs>
                <w:tab w:val="clear" w:pos="720"/>
              </w:tabs>
              <w:spacing w:lineRule="auto" w:line="240" w:before="28" w:after="28"/>
              <w:ind w:hanging="283" w:left="340"/>
              <w:rPr>
                <w:sz w:val="22"/>
                <w:szCs w:val="22"/>
              </w:rPr>
            </w:pPr>
            <w:r>
              <w:rPr>
                <w:sz w:val="22"/>
                <w:szCs w:val="22"/>
                <w:lang w:val="en-GB"/>
              </w:rPr>
              <w:t>Committee support and commitment to health and safety</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Implementation of policies and procedures</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Implementation of an annual H&amp;S planning Education and participation</w:t>
            </w:r>
          </w:p>
          <w:p>
            <w:pPr>
              <w:pStyle w:val="Normal"/>
              <w:numPr>
                <w:ilvl w:val="0"/>
                <w:numId w:val="1"/>
              </w:numPr>
              <w:tabs>
                <w:tab w:val="clear" w:pos="720"/>
              </w:tabs>
              <w:spacing w:lineRule="auto" w:line="240" w:before="28" w:after="28"/>
              <w:ind w:hanging="283" w:left="340"/>
              <w:rPr>
                <w:sz w:val="22"/>
                <w:szCs w:val="22"/>
              </w:rPr>
            </w:pPr>
            <w:r>
              <w:rPr>
                <w:sz w:val="22"/>
                <w:szCs w:val="22"/>
                <w:lang w:val="en-GB"/>
              </w:rPr>
              <w:t>Annual reviews and regular evaluations at committee meetings</w:t>
            </w:r>
          </w:p>
        </w:tc>
      </w:tr>
    </w:tbl>
    <w:p>
      <w:pPr>
        <w:pStyle w:val="Heading1"/>
        <w:rPr>
          <w:rFonts w:ascii="Liberation Sans" w:hAnsi="Liberation Sans"/>
        </w:rPr>
      </w:pPr>
      <w:r>
        <w:rPr/>
        <w:t>Accountability</w:t>
      </w:r>
    </w:p>
    <w:p>
      <w:pPr>
        <w:pStyle w:val="TextBody"/>
        <w:rPr>
          <w:sz w:val="22"/>
          <w:szCs w:val="22"/>
        </w:rPr>
      </w:pPr>
      <w:r>
        <w:rPr>
          <w:b/>
          <w:bCs/>
          <w:sz w:val="22"/>
          <w:szCs w:val="22"/>
          <w:lang w:val="en-GB"/>
        </w:rPr>
        <w:t>The President</w:t>
      </w:r>
      <w:r>
        <w:rPr>
          <w:sz w:val="22"/>
          <w:szCs w:val="22"/>
          <w:lang w:val="en-GB"/>
        </w:rPr>
        <w:t xml:space="preserve"> has ultimate accountability for the health and safety of stakeholders, provided by:</w:t>
      </w:r>
    </w:p>
    <w:p>
      <w:pPr>
        <w:pStyle w:val="TextBody"/>
        <w:numPr>
          <w:ilvl w:val="0"/>
          <w:numId w:val="2"/>
        </w:numPr>
        <w:rPr>
          <w:sz w:val="22"/>
          <w:szCs w:val="22"/>
        </w:rPr>
      </w:pPr>
      <w:r>
        <w:rPr>
          <w:sz w:val="22"/>
          <w:szCs w:val="22"/>
          <w:lang w:val="en-GB"/>
        </w:rPr>
        <w:t>Demonstrating continuous improvement through a systematic approach to health and safety matters that includes setting specific objectives, systems and programmes in partnership with other organisations and stakeholders.</w:t>
      </w:r>
    </w:p>
    <w:p>
      <w:pPr>
        <w:pStyle w:val="TextBody"/>
        <w:rPr>
          <w:sz w:val="22"/>
          <w:szCs w:val="22"/>
        </w:rPr>
      </w:pPr>
      <w:r>
        <w:rPr>
          <w:b/>
          <w:bCs/>
          <w:sz w:val="22"/>
          <w:szCs w:val="22"/>
          <w:lang w:val="en-GB"/>
        </w:rPr>
        <w:t>The Committee Members</w:t>
      </w:r>
      <w:r>
        <w:rPr>
          <w:sz w:val="22"/>
          <w:szCs w:val="22"/>
          <w:lang w:val="en-GB"/>
        </w:rPr>
        <w:t xml:space="preserve"> all have responsibility for:</w:t>
      </w:r>
    </w:p>
    <w:p>
      <w:pPr>
        <w:pStyle w:val="TextBody"/>
        <w:numPr>
          <w:ilvl w:val="0"/>
          <w:numId w:val="3"/>
        </w:numPr>
        <w:rPr>
          <w:sz w:val="22"/>
          <w:szCs w:val="22"/>
        </w:rPr>
      </w:pPr>
      <w:r>
        <w:rPr>
          <w:sz w:val="22"/>
          <w:szCs w:val="22"/>
          <w:lang w:val="en-GB"/>
        </w:rPr>
        <w:t>Documenting and communicating H&amp;S information.</w:t>
      </w:r>
    </w:p>
    <w:p>
      <w:pPr>
        <w:pStyle w:val="TextBody"/>
        <w:numPr>
          <w:ilvl w:val="0"/>
          <w:numId w:val="3"/>
        </w:numPr>
        <w:rPr>
          <w:sz w:val="22"/>
          <w:szCs w:val="22"/>
        </w:rPr>
      </w:pPr>
      <w:r>
        <w:rPr>
          <w:sz w:val="22"/>
          <w:szCs w:val="22"/>
          <w:lang w:val="en-GB"/>
        </w:rPr>
        <w:t>Taking appropriate actions in the event of unacceptable performance or behaviour, consistent with normal operational practise.</w:t>
      </w:r>
    </w:p>
    <w:p>
      <w:pPr>
        <w:pStyle w:val="TextBody"/>
        <w:numPr>
          <w:ilvl w:val="0"/>
          <w:numId w:val="3"/>
        </w:numPr>
        <w:rPr>
          <w:sz w:val="22"/>
          <w:szCs w:val="22"/>
        </w:rPr>
      </w:pPr>
      <w:r>
        <w:rPr>
          <w:sz w:val="22"/>
          <w:szCs w:val="22"/>
          <w:lang w:val="en-GB"/>
        </w:rPr>
        <w:t>Incorporating H&amp;S as an element into education and communication for club members, coaches and managers.</w:t>
      </w:r>
    </w:p>
    <w:p>
      <w:pPr>
        <w:pStyle w:val="TextBody"/>
        <w:numPr>
          <w:ilvl w:val="0"/>
          <w:numId w:val="3"/>
        </w:numPr>
        <w:rPr>
          <w:sz w:val="22"/>
          <w:szCs w:val="22"/>
        </w:rPr>
      </w:pPr>
      <w:r>
        <w:rPr>
          <w:sz w:val="22"/>
          <w:szCs w:val="22"/>
          <w:lang w:val="en-GB"/>
        </w:rPr>
        <w:t>Expecting all club officers, managers and coaches to adhere to and take responsibility for ensuring that the Club's H&amp;S policy and programme including adherence to the river rules is understood and proactively coordinated.</w:t>
      </w:r>
    </w:p>
    <w:p>
      <w:pPr>
        <w:pStyle w:val="TextBody"/>
        <w:rPr>
          <w:sz w:val="22"/>
          <w:szCs w:val="22"/>
        </w:rPr>
      </w:pPr>
      <w:r>
        <w:rPr>
          <w:b/>
          <w:bCs/>
          <w:sz w:val="22"/>
          <w:szCs w:val="22"/>
          <w:lang w:val="en-GB"/>
        </w:rPr>
        <w:t>The Administrator</w:t>
      </w:r>
      <w:r>
        <w:rPr>
          <w:sz w:val="22"/>
          <w:szCs w:val="22"/>
          <w:lang w:val="en-GB"/>
        </w:rPr>
        <w:t xml:space="preserve"> has responsibility for ensuring the on-line H&amp;S management reporting system is functioning and that incident information is brought to the attention of the committee.</w:t>
      </w:r>
    </w:p>
    <w:p>
      <w:pPr>
        <w:pStyle w:val="Heading1"/>
        <w:rPr>
          <w:rFonts w:ascii="Liberation Sans" w:hAnsi="Liberation Sans"/>
        </w:rPr>
      </w:pPr>
      <w:r>
        <w:rPr/>
        <w:t>Risk Assessment Management Plan (RAM)</w:t>
      </w:r>
    </w:p>
    <w:p>
      <w:pPr>
        <w:pStyle w:val="TextBody"/>
        <w:rPr>
          <w:rFonts w:ascii="Liberation Sans" w:hAnsi="Liberation Sans"/>
          <w:lang w:val="en-GB"/>
        </w:rPr>
      </w:pPr>
      <w:r>
        <w:rPr>
          <w:lang w:val="en-GB"/>
        </w:rPr>
        <w:t>The RAM is used to record known and potential H&amp;S issues, along with the measures that have been taken to control or mitigate those risks.</w:t>
      </w:r>
    </w:p>
    <w:p>
      <w:pPr>
        <w:pStyle w:val="TextBody"/>
        <w:rPr>
          <w:rFonts w:ascii="Liberation Sans" w:hAnsi="Liberation Sans"/>
          <w:lang w:val="en-GB"/>
        </w:rPr>
      </w:pPr>
      <w:r>
        <w:rPr>
          <w:lang w:val="en-GB"/>
        </w:rPr>
      </w:r>
    </w:p>
    <w:p>
      <w:pPr>
        <w:pStyle w:val="TextBody"/>
        <w:rPr/>
      </w:pPr>
      <w:r>
        <w:rPr>
          <w:lang w:val="en-GB"/>
        </w:rPr>
        <w:t xml:space="preserve">The RAM is available on the Club website arawa.org.nz on the </w:t>
      </w:r>
      <w:hyperlink r:id="rId3">
        <w:r>
          <w:rPr>
            <w:rStyle w:val="Hyperlink"/>
            <w:lang w:val="en-GB"/>
          </w:rPr>
          <w:t>Safety</w:t>
        </w:r>
      </w:hyperlink>
      <w:r>
        <w:rPr>
          <w:lang w:val="en-GB"/>
        </w:rPr>
        <w:t xml:space="preserve"> page.</w:t>
      </w:r>
    </w:p>
    <w:p>
      <w:pPr>
        <w:pStyle w:val="Heading1"/>
        <w:rPr>
          <w:rFonts w:ascii="Liberation Sans" w:hAnsi="Liberation Sans"/>
        </w:rPr>
      </w:pPr>
      <w:r>
        <w:rPr/>
        <w:t>Risk Identification</w:t>
      </w:r>
    </w:p>
    <w:p>
      <w:pPr>
        <w:pStyle w:val="TextBody"/>
        <w:rPr>
          <w:rFonts w:ascii="Liberation Sans" w:hAnsi="Liberation Sans"/>
          <w:lang w:val="en-GB"/>
        </w:rPr>
      </w:pPr>
      <w:r>
        <w:rPr>
          <w:lang w:val="en-GB"/>
        </w:rPr>
        <w:t xml:space="preserve">Risks may be identified by any stakeholder of the Club.  Information about newly identified risks is captured via an </w:t>
      </w:r>
      <w:r>
        <w:rPr>
          <w:lang w:val="en-GB"/>
        </w:rPr>
        <w:t>Incident</w:t>
      </w:r>
      <w:r>
        <w:rPr>
          <w:lang w:val="en-GB"/>
        </w:rPr>
        <w:t xml:space="preserve"> Report.</w:t>
      </w:r>
    </w:p>
    <w:p>
      <w:pPr>
        <w:pStyle w:val="TextBody"/>
        <w:rPr>
          <w:lang w:val="en-GB"/>
        </w:rPr>
      </w:pPr>
      <w:r>
        <w:rPr>
          <w:lang w:val="en-GB"/>
        </w:rPr>
        <w:t xml:space="preserve">The </w:t>
      </w:r>
      <w:r>
        <w:rPr>
          <w:lang w:val="en-GB"/>
        </w:rPr>
        <w:t>Incident</w:t>
      </w:r>
      <w:r>
        <w:rPr>
          <w:lang w:val="en-GB"/>
        </w:rPr>
        <w:t xml:space="preserve"> Report is available as an </w:t>
      </w:r>
      <w:hyperlink r:id="rId4">
        <w:r>
          <w:rPr>
            <w:rStyle w:val="Hyperlink"/>
            <w:lang w:val="en-GB"/>
          </w:rPr>
          <w:t>online form</w:t>
        </w:r>
      </w:hyperlink>
      <w:r>
        <w:rPr>
          <w:lang w:val="en-GB"/>
        </w:rPr>
        <w:t xml:space="preserve"> accessible via the Club website arawa.org.nz on the </w:t>
      </w:r>
      <w:hyperlink r:id="rId5">
        <w:r>
          <w:rPr>
            <w:rStyle w:val="Hyperlink"/>
            <w:lang w:val="en-GB"/>
          </w:rPr>
          <w:t>Safety</w:t>
        </w:r>
      </w:hyperlink>
      <w:r>
        <w:rPr>
          <w:lang w:val="en-GB"/>
        </w:rPr>
        <w:t xml:space="preserve"> page.</w:t>
      </w:r>
    </w:p>
    <w:p>
      <w:pPr>
        <w:pStyle w:val="Heading1"/>
        <w:rPr/>
      </w:pPr>
      <w:r>
        <w:rPr/>
        <w:t>Consideration of New Risks</w:t>
      </w:r>
    </w:p>
    <w:p>
      <w:pPr>
        <w:pStyle w:val="TextBody"/>
        <w:rPr>
          <w:rFonts w:ascii="Liberation Sans" w:hAnsi="Liberation Sans"/>
          <w:lang w:val="en-GB"/>
        </w:rPr>
      </w:pPr>
      <w:r>
        <w:rPr>
          <w:lang w:val="en-GB"/>
        </w:rPr>
        <w:t xml:space="preserve">Risks identified through </w:t>
      </w:r>
      <w:r>
        <w:rPr>
          <w:lang w:val="en-GB"/>
        </w:rPr>
        <w:t>Incident</w:t>
      </w:r>
      <w:r>
        <w:rPr>
          <w:lang w:val="en-GB"/>
        </w:rPr>
        <w:t xml:space="preserve"> Reports will be collated by the Administrator and presented to the Committee meeting for review and action planning via the monthly admin report.</w:t>
      </w:r>
    </w:p>
    <w:p>
      <w:pPr>
        <w:pStyle w:val="Heading1"/>
        <w:rPr/>
      </w:pPr>
      <w:r>
        <w:rPr/>
        <w:t>Emergency Procedures</w:t>
      </w:r>
    </w:p>
    <w:p>
      <w:pPr>
        <w:pStyle w:val="TextBody"/>
        <w:rPr>
          <w:lang w:val="en-GB"/>
        </w:rPr>
      </w:pPr>
      <w:r>
        <w:rPr>
          <w:lang w:val="en-GB"/>
        </w:rPr>
        <w:t xml:space="preserve">The Club’s Emergency Action Plan will be posted on noticeboards in the Club and available on the Club website arawa.org.nz on the </w:t>
      </w:r>
      <w:hyperlink r:id="rId6">
        <w:r>
          <w:rPr>
            <w:rStyle w:val="Hyperlink"/>
            <w:lang w:val="en-GB"/>
          </w:rPr>
          <w:t>Safety</w:t>
        </w:r>
      </w:hyperlink>
      <w:r>
        <w:rPr>
          <w:lang w:val="en-GB"/>
        </w:rPr>
        <w:t xml:space="preserve"> page.</w:t>
      </w:r>
    </w:p>
    <w:p>
      <w:pPr>
        <w:pStyle w:val="Heading1"/>
        <w:rPr/>
      </w:pPr>
      <w:r>
        <w:rPr/>
        <w:t>Continuous Improvement</w:t>
      </w:r>
    </w:p>
    <w:p>
      <w:pPr>
        <w:pStyle w:val="TextBody"/>
        <w:rPr>
          <w:rFonts w:ascii="Liberation Sans" w:hAnsi="Liberation Sans"/>
          <w:lang w:val="en-GB"/>
        </w:rPr>
      </w:pPr>
      <w:r>
        <w:rPr>
          <w:lang w:val="en-GB"/>
        </w:rPr>
        <w:t>This policy and the procedures referenced will be maintained to ensure that they accurately reflect the Club’s health and safety management practises.  All material changes are to be noted in Committee meeting minutes and communicated to membership via the email newsletter.</w:t>
      </w:r>
    </w:p>
    <w:p>
      <w:pPr>
        <w:pStyle w:val="TextBody"/>
        <w:rPr>
          <w:rFonts w:ascii="Liberation Sans" w:hAnsi="Liberation Sans"/>
          <w:lang w:val="en-GB"/>
        </w:rPr>
      </w:pPr>
      <w:r>
        <w:rPr>
          <w:lang w:val="en-GB"/>
        </w:rPr>
      </w:r>
    </w:p>
    <w:p>
      <w:pPr>
        <w:pStyle w:val="TextBody"/>
        <w:rPr>
          <w:rFonts w:ascii="Liberation Sans" w:hAnsi="Liberation Sans"/>
          <w:lang w:val="en-GB"/>
        </w:rPr>
      </w:pPr>
      <w:r>
        <w:rPr>
          <w:lang w:val="en-GB"/>
        </w:rPr>
      </w:r>
    </w:p>
    <w:p>
      <w:pPr>
        <w:pStyle w:val="TextBody"/>
        <w:rPr>
          <w:rFonts w:ascii="Liberation Sans" w:hAnsi="Liberation Sans"/>
          <w:lang w:val="en-GB"/>
        </w:rPr>
      </w:pPr>
      <w:r>
        <w:rPr>
          <w:lang w:val="en-GB"/>
        </w:rPr>
      </w:r>
    </w:p>
    <w:p>
      <w:pPr>
        <w:pStyle w:val="TextBody"/>
        <w:rPr>
          <w:rFonts w:ascii="Liberation Sans" w:hAnsi="Liberation Sans"/>
          <w:lang w:val="en-GB"/>
        </w:rPr>
      </w:pPr>
      <w:r>
        <w:rPr>
          <w:lang w:val="en-GB"/>
        </w:rPr>
      </w:r>
    </w:p>
    <w:p>
      <w:pPr>
        <w:pStyle w:val="TextBody"/>
        <w:rPr>
          <w:rFonts w:ascii="Liberation Sans" w:hAnsi="Liberation Sans"/>
          <w:lang w:val="en-GB"/>
        </w:rPr>
      </w:pPr>
      <w:r>
        <w:rPr>
          <w:lang w:val="en-GB"/>
        </w:rPr>
      </w:r>
    </w:p>
    <w:p>
      <w:pPr>
        <w:pStyle w:val="TextBody"/>
        <w:rPr>
          <w:rFonts w:ascii="Liberation Sans" w:hAnsi="Liberation Sans"/>
          <w:lang w:val="en-GB"/>
        </w:rPr>
      </w:pPr>
      <w:r>
        <w:rPr>
          <w:lang w:val="en-GB"/>
        </w:rPr>
      </w:r>
    </w:p>
    <w:p>
      <w:pPr>
        <w:pStyle w:val="Heading1"/>
        <w:rPr>
          <w:rFonts w:ascii="Liberation Sans" w:hAnsi="Liberation Sans"/>
          <w:lang w:val="en-GB"/>
        </w:rPr>
      </w:pPr>
      <w:r>
        <w:rPr>
          <w:lang w:val="en-GB"/>
        </w:rPr>
        <w:t>Change History</w:t>
      </w:r>
    </w:p>
    <w:tbl>
      <w:tblPr>
        <w:tblW w:w="10020" w:type="dxa"/>
        <w:jc w:val="left"/>
        <w:tblInd w:w="47" w:type="dxa"/>
        <w:tblLayout w:type="fixed"/>
        <w:tblCellMar>
          <w:top w:w="55" w:type="dxa"/>
          <w:left w:w="45" w:type="dxa"/>
          <w:bottom w:w="55" w:type="dxa"/>
          <w:right w:w="55" w:type="dxa"/>
        </w:tblCellMar>
        <w:tblLook w:val="0000" w:noHBand="0" w:noVBand="0" w:firstColumn="0" w:lastRow="0" w:lastColumn="0" w:firstRow="0"/>
      </w:tblPr>
      <w:tblGrid>
        <w:gridCol w:w="608"/>
        <w:gridCol w:w="4817"/>
        <w:gridCol w:w="2211"/>
        <w:gridCol w:w="2383"/>
      </w:tblGrid>
      <w:tr>
        <w:trPr/>
        <w:tc>
          <w:tcPr>
            <w:tcW w:w="608" w:type="dxa"/>
            <w:tcBorders>
              <w:top w:val="single" w:sz="2" w:space="0" w:color="000001"/>
              <w:left w:val="single" w:sz="2" w:space="0" w:color="000001"/>
              <w:bottom w:val="single" w:sz="2" w:space="0" w:color="000001"/>
            </w:tcBorders>
            <w:shd w:fill="DDDDDD" w:val="clear"/>
          </w:tcPr>
          <w:p>
            <w:pPr>
              <w:pStyle w:val="TableContents"/>
              <w:jc w:val="center"/>
              <w:rPr>
                <w:rFonts w:ascii="Liberation Sans" w:hAnsi="Liberation Sans"/>
                <w:b/>
                <w:bCs/>
                <w:sz w:val="18"/>
                <w:szCs w:val="18"/>
                <w:lang w:val="en-GB"/>
              </w:rPr>
            </w:pPr>
            <w:r>
              <w:rPr>
                <w:b/>
                <w:bCs/>
                <w:sz w:val="18"/>
                <w:szCs w:val="18"/>
                <w:lang w:val="en-GB"/>
              </w:rPr>
              <w:t>Ver.</w:t>
            </w:r>
          </w:p>
        </w:tc>
        <w:tc>
          <w:tcPr>
            <w:tcW w:w="4817" w:type="dxa"/>
            <w:tcBorders>
              <w:top w:val="single" w:sz="2" w:space="0" w:color="000001"/>
              <w:left w:val="single" w:sz="2" w:space="0" w:color="000001"/>
              <w:bottom w:val="single" w:sz="2" w:space="0" w:color="000001"/>
            </w:tcBorders>
            <w:shd w:fill="DDDDDD" w:val="clear"/>
          </w:tcPr>
          <w:p>
            <w:pPr>
              <w:pStyle w:val="TableContents"/>
              <w:jc w:val="center"/>
              <w:rPr>
                <w:rFonts w:ascii="Liberation Sans" w:hAnsi="Liberation Sans"/>
                <w:b/>
                <w:bCs/>
                <w:sz w:val="18"/>
                <w:szCs w:val="18"/>
                <w:lang w:val="en-GB"/>
              </w:rPr>
            </w:pPr>
            <w:r>
              <w:rPr>
                <w:b/>
                <w:bCs/>
                <w:sz w:val="18"/>
                <w:szCs w:val="18"/>
                <w:lang w:val="en-GB"/>
              </w:rPr>
              <w:t>Change</w:t>
            </w:r>
          </w:p>
        </w:tc>
        <w:tc>
          <w:tcPr>
            <w:tcW w:w="2211" w:type="dxa"/>
            <w:tcBorders>
              <w:top w:val="single" w:sz="2" w:space="0" w:color="000001"/>
              <w:left w:val="single" w:sz="2" w:space="0" w:color="000001"/>
              <w:bottom w:val="single" w:sz="2" w:space="0" w:color="000001"/>
            </w:tcBorders>
            <w:shd w:fill="DDDDDD" w:val="clear"/>
          </w:tcPr>
          <w:p>
            <w:pPr>
              <w:pStyle w:val="TableContents"/>
              <w:jc w:val="center"/>
              <w:rPr>
                <w:rFonts w:ascii="Liberation Sans" w:hAnsi="Liberation Sans"/>
                <w:b/>
                <w:bCs/>
                <w:sz w:val="18"/>
                <w:szCs w:val="18"/>
                <w:lang w:val="en-GB"/>
              </w:rPr>
            </w:pPr>
            <w:r>
              <w:rPr>
                <w:b/>
                <w:bCs/>
                <w:sz w:val="18"/>
                <w:szCs w:val="18"/>
                <w:lang w:val="en-GB"/>
              </w:rPr>
              <w:t>Who</w:t>
            </w:r>
          </w:p>
        </w:tc>
        <w:tc>
          <w:tcPr>
            <w:tcW w:w="2383" w:type="dxa"/>
            <w:tcBorders>
              <w:top w:val="single" w:sz="2" w:space="0" w:color="000001"/>
              <w:left w:val="single" w:sz="2" w:space="0" w:color="000001"/>
              <w:bottom w:val="single" w:sz="2" w:space="0" w:color="000001"/>
              <w:right w:val="single" w:sz="2" w:space="0" w:color="000001"/>
            </w:tcBorders>
            <w:shd w:fill="DDDDDD" w:val="clear"/>
          </w:tcPr>
          <w:p>
            <w:pPr>
              <w:pStyle w:val="TableContents"/>
              <w:jc w:val="center"/>
              <w:rPr>
                <w:rFonts w:ascii="Liberation Sans" w:hAnsi="Liberation Sans"/>
                <w:b/>
                <w:bCs/>
                <w:sz w:val="18"/>
                <w:szCs w:val="18"/>
                <w:lang w:val="en-GB"/>
              </w:rPr>
            </w:pPr>
            <w:r>
              <w:rPr>
                <w:b/>
                <w:bCs/>
                <w:sz w:val="18"/>
                <w:szCs w:val="18"/>
                <w:lang w:val="en-GB"/>
              </w:rPr>
              <w:t>Released</w:t>
            </w:r>
          </w:p>
        </w:tc>
      </w:tr>
      <w:tr>
        <w:trPr/>
        <w:tc>
          <w:tcPr>
            <w:tcW w:w="608" w:type="dxa"/>
            <w:tcBorders>
              <w:top w:val="single" w:sz="2" w:space="0" w:color="000001"/>
              <w:left w:val="single" w:sz="2" w:space="0" w:color="000001"/>
              <w:bottom w:val="single" w:sz="2" w:space="0" w:color="000001"/>
            </w:tcBorders>
          </w:tcPr>
          <w:p>
            <w:pPr>
              <w:pStyle w:val="TextBody"/>
              <w:jc w:val="center"/>
              <w:rPr>
                <w:sz w:val="22"/>
                <w:szCs w:val="22"/>
              </w:rPr>
            </w:pPr>
            <w:r>
              <w:rPr>
                <w:sz w:val="22"/>
                <w:szCs w:val="22"/>
                <w:lang w:val="en-GB"/>
              </w:rPr>
              <w:t>0.0</w:t>
            </w:r>
          </w:p>
        </w:tc>
        <w:tc>
          <w:tcPr>
            <w:tcW w:w="4817" w:type="dxa"/>
            <w:tcBorders>
              <w:top w:val="single" w:sz="2" w:space="0" w:color="000001"/>
              <w:left w:val="single" w:sz="2" w:space="0" w:color="000001"/>
              <w:bottom w:val="single" w:sz="2" w:space="0" w:color="000001"/>
            </w:tcBorders>
          </w:tcPr>
          <w:p>
            <w:pPr>
              <w:pStyle w:val="TextBody"/>
              <w:rPr>
                <w:sz w:val="22"/>
                <w:szCs w:val="22"/>
              </w:rPr>
            </w:pPr>
            <w:r>
              <w:rPr>
                <w:sz w:val="22"/>
                <w:szCs w:val="22"/>
                <w:lang w:val="en-GB"/>
              </w:rPr>
              <w:t>Document generated for discussion</w:t>
            </w:r>
          </w:p>
        </w:tc>
        <w:tc>
          <w:tcPr>
            <w:tcW w:w="2211" w:type="dxa"/>
            <w:tcBorders>
              <w:top w:val="single" w:sz="2" w:space="0" w:color="000001"/>
              <w:left w:val="single" w:sz="2" w:space="0" w:color="000001"/>
              <w:bottom w:val="single" w:sz="2" w:space="0" w:color="000001"/>
            </w:tcBorders>
          </w:tcPr>
          <w:p>
            <w:pPr>
              <w:pStyle w:val="TextBody"/>
              <w:rPr>
                <w:sz w:val="22"/>
                <w:szCs w:val="22"/>
              </w:rPr>
            </w:pPr>
            <w:r>
              <w:rPr>
                <w:sz w:val="22"/>
                <w:szCs w:val="22"/>
                <w:lang w:val="en-GB"/>
              </w:rPr>
              <w:t>Paul</w:t>
            </w:r>
          </w:p>
        </w:tc>
        <w:tc>
          <w:tcPr>
            <w:tcW w:w="2383" w:type="dxa"/>
            <w:tcBorders>
              <w:top w:val="single" w:sz="2" w:space="0" w:color="000001"/>
              <w:left w:val="single" w:sz="2" w:space="0" w:color="000001"/>
              <w:bottom w:val="single" w:sz="2" w:space="0" w:color="000001"/>
              <w:right w:val="single" w:sz="2" w:space="0" w:color="000001"/>
            </w:tcBorders>
          </w:tcPr>
          <w:p>
            <w:pPr>
              <w:pStyle w:val="TextBody"/>
              <w:rPr>
                <w:sz w:val="22"/>
                <w:szCs w:val="22"/>
              </w:rPr>
            </w:pPr>
            <w:r>
              <w:rPr>
                <w:sz w:val="22"/>
                <w:szCs w:val="22"/>
                <w:lang w:val="en-GB"/>
              </w:rPr>
              <w:t>12/6/2026</w:t>
            </w:r>
          </w:p>
        </w:tc>
      </w:tr>
      <w:tr>
        <w:trPr/>
        <w:tc>
          <w:tcPr>
            <w:tcW w:w="608" w:type="dxa"/>
            <w:tcBorders>
              <w:left w:val="single" w:sz="2" w:space="0" w:color="000001"/>
              <w:bottom w:val="single" w:sz="2" w:space="0" w:color="000001"/>
            </w:tcBorders>
          </w:tcPr>
          <w:p>
            <w:pPr>
              <w:pStyle w:val="TextBody"/>
              <w:jc w:val="center"/>
              <w:rPr>
                <w:sz w:val="22"/>
                <w:szCs w:val="22"/>
              </w:rPr>
            </w:pPr>
            <w:r>
              <w:rPr>
                <w:sz w:val="22"/>
                <w:szCs w:val="22"/>
                <w:lang w:val="en-GB"/>
              </w:rPr>
              <w:t>0.1</w:t>
            </w:r>
          </w:p>
        </w:tc>
        <w:tc>
          <w:tcPr>
            <w:tcW w:w="4817" w:type="dxa"/>
            <w:tcBorders>
              <w:left w:val="single" w:sz="2" w:space="0" w:color="000001"/>
              <w:bottom w:val="single" w:sz="2" w:space="0" w:color="000001"/>
            </w:tcBorders>
          </w:tcPr>
          <w:p>
            <w:pPr>
              <w:pStyle w:val="TextBody"/>
              <w:rPr>
                <w:sz w:val="22"/>
                <w:szCs w:val="22"/>
              </w:rPr>
            </w:pPr>
            <w:r>
              <w:rPr>
                <w:sz w:val="22"/>
                <w:szCs w:val="22"/>
                <w:lang w:val="en-GB"/>
              </w:rPr>
              <w:t>Formatting edits, added links to Club website</w:t>
            </w:r>
          </w:p>
        </w:tc>
        <w:tc>
          <w:tcPr>
            <w:tcW w:w="2211" w:type="dxa"/>
            <w:tcBorders>
              <w:left w:val="single" w:sz="2" w:space="0" w:color="000001"/>
              <w:bottom w:val="single" w:sz="2" w:space="0" w:color="000001"/>
            </w:tcBorders>
          </w:tcPr>
          <w:p>
            <w:pPr>
              <w:pStyle w:val="TextBody"/>
              <w:rPr>
                <w:sz w:val="22"/>
                <w:szCs w:val="22"/>
              </w:rPr>
            </w:pPr>
            <w:r>
              <w:rPr>
                <w:sz w:val="22"/>
                <w:szCs w:val="22"/>
                <w:lang w:val="en-GB"/>
              </w:rPr>
              <w:t>Ken</w:t>
            </w:r>
          </w:p>
        </w:tc>
        <w:tc>
          <w:tcPr>
            <w:tcW w:w="2383" w:type="dxa"/>
            <w:tcBorders>
              <w:left w:val="single" w:sz="2" w:space="0" w:color="000001"/>
              <w:bottom w:val="single" w:sz="2" w:space="0" w:color="000001"/>
              <w:right w:val="single" w:sz="2" w:space="0" w:color="000001"/>
            </w:tcBorders>
          </w:tcPr>
          <w:p>
            <w:pPr>
              <w:pStyle w:val="TextBody"/>
              <w:rPr>
                <w:sz w:val="22"/>
                <w:szCs w:val="22"/>
              </w:rPr>
            </w:pPr>
            <w:r>
              <w:rPr>
                <w:sz w:val="22"/>
                <w:szCs w:val="22"/>
                <w:lang w:val="en-GB"/>
              </w:rPr>
              <w:t>11 July 2026</w:t>
            </w:r>
          </w:p>
        </w:tc>
      </w:tr>
      <w:tr>
        <w:trPr/>
        <w:tc>
          <w:tcPr>
            <w:tcW w:w="608" w:type="dxa"/>
            <w:tcBorders>
              <w:top w:val="single" w:sz="2" w:space="0" w:color="000001"/>
              <w:left w:val="single" w:sz="2" w:space="0" w:color="000001"/>
              <w:bottom w:val="single" w:sz="2" w:space="0" w:color="000001"/>
            </w:tcBorders>
          </w:tcPr>
          <w:p>
            <w:pPr>
              <w:pStyle w:val="TextBody"/>
              <w:widowControl/>
              <w:suppressAutoHyphens w:val="true"/>
              <w:bidi w:val="0"/>
              <w:spacing w:lineRule="auto" w:line="276" w:before="0" w:after="0"/>
              <w:jc w:val="center"/>
              <w:rPr>
                <w:rFonts w:ascii="Liberation Sans" w:hAnsi="Liberation Sans" w:eastAsia="Arial" w:cs="Arial"/>
                <w:color w:val="auto"/>
                <w:kern w:val="0"/>
                <w:szCs w:val="22"/>
                <w:lang w:val="en-GB" w:eastAsia="en-US" w:bidi="ar-SA"/>
              </w:rPr>
            </w:pPr>
            <w:r>
              <w:rPr>
                <w:rFonts w:eastAsia="Arial" w:cs="Arial"/>
                <w:color w:val="auto"/>
                <w:kern w:val="0"/>
                <w:szCs w:val="22"/>
                <w:lang w:val="en-GB" w:eastAsia="en-US" w:bidi="ar-SA"/>
              </w:rPr>
              <w:t>1.0</w:t>
            </w:r>
          </w:p>
        </w:tc>
        <w:tc>
          <w:tcPr>
            <w:tcW w:w="4817" w:type="dxa"/>
            <w:tcBorders>
              <w:top w:val="single" w:sz="2" w:space="0" w:color="000001"/>
              <w:left w:val="single" w:sz="2" w:space="0" w:color="000001"/>
              <w:bottom w:val="single" w:sz="2" w:space="0" w:color="000001"/>
            </w:tcBorders>
          </w:tcPr>
          <w:p>
            <w:pPr>
              <w:pStyle w:val="TextBody"/>
              <w:widowControl/>
              <w:suppressAutoHyphens w:val="true"/>
              <w:bidi w:val="0"/>
              <w:spacing w:lineRule="auto" w:line="276" w:before="0" w:after="0"/>
              <w:rPr>
                <w:rFonts w:ascii="Liberation Sans" w:hAnsi="Liberation Sans" w:eastAsia="Arial" w:cs="Arial"/>
                <w:color w:val="auto"/>
                <w:kern w:val="0"/>
                <w:szCs w:val="22"/>
                <w:lang w:val="en-GB" w:eastAsia="en-US" w:bidi="ar-SA"/>
              </w:rPr>
            </w:pPr>
            <w:r>
              <w:rPr>
                <w:rFonts w:eastAsia="Arial" w:cs="Arial"/>
                <w:color w:val="auto"/>
                <w:kern w:val="0"/>
                <w:szCs w:val="22"/>
                <w:lang w:val="en-GB" w:eastAsia="en-US" w:bidi="ar-SA"/>
              </w:rPr>
              <w:t>Adopted by the committee</w:t>
            </w:r>
          </w:p>
        </w:tc>
        <w:tc>
          <w:tcPr>
            <w:tcW w:w="2211" w:type="dxa"/>
            <w:tcBorders>
              <w:top w:val="single" w:sz="2" w:space="0" w:color="000001"/>
              <w:left w:val="single" w:sz="2" w:space="0" w:color="000001"/>
              <w:bottom w:val="single" w:sz="2" w:space="0" w:color="000001"/>
            </w:tcBorders>
          </w:tcPr>
          <w:p>
            <w:pPr>
              <w:pStyle w:val="TextBody"/>
              <w:widowControl/>
              <w:suppressAutoHyphens w:val="true"/>
              <w:bidi w:val="0"/>
              <w:spacing w:lineRule="auto" w:line="276" w:before="0" w:after="0"/>
              <w:rPr>
                <w:rFonts w:ascii="Liberation Sans" w:hAnsi="Liberation Sans" w:eastAsia="Arial" w:cs="Arial"/>
                <w:color w:val="auto"/>
                <w:kern w:val="0"/>
                <w:szCs w:val="22"/>
                <w:lang w:val="en-GB" w:eastAsia="en-US" w:bidi="ar-SA"/>
              </w:rPr>
            </w:pPr>
            <w:r>
              <w:rPr>
                <w:rFonts w:eastAsia="Arial" w:cs="Arial"/>
                <w:color w:val="auto"/>
                <w:kern w:val="0"/>
                <w:szCs w:val="22"/>
                <w:lang w:val="en-GB" w:eastAsia="en-US" w:bidi="ar-SA"/>
              </w:rPr>
              <w:t>Arawa Committee</w:t>
            </w:r>
          </w:p>
        </w:tc>
        <w:tc>
          <w:tcPr>
            <w:tcW w:w="2383" w:type="dxa"/>
            <w:tcBorders>
              <w:top w:val="single" w:sz="2" w:space="0" w:color="000001"/>
              <w:left w:val="single" w:sz="2" w:space="0" w:color="000001"/>
              <w:bottom w:val="single" w:sz="2" w:space="0" w:color="000001"/>
              <w:right w:val="single" w:sz="2" w:space="0" w:color="000001"/>
            </w:tcBorders>
          </w:tcPr>
          <w:p>
            <w:pPr>
              <w:pStyle w:val="TextBody"/>
              <w:widowControl/>
              <w:suppressAutoHyphens w:val="true"/>
              <w:bidi w:val="0"/>
              <w:spacing w:lineRule="auto" w:line="276" w:before="0" w:after="0"/>
              <w:rPr>
                <w:rFonts w:ascii="Liberation Sans" w:hAnsi="Liberation Sans" w:eastAsia="Arial" w:cs="Arial"/>
                <w:color w:val="auto"/>
                <w:kern w:val="0"/>
                <w:szCs w:val="22"/>
                <w:lang w:val="en-GB" w:eastAsia="en-US" w:bidi="ar-SA"/>
              </w:rPr>
            </w:pPr>
            <w:r>
              <w:rPr>
                <w:rFonts w:eastAsia="Arial" w:cs="Arial"/>
                <w:color w:val="auto"/>
                <w:kern w:val="0"/>
                <w:szCs w:val="22"/>
                <w:lang w:val="en-GB" w:eastAsia="en-US" w:bidi="ar-SA"/>
              </w:rPr>
              <w:t>7 August 2026</w:t>
            </w:r>
          </w:p>
        </w:tc>
      </w:tr>
    </w:tbl>
    <w:p>
      <w:pPr>
        <w:pStyle w:val="TextBody"/>
        <w:spacing w:lineRule="auto" w:line="288" w:before="0" w:after="140"/>
        <w:rPr>
          <w:b/>
        </w:rPr>
      </w:pPr>
      <w:r>
        <w:rPr>
          <w:b/>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080" w:right="840" w:gutter="0" w:header="720" w:top="863" w:footer="431" w:bottom="863"/>
      <w:pgNumType w:start="0"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OpenSymbol">
    <w:altName w:val="Arial Unicode MS"/>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firstLine="720"/>
      <w:rPr>
        <w:lang w:val="en-GB"/>
      </w:rPr>
    </w:pPr>
    <w:r>
      <w:rPr>
        <w:lang w:val="en-GB"/>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firstLine="720"/>
      <w:jc w:val="center"/>
      <w:rPr>
        <w:lang w:val="en-GB"/>
      </w:rPr>
    </w:pPr>
    <w:r>
      <w:rPr>
        <w:lang w:val="en-GB"/>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GB"/>
      </w:rPr>
    </w:pPr>
    <w:r>
      <w:rPr>
        <w:lang w:val="en-G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GB"/>
      </w:rPr>
    </w:pPr>
    <w:r>
      <w:rPr>
        <w:lang w:val="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43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0"/>
      <w:jc w:val="left"/>
    </w:pPr>
    <w:rPr>
      <w:rFonts w:ascii="Liberation Sans" w:hAnsi="Liberation Sans" w:eastAsia="Arial" w:cs="Arial"/>
      <w:color w:val="auto"/>
      <w:kern w:val="0"/>
      <w:sz w:val="22"/>
      <w:szCs w:val="22"/>
      <w:lang w:val="en-GB" w:eastAsia="en-US" w:bidi="ar-SA"/>
    </w:rPr>
  </w:style>
  <w:style w:type="paragraph" w:styleId="Heading1">
    <w:name w:val="Heading 1"/>
    <w:basedOn w:val="Normal"/>
    <w:next w:val="Normal"/>
    <w:uiPriority w:val="9"/>
    <w:qFormat/>
    <w:pPr>
      <w:keepNext w:val="true"/>
      <w:keepLines/>
      <w:spacing w:before="283" w:after="119"/>
      <w:outlineLvl w:val="0"/>
    </w:pPr>
    <w:rPr>
      <w:b/>
      <w:sz w:val="36"/>
      <w:szCs w:val="36"/>
    </w:rPr>
  </w:style>
  <w:style w:type="paragraph" w:styleId="Heading2">
    <w:name w:val="Heading 2"/>
    <w:basedOn w:val="Normal"/>
    <w:next w:val="Normal"/>
    <w:uiPriority w:val="9"/>
    <w:unhideWhenUsed/>
    <w:qFormat/>
    <w:pPr>
      <w:keepNext w:val="true"/>
      <w:keepLines/>
      <w:spacing w:before="0" w:after="120"/>
      <w:outlineLvl w:val="1"/>
    </w:pPr>
    <w:rPr>
      <w:b/>
      <w:sz w:val="32"/>
      <w:szCs w:val="32"/>
    </w:rPr>
  </w:style>
  <w:style w:type="paragraph" w:styleId="Heading3">
    <w:name w:val="Heading 3"/>
    <w:basedOn w:val="Normal"/>
    <w:next w:val="Normal"/>
    <w:uiPriority w:val="9"/>
    <w:unhideWhenUsed/>
    <w:qFormat/>
    <w:pPr>
      <w:keepNext w:val="true"/>
      <w:keepLines/>
      <w:spacing w:before="240" w:after="240"/>
      <w:outlineLvl w:val="2"/>
    </w:pPr>
    <w:rPr>
      <w:b/>
      <w:color w:val="05649C"/>
      <w:sz w:val="28"/>
      <w:szCs w:val="28"/>
    </w:rPr>
  </w:style>
  <w:style w:type="paragraph" w:styleId="Heading4">
    <w:name w:val="Heading 4"/>
    <w:basedOn w:val="Normal"/>
    <w:next w:val="Normal"/>
    <w:uiPriority w:val="9"/>
    <w:semiHidden/>
    <w:unhideWhenUsed/>
    <w:qFormat/>
    <w:pPr>
      <w:keepNext w:val="true"/>
      <w:keepLines/>
      <w:spacing w:lineRule="auto" w:line="240" w:before="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b636a"/>
    <w:rPr/>
  </w:style>
  <w:style w:type="character" w:styleId="FooterChar" w:customStyle="1">
    <w:name w:val="Footer Char"/>
    <w:basedOn w:val="DefaultParagraphFont"/>
    <w:link w:val="Footer"/>
    <w:uiPriority w:val="99"/>
    <w:qFormat/>
    <w:rsid w:val="00ab636a"/>
    <w:rPr/>
  </w:style>
  <w:style w:type="character" w:styleId="BalloonTextChar" w:customStyle="1">
    <w:name w:val="Balloon Text Char"/>
    <w:basedOn w:val="DefaultParagraphFont"/>
    <w:link w:val="BalloonText"/>
    <w:uiPriority w:val="99"/>
    <w:semiHidden/>
    <w:qFormat/>
    <w:rsid w:val="00ab636a"/>
    <w:rPr>
      <w:rFonts w:ascii="Times New Roman" w:hAnsi="Times New Roman" w:cs="Times New Roman"/>
      <w:sz w:val="18"/>
      <w:szCs w:val="18"/>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283" w:after="283"/>
      <w:jc w:val="center"/>
    </w:pPr>
    <w:rPr>
      <w:rFonts w:ascii="Liberation Sans" w:hAnsi="Liberation Sans"/>
      <w:b/>
      <w:bCs/>
      <w:sz w:val="44"/>
      <w:szCs w:val="44"/>
      <w:lang w:val="en-GB"/>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HeaderandFooter">
    <w:name w:val="Header and Footer"/>
    <w:basedOn w:val="Normal"/>
    <w:qFormat/>
    <w:pPr/>
    <w:rPr/>
  </w:style>
  <w:style w:type="paragraph" w:styleId="Header">
    <w:name w:val="Header"/>
    <w:basedOn w:val="Normal"/>
    <w:link w:val="HeaderChar"/>
    <w:uiPriority w:val="99"/>
    <w:unhideWhenUsed/>
    <w:rsid w:val="00ab636a"/>
    <w:pPr>
      <w:tabs>
        <w:tab w:val="clear" w:pos="720"/>
        <w:tab w:val="center" w:pos="4513" w:leader="none"/>
        <w:tab w:val="right" w:pos="9026" w:leader="none"/>
      </w:tabs>
      <w:spacing w:lineRule="auto" w:line="240"/>
    </w:pPr>
    <w:rPr/>
  </w:style>
  <w:style w:type="paragraph" w:styleId="Footer">
    <w:name w:val="Footer"/>
    <w:basedOn w:val="Normal"/>
    <w:link w:val="FooterChar"/>
    <w:uiPriority w:val="99"/>
    <w:unhideWhenUsed/>
    <w:rsid w:val="00ab636a"/>
    <w:pPr>
      <w:tabs>
        <w:tab w:val="clear" w:pos="720"/>
        <w:tab w:val="center" w:pos="4513" w:leader="none"/>
        <w:tab w:val="right" w:pos="9026" w:leader="none"/>
      </w:tabs>
      <w:spacing w:lineRule="auto" w:line="240"/>
    </w:pPr>
    <w:rPr/>
  </w:style>
  <w:style w:type="paragraph" w:styleId="BalloonText">
    <w:name w:val="Balloon Text"/>
    <w:basedOn w:val="Normal"/>
    <w:link w:val="BalloonTextChar"/>
    <w:uiPriority w:val="99"/>
    <w:semiHidden/>
    <w:unhideWhenUsed/>
    <w:qFormat/>
    <w:rsid w:val="00ab636a"/>
    <w:pPr>
      <w:spacing w:lineRule="auto" w:line="240"/>
    </w:pPr>
    <w:rPr>
      <w:rFonts w:ascii="Times New Roman" w:hAnsi="Times New Roman" w:cs="Times New Roman"/>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Comment">
    <w:name w:val="Comment"/>
    <w:basedOn w:val="Normal"/>
    <w:qFormat/>
    <w:pPr/>
    <w:rPr>
      <w:sz w:val="20"/>
      <w:szCs w:val="20"/>
    </w:rPr>
  </w:style>
  <w:style w:type="paragraph" w:styleId="TextBody">
    <w:name w:val="Text Body"/>
    <w:basedOn w:val="Normal"/>
    <w:qFormat/>
    <w:pPr/>
    <w:rPr>
      <w:sz w:val="22"/>
    </w:rPr>
  </w:style>
  <w:style w:type="paragraph" w:styleId="Footnote">
    <w:name w:val="Footnote"/>
    <w:basedOn w:val="Normal"/>
    <w:qFormat/>
    <w:pPr/>
    <w:rPr>
      <w:sz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arawa.org.nz/safety" TargetMode="External"/><Relationship Id="rId4" Type="http://schemas.openxmlformats.org/officeDocument/2006/relationships/hyperlink" Target="https://form.jotform.com/253112501425038" TargetMode="External"/><Relationship Id="rId5" Type="http://schemas.openxmlformats.org/officeDocument/2006/relationships/hyperlink" Target="https://arawa.org.nz/safety" TargetMode="External"/><Relationship Id="rId6" Type="http://schemas.openxmlformats.org/officeDocument/2006/relationships/hyperlink" Target="https://arawa.org.nz/safety"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A4E223568D254CA971C65E8C425786" ma:contentTypeVersion="17" ma:contentTypeDescription="Create a new document." ma:contentTypeScope="" ma:versionID="60151d7922b9449a66f52d787a54a0c2">
  <xsd:schema xmlns:xsd="http://www.w3.org/2001/XMLSchema" xmlns:xs="http://www.w3.org/2001/XMLSchema" xmlns:p="http://schemas.microsoft.com/office/2006/metadata/properties" xmlns:ns2="68cea58c-09d5-4ffc-9549-23d928adde12" xmlns:ns3="210d2e58-8fa6-4b7c-ae23-dcd9abfc4b92" targetNamespace="http://schemas.microsoft.com/office/2006/metadata/properties" ma:root="true" ma:fieldsID="ec89f4a646c5bba160dd3f0e7de6872e" ns2:_="" ns3:_="">
    <xsd:import namespace="68cea58c-09d5-4ffc-9549-23d928adde12"/>
    <xsd:import namespace="210d2e58-8fa6-4b7c-ae23-dcd9abfc4b92"/>
    <xsd:element name="properties">
      <xsd:complexType>
        <xsd:sequence>
          <xsd:element name="documentManagement">
            <xsd:complexType>
              <xsd:all>
                <xsd:element ref="ns2:Region" minOccurs="0"/>
                <xsd:element ref="ns2:MediaServiceMetadata" minOccurs="0"/>
                <xsd:element ref="ns2:MediaServiceFastMetadata" minOccurs="0"/>
                <xsd:element ref="ns2:Category"/>
                <xsd:element ref="ns2:Year"/>
                <xsd:element ref="ns2:Events"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ea58c-09d5-4ffc-9549-23d928adde12" elementFormDefault="qualified">
    <xsd:import namespace="http://schemas.microsoft.com/office/2006/documentManagement/types"/>
    <xsd:import namespace="http://schemas.microsoft.com/office/infopath/2007/PartnerControls"/>
    <xsd:element name="Region" ma:index="8" nillable="true" ma:displayName="Region" ma:format="Dropdown" ma:internalName="Region">
      <xsd:simpleType>
        <xsd:restriction base="dms:Choice">
          <xsd:enumeration value="Northland"/>
          <xsd:enumeration value="Auckland"/>
          <xsd:enumeration value="Bay of Plenty"/>
          <xsd:enumeration value="Waikato"/>
          <xsd:enumeration value="Taranaki"/>
          <xsd:enumeration value="Wellington"/>
          <xsd:enumeration value="Canterbury"/>
          <xsd:enumeration value="West Coast"/>
          <xsd:enumeration value="Otago"/>
          <xsd:enumeration value="Southlan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Category" ma:index="11" ma:displayName="Category" ma:format="Dropdown" ma:internalName="Category">
      <xsd:simpleType>
        <xsd:restriction base="dms:Choice">
          <xsd:enumeration value="Budget"/>
          <xsd:enumeration value="Coaching"/>
          <xsd:enumeration value="Clubs"/>
          <xsd:enumeration value="Debrief"/>
          <xsd:enumeration value="Logistics/Operations"/>
          <xsd:enumeration value="Officials"/>
          <xsd:enumeration value="Other"/>
          <xsd:enumeration value="Plan/Strategy"/>
          <xsd:enumeration value="Projects"/>
          <xsd:enumeration value="Template"/>
        </xsd:restriction>
      </xsd:simpleType>
    </xsd:element>
    <xsd:element name="Year" ma:index="12" ma:displayName="Year" ma:format="Dropdown" ma:internalName="Year">
      <xsd:simpleType>
        <xsd:restriction base="dms:Choice">
          <xsd:enumeration value="2018"/>
          <xsd:enumeration value="2019"/>
          <xsd:enumeration value="2020"/>
        </xsd:restriction>
      </xsd:simpleType>
    </xsd:element>
    <xsd:element name="Events" ma:index="13" nillable="true" ma:displayName="Events" ma:format="Dropdown" ma:internalName="Events">
      <xsd:simpleType>
        <xsd:restriction base="dms:Choice">
          <xsd:enumeration value="10km Championships"/>
          <xsd:enumeration value="AIMES Games"/>
          <xsd:enumeration value="Asia Pacific Cup"/>
          <xsd:enumeration value="Blue Lake 1"/>
          <xsd:enumeration value="Blue Lake 2"/>
          <xsd:enumeration value="Canoe Sprint New Zealand Nationals"/>
          <xsd:enumeration value="Marathon New Zealand Nationals"/>
          <xsd:enumeration value="South Island Championships"/>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0d2e58-8fa6-4b7c-ae23-dcd9abfc4b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vents xmlns="68cea58c-09d5-4ffc-9549-23d928adde12" xsi:nil="true"/>
    <Category xmlns="68cea58c-09d5-4ffc-9549-23d928adde12"/>
    <Region xmlns="68cea58c-09d5-4ffc-9549-23d928adde12" xsi:nil="true"/>
    <Year xmlns="68cea58c-09d5-4ffc-9549-23d928adde12"/>
  </documentManagement>
</p:properties>
</file>

<file path=customXml/itemProps1.xml><?xml version="1.0" encoding="utf-8"?>
<ds:datastoreItem xmlns:ds="http://schemas.openxmlformats.org/officeDocument/2006/customXml" ds:itemID="{76CFD75C-DD0C-4162-9E16-1580C97BC403}">
  <ds:schemaRefs>
    <ds:schemaRef ds:uri="http://schemas.openxmlformats.org/officeDocument/2006/bibliography"/>
  </ds:schemaRefs>
</ds:datastoreItem>
</file>

<file path=customXml/itemProps2.xml><?xml version="1.0" encoding="utf-8"?>
<ds:datastoreItem xmlns:ds="http://schemas.openxmlformats.org/officeDocument/2006/customXml" ds:itemID="{9DD25561-D4BA-4CEC-838D-1F1CF55EC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ea58c-09d5-4ffc-9549-23d928adde12"/>
    <ds:schemaRef ds:uri="210d2e58-8fa6-4b7c-ae23-dcd9abfc4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7AEB6-ACF6-4D2F-8838-4D640065D684}">
  <ds:schemaRefs>
    <ds:schemaRef ds:uri="http://schemas.microsoft.com/sharepoint/v3/contenttype/forms"/>
  </ds:schemaRefs>
</ds:datastoreItem>
</file>

<file path=customXml/itemProps4.xml><?xml version="1.0" encoding="utf-8"?>
<ds:datastoreItem xmlns:ds="http://schemas.openxmlformats.org/officeDocument/2006/customXml" ds:itemID="{55BE03CF-0F01-4BDA-AEDB-4EAD5DFC512F}">
  <ds:schemaRefs>
    <ds:schemaRef ds:uri="http://schemas.microsoft.com/office/2006/metadata/properties"/>
    <ds:schemaRef ds:uri="http://schemas.microsoft.com/office/infopath/2007/PartnerControls"/>
    <ds:schemaRef ds:uri="68cea58c-09d5-4ffc-9549-23d928adde12"/>
  </ds:schemaRefs>
</ds:datastoreItem>
</file>

<file path=docProps/app.xml><?xml version="1.0" encoding="utf-8"?>
<Properties xmlns="http://schemas.openxmlformats.org/officeDocument/2006/extended-properties" xmlns:vt="http://schemas.openxmlformats.org/officeDocument/2006/docPropsVTypes">
  <Template>Normal</Template>
  <TotalTime>370</TotalTime>
  <Application>LibreOffice/24.2.7.2$Linux_X86_64 LibreOffice_project/420$Build-2</Application>
  <AppVersion>15.0000</AppVersion>
  <Pages>2</Pages>
  <Words>491</Words>
  <Characters>2798</Characters>
  <CharactersWithSpaces>3218</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2025-11-07T07:28:00Z</dcterms:created>
  <dc:creator>Paul Fidow</dc:creator>
  <dc:description/>
  <dc:language>en-GB</dc:language>
  <cp:lastModifiedBy/>
  <dcterms:modified xsi:type="dcterms:W3CDTF">2026-08-07T16:20:54Z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0x0101000BA4E223568D254CA971C65E8C425786</vt:lpwstr>
  </property>
</Properties>
</file>