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D3" w:rsidRDefault="001C7AD3" w:rsidP="001C7AD3"/>
    <w:p w:rsidR="001C7AD3" w:rsidRPr="001C7AD3" w:rsidRDefault="001C7AD3" w:rsidP="001C7AD3">
      <w:pPr>
        <w:rPr>
          <w:b/>
        </w:rPr>
      </w:pPr>
      <w:r w:rsidRPr="001C7AD3">
        <w:rPr>
          <w:b/>
        </w:rPr>
        <w:t>İnşaat ruhsatı gerekmeyen yapılar!</w:t>
      </w:r>
    </w:p>
    <w:p w:rsidR="001C7AD3" w:rsidRDefault="001C7AD3" w:rsidP="001C7AD3">
      <w:r>
        <w:t xml:space="preserve">İmar Kanununun kapsamına giren bütün yapılar için 26 </w:t>
      </w:r>
      <w:proofErr w:type="spellStart"/>
      <w:r>
        <w:t>ncı</w:t>
      </w:r>
      <w:proofErr w:type="spellEnd"/>
      <w:r>
        <w:t xml:space="preserve"> maddede belirtilen istisna dışında belediye veya valiliklerden yapı ruhsatiyesi alınması zorunlu oluyor.</w:t>
      </w:r>
    </w:p>
    <w:p w:rsidR="001C7AD3" w:rsidRDefault="001C7AD3" w:rsidP="001C7AD3">
      <w:r>
        <w:t xml:space="preserve">Ruhsat alınmış yapılarda herhangi bir değişiklik yapılması da yeniden ruhsat alınmasına bağlıdır. </w:t>
      </w:r>
    </w:p>
    <w:p w:rsidR="001C7AD3" w:rsidRDefault="001C7AD3" w:rsidP="001C7AD3">
      <w:r>
        <w:t>Bu durumda; bağımsız bölümlerin brüt alanı artmıyorsa ve nitelik değişmiyorsa ruhsat, hiçbir vergi, resim ve harca tabi olmuyor.</w:t>
      </w:r>
    </w:p>
    <w:p w:rsidR="001C7AD3" w:rsidRDefault="001C7AD3" w:rsidP="001C7AD3">
      <w:r>
        <w:t>Ancak; derz, iç ve dış sıva, boya, badana, oluk, dere, doğrama, döşeme ve tavan kaplamaları, elektrik ve sıhhi tesisat tamirleri ile çatı onarımı ve kiremit aktarılması ve yönetmeliğe uygun olarak mahallin hususiyetine göre belediyelerce hazırlanacak imar yönetmeliklerinde belirtilecek taşıyıcı unsuru etkilemeyen diğer tadilatlar ve tamiratlar ruhsata tabi değildir.</w:t>
      </w:r>
    </w:p>
    <w:p w:rsidR="001C7AD3" w:rsidRDefault="001C7AD3" w:rsidP="001C7AD3">
      <w:r>
        <w:t>Belediyeler veya valilikler mahallin ve çevrenin özelliklerine göre yapılar arasında uyum sağlamak, güzel bir görünüm elde etmek amacıyla dış cephe boya ve kaplamaları ile çatının malzemesini ve rengini tayin etmeye yetkilidir. Bu Kanunun yürürlüğe girmesinden önce yapılmış olan yapılar da bu hükme tabidir.</w:t>
      </w:r>
    </w:p>
    <w:p w:rsidR="001C7AD3" w:rsidRDefault="001C7AD3" w:rsidP="001C7AD3">
      <w:r>
        <w:t>İnşaat ruhsatı gerekmeyen yapılar</w:t>
      </w:r>
      <w:proofErr w:type="gramStart"/>
      <w:r>
        <w:t>..</w:t>
      </w:r>
      <w:proofErr w:type="gramEnd"/>
    </w:p>
    <w:p w:rsidR="001C7AD3" w:rsidRDefault="001C7AD3" w:rsidP="001C7AD3">
      <w:r>
        <w:t>Belediye ve Mücavir Alan Sınırları İçinde ve Dışında Planı Bulunmayan Alanlarda Uygulanacak İmar Yönetmeliği kapsamında, ruhsatsız yapılabilecek yapılar a ilişkin hükümlere yer veriliyor.</w:t>
      </w:r>
    </w:p>
    <w:p w:rsidR="001C7AD3" w:rsidRDefault="001C7AD3" w:rsidP="001C7AD3">
      <w:r>
        <w:t xml:space="preserve">-Köy ve mezraların yerleşik alanlarında ve civarında sadece köy nüfusuna kayıtlı ve köyde sürekli oturanlarca yapılacak konut, </w:t>
      </w:r>
    </w:p>
    <w:p w:rsidR="001C7AD3" w:rsidRDefault="001C7AD3" w:rsidP="001C7AD3">
      <w:r>
        <w:t xml:space="preserve">-Tarım ve hayvancılık amaçlı yapılar </w:t>
      </w:r>
    </w:p>
    <w:p w:rsidR="001C7AD3" w:rsidRDefault="001C7AD3" w:rsidP="001C7AD3">
      <w:r>
        <w:t>-Müştemilat binaları, ruhsat gerektirmiyor.</w:t>
      </w:r>
    </w:p>
    <w:p w:rsidR="001C7AD3" w:rsidRDefault="001C7AD3" w:rsidP="001C7AD3">
      <w:r>
        <w:t xml:space="preserve">Madde 57- </w:t>
      </w:r>
    </w:p>
    <w:p w:rsidR="001C7AD3" w:rsidRDefault="001C7AD3" w:rsidP="001C7AD3">
      <w:r>
        <w:t>(</w:t>
      </w:r>
      <w:proofErr w:type="gramStart"/>
      <w:r>
        <w:t>Değişik:RG</w:t>
      </w:r>
      <w:proofErr w:type="gramEnd"/>
      <w:r>
        <w:t>-2/9/1999-23804) Köy ve mezraların yerleşik alanlarında ve civarında sadece köy nüfusuna kayıtlı ve köyde sürekli oturanlarca yapılacak konut, tarım ve hayvancılık amaçlı yapılar ile müştemilat binaları yapı ruhsatı ve yapı kullanma iznine tabi değildir. Ancak, yapı projelerinin fen ve sağlık kurallarına uygun olduğuna dair valilik görüşü alınmasından sonra, muhtarlıkça izin verilmesi ve bu izne uygun olarak yapının yapılması şarttır.</w:t>
      </w:r>
    </w:p>
    <w:p w:rsidR="001C7AD3" w:rsidRDefault="001C7AD3" w:rsidP="001C7AD3">
      <w:r>
        <w:t>İnşa edilen yapının fen ve sağlık kurallarına uygunluğu İmar Kanununun 30 uncu maddesine göre valiliklerce belirlenir. Valilikler, talep halinde köy yerleşik alanlarında yapılacak yapılar için, yörenin geleneksel, kültürel ve mimari özelliklerine uygun olarak üretilmiş projeleri temin edebilirler.</w:t>
      </w:r>
    </w:p>
    <w:p w:rsidR="001C7AD3" w:rsidRDefault="001C7AD3" w:rsidP="001C7AD3">
      <w:r>
        <w:t xml:space="preserve">Madde 58- </w:t>
      </w:r>
    </w:p>
    <w:p w:rsidR="001C7AD3" w:rsidRDefault="001C7AD3" w:rsidP="001C7AD3">
      <w:r>
        <w:t>(</w:t>
      </w:r>
      <w:proofErr w:type="gramStart"/>
      <w:r>
        <w:t>Değişik:RG</w:t>
      </w:r>
      <w:proofErr w:type="gramEnd"/>
      <w:r>
        <w:t xml:space="preserve">-2/9/1999-23804) 57 </w:t>
      </w:r>
      <w:proofErr w:type="spellStart"/>
      <w:r>
        <w:t>nci</w:t>
      </w:r>
      <w:proofErr w:type="spellEnd"/>
      <w:r>
        <w:t xml:space="preserve"> maddede sayılanlar dışında kalan yapılar ile köy nüfusuna kayıtlı olmayan, köyde sürekli oturmayanlar ve köy nüfusuna kayıtlı olmakla birlikte köyde sürekli oturmayanlar tarafından yapılacak tüm yapılar, yapı ruhsatı ve yapı kullanma iznine tabidir. Yapı </w:t>
      </w:r>
      <w:r>
        <w:lastRenderedPageBreak/>
        <w:t>ruhsatı ve yapı kullanma izni valiliklerce düzenlenir. Bu kapsamda kalan yapılarda ruhsat, proje, fenni mesuliyet ve sürveyanlık hizmetleri hakkında 3030 sayılı Kanun Kapsamında Kalan Belediyeler Tip İmar Yönetmeliğinde Değişiklik Yapılmasına Dair Yönetmeliğin ilgili hükümlerine uyulur.</w:t>
      </w:r>
    </w:p>
    <w:p w:rsidR="001C7AD3" w:rsidRDefault="001C7AD3" w:rsidP="001C7AD3">
      <w:r>
        <w:t xml:space="preserve">Madde 59- </w:t>
      </w:r>
    </w:p>
    <w:p w:rsidR="001C7AD3" w:rsidRDefault="001C7AD3" w:rsidP="001C7AD3">
      <w:bookmarkStart w:id="0" w:name="_GoBack"/>
      <w:bookmarkEnd w:id="0"/>
      <w:r>
        <w:t>(</w:t>
      </w:r>
      <w:proofErr w:type="gramStart"/>
      <w:r>
        <w:t>Değişik:RG</w:t>
      </w:r>
      <w:proofErr w:type="gramEnd"/>
      <w:r>
        <w:t>-2/9/1999-23804) İmar mevzuatına aykırı yapılar hakkında 3/5/1985 tarihli ve 3194 sayılı İmar Kanunu hükümleri uygulanır.</w:t>
      </w:r>
    </w:p>
    <w:p w:rsidR="00DF1B26" w:rsidRDefault="00DF1B26"/>
    <w:sectPr w:rsidR="00DF1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D3"/>
    <w:rsid w:val="00097E5E"/>
    <w:rsid w:val="001C7AD3"/>
    <w:rsid w:val="00452916"/>
    <w:rsid w:val="00790D73"/>
    <w:rsid w:val="008930AF"/>
    <w:rsid w:val="00982659"/>
    <w:rsid w:val="00AF652D"/>
    <w:rsid w:val="00C255B2"/>
    <w:rsid w:val="00DF1B26"/>
    <w:rsid w:val="00E37D28"/>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2020-06-09T10:20:00Z</dcterms:created>
  <dcterms:modified xsi:type="dcterms:W3CDTF">2020-06-09T10:21:00Z</dcterms:modified>
</cp:coreProperties>
</file>