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Purchase Agreement / Contract for Maine Coon Kittens</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w:t>
      </w:r>
      <w:r>
        <w:rPr>
          <w:rFonts w:ascii="Calibri" w:hAnsi="Calibri" w:cs="Calibri" w:eastAsia="Calibri"/>
          <w:color w:val="auto"/>
          <w:spacing w:val="0"/>
          <w:position w:val="0"/>
          <w:sz w:val="22"/>
          <w:u w:val="single"/>
          <w:shd w:fill="auto" w:val="clear"/>
        </w:rPr>
        <w:t xml:space="preserve"> _________________________              </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720" w:left="-72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have the breeder “hold” a kitten for the buyer, a $300, non-refundable payment shall be paid by the buyer.  This payment will be applied to the purchase price of the kitten.  If the buyer defaults on purchasing the kitten or they  fail to pick up the kitten by 5 months of age, the kitten will be re-marketed and the payment will be property of the breeder.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Kitten Number:</w:t>
        <w:tab/>
        <w:tab/>
        <w:tab/>
        <w:tab/>
        <w:tab/>
        <w:t xml:space="preserve">DOB:</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Price Per Cat:</w:t>
      </w:r>
      <w:r>
        <w:rPr>
          <w:rFonts w:ascii="Calibri" w:hAnsi="Calibri" w:cs="Calibri" w:eastAsia="Calibri"/>
          <w:color w:val="auto"/>
          <w:spacing w:val="0"/>
          <w:position w:val="0"/>
          <w:sz w:val="22"/>
          <w:u w:val="single"/>
          <w:shd w:fill="auto" w:val="clear"/>
        </w:rPr>
        <w:t xml:space="preserve"> $ ___________________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Breeding rights may be purchased for an additional $600.00   Breeder cannot guarantee the kitten will reproduce.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liable for Sterile Cat.)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prices above have a 7% sales tax that will be added to final payment.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Payment: $</w:t>
      </w:r>
      <w:r>
        <w:rPr>
          <w:rFonts w:ascii="Calibri" w:hAnsi="Calibri" w:cs="Calibri" w:eastAsia="Calibri"/>
          <w:color w:val="auto"/>
          <w:spacing w:val="0"/>
          <w:position w:val="0"/>
          <w:sz w:val="22"/>
          <w:u w:val="single"/>
          <w:shd w:fill="auto" w:val="clear"/>
        </w:rPr>
        <w:t xml:space="preserve">_________________</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If PayPal is used a 3% Service charge will be added.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payment is due and payable upon the pick-up of the cat/kitten and must be paid in advance of a cat/kitten being shipped.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 signing parties, consider this document to be legally binding.  All parties must initial any changes or additions to this contract.  If legal action needs to be taken, purchaser must file in Story County.  Filing outside of Story County Iowa will void this contract.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signing (in order for the health guarantee to be valid) all aspects of this agreement must be met.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Buckelsbury Cattery is registered with both the Cat Fanciers Federation (CFF), and the Cat Fanciers Association (CFA).  All our cats are registered CFF.</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Buckelsbury Cattery is USDA Licensed and the Overseeing Veterinarian is Dr. Brenda Bright, DVM.  Heartland Pet Hospital &amp; Mobile Practice. 626 Garfield Avenue, Story City, IA 50248.  Dr. Bright conducts the health checks, certifies all health records and administers vaccinations and worming medications.  Medical record booklets will come to you with this contract.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breeder also recommends you take your cat/kitten to your veterinarian for an examination within the first 5 days you have it.  If any issues are noted with the cat/kitten; please have your veterinarian contact Dr. Bright (515-733-2218) for consultation.  If the cat/kitten dies from any issue determined to be present prior to its purchase; the breeder will replace the cat/kitten.  Multiple Veterinarian consultations would be needed to support  this determination.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Maine Coon Kittens are sold as inside-only animals.  If they are taken outside, a leash is used and the cat/kitten is to be protected from all other animals.  Close supervision is required.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Declawing of a Maine Coon is forbidden.  Provide plenty of clawing toys and climbing spaces.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cat/kitten is guaranteed to be FELV &amp; FIV-negative on the date of the sale.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cat/kitten is guaranteed to be free of any internal or external parasites on the date of sale.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cat/kitten is guaranteed to be in good health on the date of sale.  This guarantee covers any viral and/or bacterial diseases or fungus infections.  This guarantee extends 7 days from the date of sale.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breeder strongly recommends this cat/kitten be isolated from other animals for their first week in your home to give them time to adjust and acclimate to the environment.  This helps with stress-management which builds confidence in your cat/kitten.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cats have known zero violence.  They are driven to be with people and they thrive in homes where they get positive communication from humans and lots of kindness, pets and praise.  Attached felines are optimal pets and attachment requires interaction.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for ANY REASON, the buyer can’t maintain ownership, the breeder retains RIGHT OF FIRST REFUSAL to re-obtain ownership of the cat/kitten.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no point shall this cat/kitten be a research animal, homeless or in a shelter.  </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cat/kitten is guaranteed for ONE YEAR from the date of sale to be free of any genetic health or birth defects as long as this cat/kitten is kept on a high quality cat food.</w:t>
      </w:r>
    </w:p>
    <w:p>
      <w:pPr>
        <w:numPr>
          <w:ilvl w:val="0"/>
          <w:numId w:val="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total liability of the breeder shall not exceed the total sale price of one Kitten $1600.00 per kitten sold.  Each kitten will have to have its own vet documentation.  This liability is limited to genetic health defects only with proper veterinarian examination with buyer and seller veterinarians being in agreement after consultation.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Segoe Script" w:hAnsi="Segoe Script" w:cs="Segoe Script" w:eastAsia="Segoe Script"/>
          <w:color w:val="auto"/>
          <w:spacing w:val="0"/>
          <w:position w:val="0"/>
          <w:sz w:val="20"/>
          <w:shd w:fill="auto" w:val="clear"/>
        </w:rPr>
      </w:pPr>
      <w:r>
        <w:rPr>
          <w:rFonts w:ascii="Segoe Script" w:hAnsi="Segoe Script" w:cs="Segoe Script" w:eastAsia="Segoe Script"/>
          <w:color w:val="auto"/>
          <w:spacing w:val="0"/>
          <w:position w:val="0"/>
          <w:sz w:val="20"/>
          <w:shd w:fill="auto" w:val="clear"/>
        </w:rPr>
        <w:t xml:space="preserve">Ruth I. E. Buckels, LMSW</w:t>
        <w:tab/>
        <w:tab/>
        <w:tab/>
      </w:r>
    </w:p>
    <w:p>
      <w:pPr>
        <w:spacing w:before="0" w:after="0" w:line="240"/>
        <w:ind w:right="0" w:left="0" w:firstLine="0"/>
        <w:jc w:val="left"/>
        <w:rPr>
          <w:rFonts w:ascii="Calibri" w:hAnsi="Calibri" w:cs="Calibri" w:eastAsia="Calibri"/>
          <w:color w:val="auto"/>
          <w:spacing w:val="0"/>
          <w:position w:val="0"/>
          <w:sz w:val="20"/>
          <w:shd w:fill="auto" w:val="clear"/>
        </w:rPr>
      </w:pPr>
      <w:hyperlink xmlns:r="http://schemas.openxmlformats.org/officeDocument/2006/relationships" r:id="docRId0">
        <w:r>
          <w:rPr>
            <w:rFonts w:ascii="Calibri" w:hAnsi="Calibri" w:cs="Calibri" w:eastAsia="Calibri"/>
            <w:color w:val="0000FF"/>
            <w:spacing w:val="0"/>
            <w:position w:val="0"/>
            <w:sz w:val="20"/>
            <w:u w:val="single"/>
            <w:shd w:fill="auto" w:val="clear"/>
          </w:rPr>
          <w:t xml:space="preserve">buckelsburycattery@gmail.com</w:t>
        </w:r>
      </w:hyperlink>
      <w:r>
        <w:rPr>
          <w:rFonts w:ascii="Calibri" w:hAnsi="Calibri" w:cs="Calibri" w:eastAsia="Calibri"/>
          <w:color w:val="auto"/>
          <w:spacing w:val="0"/>
          <w:position w:val="0"/>
          <w:sz w:val="20"/>
          <w:shd w:fill="auto" w:val="clear"/>
        </w:rPr>
        <w:tab/>
        <w:tab/>
        <w:tab/>
        <w:tab/>
        <w:tab/>
        <w:tab/>
        <w:tab/>
        <w:tab/>
        <w:t xml:space="preserve"> </w:t>
      </w: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www.buckelsburycattery.com</w:t>
        </w:r>
      </w:hyperlink>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Cattery is Licensed with USDA 42-A-1546.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Cattery is Permitted to operate within Iowa by Iowa Agricultural &amp; Land Stewardship Division.</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BUCKELSBURY CATTERY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54684 - 150</w:t>
      </w:r>
      <w:r>
        <w:rPr>
          <w:rFonts w:ascii="Calibri" w:hAnsi="Calibri" w:cs="Calibri" w:eastAsia="Calibri"/>
          <w:color w:val="auto"/>
          <w:spacing w:val="0"/>
          <w:position w:val="0"/>
          <w:sz w:val="20"/>
          <w:shd w:fill="auto" w:val="clear"/>
          <w:vertAlign w:val="superscript"/>
        </w:rPr>
        <w:t xml:space="preserve">th</w:t>
      </w:r>
      <w:r>
        <w:rPr>
          <w:rFonts w:ascii="Calibri" w:hAnsi="Calibri" w:cs="Calibri" w:eastAsia="Calibri"/>
          <w:color w:val="auto"/>
          <w:spacing w:val="0"/>
          <w:position w:val="0"/>
          <w:sz w:val="20"/>
          <w:shd w:fill="auto" w:val="clear"/>
        </w:rPr>
        <w:t xml:space="preserve"> Street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Story City, IA 50248</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515-460-4802 (Ruth’s cell)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buckelsbury@gmail.com" Id="docRId0" Type="http://schemas.openxmlformats.org/officeDocument/2006/relationships/hyperlink" /><Relationship TargetMode="External" Target="http://www.buckelsburycattery.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