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74A0" w:rsidRDefault="00963720"/>
    <w:p w:rsidR="00963720" w:rsidRPr="00FD401F" w:rsidRDefault="00963720" w:rsidP="00963720">
      <w:pPr>
        <w:spacing w:after="0" w:line="240" w:lineRule="auto"/>
        <w:jc w:val="center"/>
        <w:rPr>
          <w:rFonts w:ascii="Times New Roman" w:eastAsia="Times New Roman" w:hAnsi="Times New Roman" w:cs="Times New Roman"/>
          <w:sz w:val="24"/>
          <w:szCs w:val="24"/>
        </w:rPr>
      </w:pPr>
      <w:r w:rsidRPr="00FD401F">
        <w:rPr>
          <w:rFonts w:ascii="Arial" w:eastAsia="Times New Roman" w:hAnsi="Arial" w:cs="Arial"/>
          <w:color w:val="000000"/>
        </w:rPr>
        <w:t>Greater Northeast Keizer Neighborhood Association </w:t>
      </w:r>
    </w:p>
    <w:p w:rsidR="00963720" w:rsidRPr="00FD401F" w:rsidRDefault="00963720" w:rsidP="00963720">
      <w:pPr>
        <w:spacing w:after="0" w:line="240" w:lineRule="auto"/>
        <w:jc w:val="center"/>
        <w:rPr>
          <w:rFonts w:ascii="Times New Roman" w:eastAsia="Times New Roman" w:hAnsi="Times New Roman" w:cs="Times New Roman"/>
          <w:sz w:val="24"/>
          <w:szCs w:val="24"/>
        </w:rPr>
      </w:pPr>
      <w:hyperlink r:id="rId5" w:history="1">
        <w:r w:rsidRPr="00FD401F">
          <w:rPr>
            <w:rFonts w:ascii="Arial" w:eastAsia="Times New Roman" w:hAnsi="Arial" w:cs="Arial"/>
            <w:color w:val="1155CC"/>
            <w:u w:val="single"/>
          </w:rPr>
          <w:t>gnekna.com</w:t>
        </w:r>
      </w:hyperlink>
      <w:r w:rsidRPr="00FD401F">
        <w:rPr>
          <w:rFonts w:ascii="Arial" w:eastAsia="Times New Roman" w:hAnsi="Arial" w:cs="Arial"/>
          <w:color w:val="000000"/>
        </w:rPr>
        <w:t xml:space="preserve"> 503-911-1671 </w:t>
      </w:r>
      <w:hyperlink r:id="rId6" w:history="1">
        <w:r w:rsidRPr="00FD401F">
          <w:rPr>
            <w:rFonts w:ascii="Arial" w:eastAsia="Times New Roman" w:hAnsi="Arial" w:cs="Arial"/>
            <w:color w:val="1155CC"/>
            <w:u w:val="single"/>
          </w:rPr>
          <w:t>nekna2022@gmai.com</w:t>
        </w:r>
      </w:hyperlink>
    </w:p>
    <w:p w:rsidR="00963720" w:rsidRDefault="00963720"/>
    <w:p w:rsidR="00963720" w:rsidRPr="00963720" w:rsidRDefault="00963720" w:rsidP="00963720">
      <w:pPr>
        <w:spacing w:after="0" w:line="240" w:lineRule="auto"/>
        <w:rPr>
          <w:rFonts w:ascii="Times New Roman" w:eastAsia="Times New Roman" w:hAnsi="Times New Roman" w:cs="Times New Roman"/>
          <w:sz w:val="24"/>
          <w:szCs w:val="24"/>
        </w:rPr>
      </w:pPr>
    </w:p>
    <w:p w:rsidR="00963720" w:rsidRPr="00963720" w:rsidRDefault="00963720" w:rsidP="00963720">
      <w:pPr>
        <w:spacing w:after="0" w:line="240" w:lineRule="auto"/>
        <w:rPr>
          <w:rFonts w:ascii="Times New Roman" w:eastAsia="Times New Roman" w:hAnsi="Times New Roman" w:cs="Times New Roman"/>
          <w:sz w:val="24"/>
          <w:szCs w:val="24"/>
        </w:rPr>
      </w:pPr>
    </w:p>
    <w:p w:rsidR="00963720" w:rsidRPr="00963720" w:rsidRDefault="00963720" w:rsidP="00963720">
      <w:pPr>
        <w:spacing w:after="240" w:line="240" w:lineRule="auto"/>
        <w:rPr>
          <w:rFonts w:ascii="Times New Roman" w:eastAsia="Times New Roman" w:hAnsi="Times New Roman" w:cs="Times New Roman"/>
          <w:sz w:val="24"/>
          <w:szCs w:val="24"/>
        </w:rPr>
      </w:pPr>
      <w:r w:rsidRPr="00963720">
        <w:rPr>
          <w:rFonts w:ascii="Arial" w:eastAsia="Times New Roman" w:hAnsi="Arial" w:cs="Arial"/>
          <w:b/>
          <w:bCs/>
          <w:color w:val="000000"/>
        </w:rPr>
        <w:t>TO:</w:t>
      </w:r>
      <w:r w:rsidRPr="00963720">
        <w:rPr>
          <w:rFonts w:ascii="Arial" w:eastAsia="Times New Roman" w:hAnsi="Arial" w:cs="Arial"/>
          <w:color w:val="000000"/>
        </w:rPr>
        <w:t xml:space="preserve"> SKATS Policy Committee</w:t>
      </w:r>
    </w:p>
    <w:p w:rsidR="00963720" w:rsidRPr="00963720" w:rsidRDefault="00963720" w:rsidP="00963720">
      <w:pPr>
        <w:spacing w:after="240" w:line="240" w:lineRule="auto"/>
        <w:rPr>
          <w:rFonts w:ascii="Times New Roman" w:eastAsia="Times New Roman" w:hAnsi="Times New Roman" w:cs="Times New Roman"/>
          <w:sz w:val="24"/>
          <w:szCs w:val="24"/>
        </w:rPr>
      </w:pPr>
      <w:r w:rsidRPr="00963720">
        <w:rPr>
          <w:rFonts w:ascii="Arial" w:eastAsia="Times New Roman" w:hAnsi="Arial" w:cs="Arial"/>
          <w:b/>
          <w:bCs/>
          <w:color w:val="000000"/>
        </w:rPr>
        <w:t>FROM:</w:t>
      </w:r>
      <w:r w:rsidRPr="00963720">
        <w:rPr>
          <w:rFonts w:ascii="Arial" w:eastAsia="Times New Roman" w:hAnsi="Arial" w:cs="Arial"/>
          <w:color w:val="000000"/>
        </w:rPr>
        <w:t xml:space="preserve"> Keizer Resident / Community Advocate / GNEKNA</w:t>
      </w:r>
    </w:p>
    <w:p w:rsidR="00963720" w:rsidRPr="00963720" w:rsidRDefault="00963720" w:rsidP="00963720">
      <w:pPr>
        <w:spacing w:after="240" w:line="240" w:lineRule="auto"/>
        <w:rPr>
          <w:rFonts w:ascii="Times New Roman" w:eastAsia="Times New Roman" w:hAnsi="Times New Roman" w:cs="Times New Roman"/>
          <w:sz w:val="24"/>
          <w:szCs w:val="24"/>
        </w:rPr>
      </w:pPr>
      <w:r w:rsidRPr="00963720">
        <w:rPr>
          <w:rFonts w:ascii="Arial" w:eastAsia="Times New Roman" w:hAnsi="Arial" w:cs="Arial"/>
          <w:b/>
          <w:bCs/>
          <w:color w:val="000000"/>
        </w:rPr>
        <w:t>DATE:</w:t>
      </w:r>
      <w:r w:rsidRPr="00963720">
        <w:rPr>
          <w:rFonts w:ascii="Arial" w:eastAsia="Times New Roman" w:hAnsi="Arial" w:cs="Arial"/>
          <w:color w:val="000000"/>
        </w:rPr>
        <w:t xml:space="preserve"> June 24, 2026</w:t>
      </w:r>
    </w:p>
    <w:p w:rsidR="00963720" w:rsidRPr="00963720" w:rsidRDefault="00963720" w:rsidP="00963720">
      <w:pPr>
        <w:spacing w:after="240" w:line="240" w:lineRule="auto"/>
        <w:rPr>
          <w:rFonts w:ascii="Times New Roman" w:eastAsia="Times New Roman" w:hAnsi="Times New Roman" w:cs="Times New Roman"/>
          <w:sz w:val="24"/>
          <w:szCs w:val="24"/>
        </w:rPr>
      </w:pPr>
      <w:r w:rsidRPr="00963720">
        <w:rPr>
          <w:rFonts w:ascii="Arial" w:eastAsia="Times New Roman" w:hAnsi="Arial" w:cs="Arial"/>
          <w:b/>
          <w:bCs/>
          <w:color w:val="000000"/>
        </w:rPr>
        <w:t>SUBJECT:</w:t>
      </w:r>
      <w:r w:rsidRPr="00963720">
        <w:rPr>
          <w:rFonts w:ascii="Arial" w:eastAsia="Times New Roman" w:hAnsi="Arial" w:cs="Arial"/>
          <w:color w:val="000000"/>
        </w:rPr>
        <w:t xml:space="preserve"> Public Comment – </w:t>
      </w:r>
      <w:bookmarkStart w:id="0" w:name="_GoBack"/>
      <w:r w:rsidRPr="00963720">
        <w:rPr>
          <w:rFonts w:ascii="Arial" w:eastAsia="Times New Roman" w:hAnsi="Arial" w:cs="Arial"/>
          <w:color w:val="000000"/>
        </w:rPr>
        <w:t>Pedestrian Infrastructure, Multi-Use Pathways, E-Bike Regulation, and SKATS MTSAP Realities</w:t>
      </w:r>
    </w:p>
    <w:bookmarkEnd w:id="0"/>
    <w:p w:rsidR="00963720" w:rsidRPr="00963720" w:rsidRDefault="00963720" w:rsidP="00963720">
      <w:pPr>
        <w:spacing w:after="240" w:line="240" w:lineRule="auto"/>
        <w:rPr>
          <w:rFonts w:ascii="Times New Roman" w:eastAsia="Times New Roman" w:hAnsi="Times New Roman" w:cs="Times New Roman"/>
          <w:sz w:val="24"/>
          <w:szCs w:val="24"/>
        </w:rPr>
      </w:pPr>
      <w:r w:rsidRPr="00963720">
        <w:rPr>
          <w:rFonts w:ascii="Arial" w:eastAsia="Times New Roman" w:hAnsi="Arial" w:cs="Arial"/>
          <w:color w:val="000000"/>
        </w:rPr>
        <w:t>Members of the SKATS Policy Committee,</w:t>
      </w:r>
    </w:p>
    <w:p w:rsidR="00963720" w:rsidRPr="00963720" w:rsidRDefault="00963720" w:rsidP="00963720">
      <w:pPr>
        <w:spacing w:after="240" w:line="240" w:lineRule="auto"/>
        <w:rPr>
          <w:rFonts w:ascii="Times New Roman" w:eastAsia="Times New Roman" w:hAnsi="Times New Roman" w:cs="Times New Roman"/>
          <w:sz w:val="24"/>
          <w:szCs w:val="24"/>
        </w:rPr>
      </w:pPr>
      <w:r w:rsidRPr="00963720">
        <w:rPr>
          <w:rFonts w:ascii="Arial" w:eastAsia="Times New Roman" w:hAnsi="Arial" w:cs="Arial"/>
          <w:color w:val="000000"/>
        </w:rPr>
        <w:t>I am submitting this formal public comment to address critical intersections of pedestrian infrastructure, multi-use pathways, and emerging micro mobility</w:t>
      </w:r>
      <w:r>
        <w:rPr>
          <w:rFonts w:ascii="Arial" w:eastAsia="Times New Roman" w:hAnsi="Arial" w:cs="Arial"/>
          <w:color w:val="000000"/>
        </w:rPr>
        <w:t xml:space="preserve"> challenges </w:t>
      </w:r>
      <w:r w:rsidRPr="00963720">
        <w:rPr>
          <w:rFonts w:ascii="Arial" w:eastAsia="Times New Roman" w:hAnsi="Arial" w:cs="Arial"/>
          <w:color w:val="000000"/>
        </w:rPr>
        <w:t>specifically the community impact of E-bike usage on vulnerable residents and how these factors dictate safety and livability in Keizer compared to McMinnville. As the SKATS Policy Committee operationalizes regional funding, we must ensure that our built environment protects the most vulnerable users of our transportation network: those who walk and those who rely on mobility devices.</w:t>
      </w:r>
    </w:p>
    <w:p w:rsidR="00963720" w:rsidRPr="00963720" w:rsidRDefault="00963720" w:rsidP="00963720">
      <w:pPr>
        <w:spacing w:after="80" w:line="240" w:lineRule="auto"/>
        <w:outlineLvl w:val="1"/>
        <w:rPr>
          <w:rFonts w:ascii="Times New Roman" w:eastAsia="Times New Roman" w:hAnsi="Times New Roman" w:cs="Times New Roman"/>
          <w:b/>
          <w:bCs/>
          <w:sz w:val="36"/>
          <w:szCs w:val="36"/>
        </w:rPr>
      </w:pPr>
      <w:r w:rsidRPr="00963720">
        <w:rPr>
          <w:rFonts w:ascii="Arial" w:eastAsia="Times New Roman" w:hAnsi="Arial" w:cs="Arial"/>
          <w:b/>
          <w:bCs/>
          <w:color w:val="000000"/>
          <w:sz w:val="24"/>
          <w:szCs w:val="24"/>
        </w:rPr>
        <w:t>1. The Built Environment: Sidewalk Gaps, Maintenance, and Mobility Equity</w:t>
      </w:r>
    </w:p>
    <w:p w:rsidR="00963720" w:rsidRPr="00963720" w:rsidRDefault="00963720" w:rsidP="00963720">
      <w:pPr>
        <w:spacing w:after="240" w:line="240" w:lineRule="auto"/>
        <w:rPr>
          <w:rFonts w:ascii="Times New Roman" w:eastAsia="Times New Roman" w:hAnsi="Times New Roman" w:cs="Times New Roman"/>
          <w:sz w:val="24"/>
          <w:szCs w:val="24"/>
        </w:rPr>
      </w:pPr>
      <w:r w:rsidRPr="00963720">
        <w:rPr>
          <w:rFonts w:ascii="Arial" w:eastAsia="Times New Roman" w:hAnsi="Arial" w:cs="Arial"/>
          <w:color w:val="000000"/>
        </w:rPr>
        <w:t>For an individual utilizing a wheelchair, motorized scooter, or walker, an unpaved sidewalk gap or a severe maintenance deficiency is not a minor inconvenience; it is an absolute barrier to movement. When sidewalks terminate abruptly, vulnerable residents are forced into live traffic lanes, a reality that introduces severe safety risks on high-speed urban corridors.</w:t>
      </w:r>
    </w:p>
    <w:p w:rsidR="00963720" w:rsidRPr="00963720" w:rsidRDefault="00963720" w:rsidP="00963720">
      <w:pPr>
        <w:spacing w:after="80" w:line="240" w:lineRule="auto"/>
        <w:outlineLvl w:val="2"/>
        <w:rPr>
          <w:rFonts w:ascii="Times New Roman" w:eastAsia="Times New Roman" w:hAnsi="Times New Roman" w:cs="Times New Roman"/>
          <w:b/>
          <w:bCs/>
          <w:sz w:val="27"/>
          <w:szCs w:val="27"/>
        </w:rPr>
      </w:pPr>
      <w:r w:rsidRPr="00963720">
        <w:rPr>
          <w:rFonts w:ascii="Arial" w:eastAsia="Times New Roman" w:hAnsi="Arial" w:cs="Arial"/>
          <w:b/>
          <w:bCs/>
          <w:color w:val="000000"/>
          <w:sz w:val="24"/>
          <w:szCs w:val="24"/>
        </w:rPr>
        <w:t>Case Study Comparison: Keizer vs. McMinnville</w:t>
      </w:r>
    </w:p>
    <w:p w:rsidR="00963720" w:rsidRPr="00963720" w:rsidRDefault="00963720" w:rsidP="00963720">
      <w:pPr>
        <w:numPr>
          <w:ilvl w:val="0"/>
          <w:numId w:val="1"/>
        </w:numPr>
        <w:spacing w:after="0" w:line="240" w:lineRule="auto"/>
        <w:textAlignment w:val="baseline"/>
        <w:rPr>
          <w:rFonts w:ascii="Arial" w:eastAsia="Times New Roman" w:hAnsi="Arial" w:cs="Arial"/>
          <w:color w:val="000000"/>
        </w:rPr>
      </w:pPr>
      <w:r w:rsidRPr="00963720">
        <w:rPr>
          <w:rFonts w:ascii="Arial" w:eastAsia="Times New Roman" w:hAnsi="Arial" w:cs="Arial"/>
          <w:b/>
          <w:bCs/>
          <w:color w:val="000000"/>
        </w:rPr>
        <w:t>McMinnville’s Systemic Connectivity and "Complete Streets" Priority:</w:t>
      </w:r>
      <w:r w:rsidRPr="00963720">
        <w:rPr>
          <w:rFonts w:ascii="Arial" w:eastAsia="Times New Roman" w:hAnsi="Arial" w:cs="Arial"/>
          <w:color w:val="000000"/>
        </w:rPr>
        <w:t xml:space="preserve"> McMinnville’s Transportation System Plan (TSP) places heavy emphasis on eliminating sidewalk gaps along major transit and school corridors. The city’s framework aggressively maps localized sidewalk deficiencies and links new development ordinances to mandatory sidewalk construction. By treating the pedestrian footprint as a continuous, unbroken network, McMinnville minimizes the geographic disparity that leaves vulnerable populations stranded.</w:t>
      </w:r>
    </w:p>
    <w:p w:rsidR="00963720" w:rsidRPr="00963720" w:rsidRDefault="00963720" w:rsidP="00963720">
      <w:pPr>
        <w:numPr>
          <w:ilvl w:val="0"/>
          <w:numId w:val="1"/>
        </w:numPr>
        <w:spacing w:after="240" w:line="240" w:lineRule="auto"/>
        <w:textAlignment w:val="baseline"/>
        <w:rPr>
          <w:rFonts w:ascii="Arial" w:eastAsia="Times New Roman" w:hAnsi="Arial" w:cs="Arial"/>
          <w:color w:val="000000"/>
        </w:rPr>
      </w:pPr>
      <w:r w:rsidRPr="00963720">
        <w:rPr>
          <w:rFonts w:ascii="Arial" w:eastAsia="Times New Roman" w:hAnsi="Arial" w:cs="Arial"/>
          <w:b/>
          <w:bCs/>
          <w:color w:val="000000"/>
        </w:rPr>
        <w:t>Keizer’s Structural Vulnerabilities:</w:t>
      </w:r>
      <w:r w:rsidRPr="00963720">
        <w:rPr>
          <w:rFonts w:ascii="Arial" w:eastAsia="Times New Roman" w:hAnsi="Arial" w:cs="Arial"/>
          <w:color w:val="000000"/>
        </w:rPr>
        <w:t xml:space="preserve"> Keizer's rapid suburban evolution has left significant, disjointed sidewalk gaps along critical collectors and secondary arterials. Furthermore, older segments of our sidewalk network suffer from root intrusion, buckling, and non-ADA-compliant curb ramps. In a suburban landscape where distances between destinations are already vast, these physical gaps isolate senior residents and individuals with disabilities within small neighborhood pockets, preventing safe, independent access to essential transit stops along major corridors like River Road N.</w:t>
      </w:r>
    </w:p>
    <w:p w:rsidR="00963720" w:rsidRPr="00963720" w:rsidRDefault="00963720" w:rsidP="00963720">
      <w:pPr>
        <w:spacing w:after="80" w:line="240" w:lineRule="auto"/>
        <w:outlineLvl w:val="1"/>
        <w:rPr>
          <w:rFonts w:ascii="Times New Roman" w:eastAsia="Times New Roman" w:hAnsi="Times New Roman" w:cs="Times New Roman"/>
          <w:b/>
          <w:bCs/>
          <w:sz w:val="36"/>
          <w:szCs w:val="36"/>
        </w:rPr>
      </w:pPr>
      <w:r w:rsidRPr="00963720">
        <w:rPr>
          <w:rFonts w:ascii="Arial" w:eastAsia="Times New Roman" w:hAnsi="Arial" w:cs="Arial"/>
          <w:b/>
          <w:bCs/>
          <w:color w:val="000000"/>
          <w:sz w:val="24"/>
          <w:szCs w:val="24"/>
        </w:rPr>
        <w:t>2. Shared Spaces and the E-Bike Dilemma: Protecting Pedestrians and Rollers</w:t>
      </w:r>
    </w:p>
    <w:p w:rsidR="00963720" w:rsidRPr="00963720" w:rsidRDefault="00963720" w:rsidP="00963720">
      <w:pPr>
        <w:spacing w:after="240" w:line="240" w:lineRule="auto"/>
        <w:rPr>
          <w:rFonts w:ascii="Times New Roman" w:eastAsia="Times New Roman" w:hAnsi="Times New Roman" w:cs="Times New Roman"/>
          <w:sz w:val="24"/>
          <w:szCs w:val="24"/>
        </w:rPr>
      </w:pPr>
      <w:r w:rsidRPr="00963720">
        <w:rPr>
          <w:rFonts w:ascii="Arial" w:eastAsia="Times New Roman" w:hAnsi="Arial" w:cs="Arial"/>
          <w:color w:val="000000"/>
        </w:rPr>
        <w:lastRenderedPageBreak/>
        <w:t xml:space="preserve">The rapid proliferation of electric-assist bicycles </w:t>
      </w:r>
      <w:r w:rsidRPr="00963720">
        <w:rPr>
          <w:rFonts w:ascii="Arial" w:eastAsia="Times New Roman" w:hAnsi="Arial" w:cs="Arial"/>
          <w:b/>
          <w:bCs/>
          <w:color w:val="000000"/>
        </w:rPr>
        <w:t>(E-bikes)</w:t>
      </w:r>
      <w:r w:rsidRPr="00963720">
        <w:rPr>
          <w:rFonts w:ascii="Arial" w:eastAsia="Times New Roman" w:hAnsi="Arial" w:cs="Arial"/>
          <w:color w:val="000000"/>
        </w:rPr>
        <w:t xml:space="preserve"> introduces a complex layer to public safety. Under Oregon Revised Statutes (ORS), traditional E-bikes are prohibited from operating on standard public sidewalks but are legally permitted on shared-use and multi-use pathways. However, due to a lack of safe, continuous on-street bike lanes on high-speed roads, many E-bike riders illegally retreat to urban sidewalks to escape vehicle traffic.</w:t>
      </w:r>
    </w:p>
    <w:p w:rsidR="00963720" w:rsidRPr="00963720" w:rsidRDefault="00963720" w:rsidP="00963720">
      <w:pPr>
        <w:spacing w:after="240" w:line="240" w:lineRule="auto"/>
        <w:rPr>
          <w:rFonts w:ascii="Times New Roman" w:eastAsia="Times New Roman" w:hAnsi="Times New Roman" w:cs="Times New Roman"/>
          <w:sz w:val="24"/>
          <w:szCs w:val="24"/>
        </w:rPr>
      </w:pPr>
      <w:r w:rsidRPr="00963720">
        <w:rPr>
          <w:rFonts w:ascii="Arial" w:eastAsia="Times New Roman" w:hAnsi="Arial" w:cs="Arial"/>
          <w:color w:val="000000"/>
        </w:rPr>
        <w:t>This creates a severe cascading safety conflict:</w:t>
      </w:r>
    </w:p>
    <w:p w:rsidR="00963720" w:rsidRPr="00963720" w:rsidRDefault="00963720" w:rsidP="00963720">
      <w:pPr>
        <w:numPr>
          <w:ilvl w:val="0"/>
          <w:numId w:val="2"/>
        </w:numPr>
        <w:spacing w:after="0" w:line="240" w:lineRule="auto"/>
        <w:textAlignment w:val="baseline"/>
        <w:rPr>
          <w:rFonts w:ascii="Arial" w:eastAsia="Times New Roman" w:hAnsi="Arial" w:cs="Arial"/>
          <w:color w:val="000000"/>
        </w:rPr>
      </w:pPr>
      <w:r w:rsidRPr="00963720">
        <w:rPr>
          <w:rFonts w:ascii="Arial" w:eastAsia="Times New Roman" w:hAnsi="Arial" w:cs="Arial"/>
          <w:b/>
          <w:bCs/>
          <w:color w:val="000000"/>
        </w:rPr>
        <w:t>The Velocity Differential:</w:t>
      </w:r>
      <w:r w:rsidRPr="00963720">
        <w:rPr>
          <w:rFonts w:ascii="Arial" w:eastAsia="Times New Roman" w:hAnsi="Arial" w:cs="Arial"/>
          <w:color w:val="000000"/>
        </w:rPr>
        <w:t xml:space="preserve"> Traditional pedestrians move at 2 to 3 mph, and users of mobility devices travel at similar or slightly elevated speeds. A Class 1 or Class 2 E-bike can easily sustain speeds of </w:t>
      </w:r>
      <w:r w:rsidRPr="00963720">
        <w:rPr>
          <w:rFonts w:ascii="Arial" w:eastAsia="Times New Roman" w:hAnsi="Arial" w:cs="Arial"/>
          <w:b/>
          <w:bCs/>
          <w:color w:val="000000"/>
        </w:rPr>
        <w:t>20 mph</w:t>
      </w:r>
      <w:r w:rsidRPr="00963720">
        <w:rPr>
          <w:rFonts w:ascii="Arial" w:eastAsia="Times New Roman" w:hAnsi="Arial" w:cs="Arial"/>
          <w:color w:val="000000"/>
        </w:rPr>
        <w:t>. When these devices mix in tight, shared spaces, the kinetic energy differential poses a severe threat of catastrophic injury to older adults, visually impaired residents, and individuals with limited mobility who cannot quickly react or step aside.</w:t>
      </w:r>
    </w:p>
    <w:p w:rsidR="00963720" w:rsidRPr="00963720" w:rsidRDefault="00963720" w:rsidP="00963720">
      <w:pPr>
        <w:numPr>
          <w:ilvl w:val="0"/>
          <w:numId w:val="2"/>
        </w:numPr>
        <w:spacing w:after="240" w:line="240" w:lineRule="auto"/>
        <w:textAlignment w:val="baseline"/>
        <w:rPr>
          <w:rFonts w:ascii="Arial" w:eastAsia="Times New Roman" w:hAnsi="Arial" w:cs="Arial"/>
          <w:color w:val="000000"/>
        </w:rPr>
      </w:pPr>
      <w:r w:rsidRPr="00963720">
        <w:rPr>
          <w:rFonts w:ascii="Arial" w:eastAsia="Times New Roman" w:hAnsi="Arial" w:cs="Arial"/>
          <w:b/>
          <w:bCs/>
          <w:color w:val="000000"/>
        </w:rPr>
        <w:t>Multi-Use Path Saturation:</w:t>
      </w:r>
      <w:r w:rsidRPr="00963720">
        <w:rPr>
          <w:rFonts w:ascii="Arial" w:eastAsia="Times New Roman" w:hAnsi="Arial" w:cs="Arial"/>
          <w:color w:val="000000"/>
        </w:rPr>
        <w:t xml:space="preserve"> On designated multi-use pathways, the absence of clear center striping, speed dampening, or directional etiquette creates a high-stress environment. Vulnerable rollers and pedestrians are often marginalized on the very infrastructure designed to offer them a safe alternative to the automobile.</w:t>
      </w:r>
    </w:p>
    <w:p w:rsidR="00963720" w:rsidRPr="00963720" w:rsidRDefault="00963720" w:rsidP="00963720">
      <w:pPr>
        <w:spacing w:after="80" w:line="240" w:lineRule="auto"/>
        <w:outlineLvl w:val="2"/>
        <w:rPr>
          <w:rFonts w:ascii="Times New Roman" w:eastAsia="Times New Roman" w:hAnsi="Times New Roman" w:cs="Times New Roman"/>
          <w:b/>
          <w:bCs/>
          <w:sz w:val="27"/>
          <w:szCs w:val="27"/>
        </w:rPr>
      </w:pPr>
      <w:r w:rsidRPr="00963720">
        <w:rPr>
          <w:rFonts w:ascii="Arial" w:eastAsia="Times New Roman" w:hAnsi="Arial" w:cs="Arial"/>
          <w:b/>
          <w:bCs/>
          <w:color w:val="000000"/>
          <w:sz w:val="24"/>
          <w:szCs w:val="24"/>
        </w:rPr>
        <w:t>At-a-Glance: Infrastructure and Shared-Space Dynamics</w:t>
      </w:r>
    </w:p>
    <w:tbl>
      <w:tblPr>
        <w:tblW w:w="0" w:type="auto"/>
        <w:tblCellMar>
          <w:top w:w="15" w:type="dxa"/>
          <w:left w:w="15" w:type="dxa"/>
          <w:bottom w:w="15" w:type="dxa"/>
          <w:right w:w="15" w:type="dxa"/>
        </w:tblCellMar>
        <w:tblLook w:val="04A0" w:firstRow="1" w:lastRow="0" w:firstColumn="1" w:lastColumn="0" w:noHBand="0" w:noVBand="1"/>
      </w:tblPr>
      <w:tblGrid>
        <w:gridCol w:w="1900"/>
        <w:gridCol w:w="2327"/>
        <w:gridCol w:w="2426"/>
        <w:gridCol w:w="2697"/>
      </w:tblGrid>
      <w:tr w:rsidR="00963720" w:rsidRPr="00963720" w:rsidTr="00963720">
        <w:trPr>
          <w:trHeight w:val="1095"/>
        </w:trPr>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rsidR="00963720" w:rsidRPr="00963720" w:rsidRDefault="00963720" w:rsidP="00963720">
            <w:pPr>
              <w:spacing w:after="480" w:line="240" w:lineRule="auto"/>
              <w:rPr>
                <w:rFonts w:ascii="Times New Roman" w:eastAsia="Times New Roman" w:hAnsi="Times New Roman" w:cs="Times New Roman"/>
                <w:sz w:val="24"/>
                <w:szCs w:val="24"/>
              </w:rPr>
            </w:pPr>
            <w:r w:rsidRPr="00963720">
              <w:rPr>
                <w:rFonts w:ascii="Arial" w:eastAsia="Times New Roman" w:hAnsi="Arial" w:cs="Arial"/>
                <w:b/>
                <w:bCs/>
                <w:color w:val="000000"/>
              </w:rPr>
              <w:t>Evaluation Metric</w:t>
            </w:r>
          </w:p>
        </w:tc>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rsidR="00963720" w:rsidRPr="00963720" w:rsidRDefault="00963720" w:rsidP="00963720">
            <w:pPr>
              <w:spacing w:after="480" w:line="240" w:lineRule="auto"/>
              <w:rPr>
                <w:rFonts w:ascii="Times New Roman" w:eastAsia="Times New Roman" w:hAnsi="Times New Roman" w:cs="Times New Roman"/>
                <w:sz w:val="24"/>
                <w:szCs w:val="24"/>
              </w:rPr>
            </w:pPr>
            <w:r w:rsidRPr="00963720">
              <w:rPr>
                <w:rFonts w:ascii="Arial" w:eastAsia="Times New Roman" w:hAnsi="Arial" w:cs="Arial"/>
                <w:b/>
                <w:bCs/>
                <w:color w:val="000000"/>
              </w:rPr>
              <w:t>Keizer Dynamics</w:t>
            </w:r>
          </w:p>
        </w:tc>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rsidR="00963720" w:rsidRPr="00963720" w:rsidRDefault="00963720" w:rsidP="00963720">
            <w:pPr>
              <w:spacing w:after="480" w:line="240" w:lineRule="auto"/>
              <w:rPr>
                <w:rFonts w:ascii="Times New Roman" w:eastAsia="Times New Roman" w:hAnsi="Times New Roman" w:cs="Times New Roman"/>
                <w:sz w:val="24"/>
                <w:szCs w:val="24"/>
              </w:rPr>
            </w:pPr>
            <w:r w:rsidRPr="00963720">
              <w:rPr>
                <w:rFonts w:ascii="Arial" w:eastAsia="Times New Roman" w:hAnsi="Arial" w:cs="Arial"/>
                <w:b/>
                <w:bCs/>
                <w:color w:val="000000"/>
              </w:rPr>
              <w:t>McMinnville Dynamics</w:t>
            </w:r>
          </w:p>
        </w:tc>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rsidR="00963720" w:rsidRPr="00963720" w:rsidRDefault="00963720" w:rsidP="00963720">
            <w:pPr>
              <w:spacing w:after="480" w:line="240" w:lineRule="auto"/>
              <w:rPr>
                <w:rFonts w:ascii="Times New Roman" w:eastAsia="Times New Roman" w:hAnsi="Times New Roman" w:cs="Times New Roman"/>
                <w:sz w:val="24"/>
                <w:szCs w:val="24"/>
              </w:rPr>
            </w:pPr>
            <w:r w:rsidRPr="00963720">
              <w:rPr>
                <w:rFonts w:ascii="Arial" w:eastAsia="Times New Roman" w:hAnsi="Arial" w:cs="Arial"/>
                <w:b/>
                <w:bCs/>
                <w:color w:val="000000"/>
              </w:rPr>
              <w:t>Community Safety &amp; Livability Impact</w:t>
            </w:r>
          </w:p>
        </w:tc>
      </w:tr>
      <w:tr w:rsidR="00963720" w:rsidRPr="00963720" w:rsidTr="00963720">
        <w:trPr>
          <w:trHeight w:val="3300"/>
        </w:trPr>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rsidR="00963720" w:rsidRPr="00963720" w:rsidRDefault="00963720" w:rsidP="00963720">
            <w:pPr>
              <w:spacing w:after="480" w:line="240" w:lineRule="auto"/>
              <w:rPr>
                <w:rFonts w:ascii="Times New Roman" w:eastAsia="Times New Roman" w:hAnsi="Times New Roman" w:cs="Times New Roman"/>
                <w:sz w:val="24"/>
                <w:szCs w:val="24"/>
              </w:rPr>
            </w:pPr>
            <w:r w:rsidRPr="00963720">
              <w:rPr>
                <w:rFonts w:ascii="Arial" w:eastAsia="Times New Roman" w:hAnsi="Arial" w:cs="Arial"/>
                <w:b/>
                <w:bCs/>
                <w:color w:val="000000"/>
              </w:rPr>
              <w:t>Sidewalk Network Integrity</w:t>
            </w:r>
          </w:p>
        </w:tc>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rsidR="00963720" w:rsidRPr="00963720" w:rsidRDefault="00963720" w:rsidP="00963720">
            <w:pPr>
              <w:spacing w:after="480" w:line="240" w:lineRule="auto"/>
              <w:rPr>
                <w:rFonts w:ascii="Times New Roman" w:eastAsia="Times New Roman" w:hAnsi="Times New Roman" w:cs="Times New Roman"/>
                <w:sz w:val="24"/>
                <w:szCs w:val="24"/>
              </w:rPr>
            </w:pPr>
            <w:r w:rsidRPr="00963720">
              <w:rPr>
                <w:rFonts w:ascii="Arial" w:eastAsia="Times New Roman" w:hAnsi="Arial" w:cs="Arial"/>
                <w:color w:val="000000"/>
              </w:rPr>
              <w:t>Segmented by historical suburban gaps; localized maintenance issues (buckling, narrow paths) create barriers for mobility devices.</w:t>
            </w:r>
          </w:p>
        </w:tc>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rsidR="00963720" w:rsidRPr="00963720" w:rsidRDefault="00963720" w:rsidP="00963720">
            <w:pPr>
              <w:spacing w:after="480" w:line="240" w:lineRule="auto"/>
              <w:rPr>
                <w:rFonts w:ascii="Times New Roman" w:eastAsia="Times New Roman" w:hAnsi="Times New Roman" w:cs="Times New Roman"/>
                <w:sz w:val="24"/>
                <w:szCs w:val="24"/>
              </w:rPr>
            </w:pPr>
            <w:r w:rsidRPr="00963720">
              <w:rPr>
                <w:rFonts w:ascii="Arial" w:eastAsia="Times New Roman" w:hAnsi="Arial" w:cs="Arial"/>
                <w:color w:val="000000"/>
              </w:rPr>
              <w:t>Aggressively managed through a dedicated Pedestrian System Plan aiming to eliminate the remaining 19 miles of urban gaps.</w:t>
            </w:r>
          </w:p>
        </w:tc>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rsidR="00963720" w:rsidRPr="00963720" w:rsidRDefault="00963720" w:rsidP="00963720">
            <w:pPr>
              <w:spacing w:after="480" w:line="240" w:lineRule="auto"/>
              <w:rPr>
                <w:rFonts w:ascii="Times New Roman" w:eastAsia="Times New Roman" w:hAnsi="Times New Roman" w:cs="Times New Roman"/>
                <w:sz w:val="24"/>
                <w:szCs w:val="24"/>
              </w:rPr>
            </w:pPr>
            <w:r w:rsidRPr="00963720">
              <w:rPr>
                <w:rFonts w:ascii="Arial" w:eastAsia="Times New Roman" w:hAnsi="Arial" w:cs="Arial"/>
                <w:b/>
                <w:bCs/>
                <w:color w:val="000000"/>
              </w:rPr>
              <w:t>Mobility Equity:</w:t>
            </w:r>
            <w:r w:rsidRPr="00963720">
              <w:rPr>
                <w:rFonts w:ascii="Arial" w:eastAsia="Times New Roman" w:hAnsi="Arial" w:cs="Arial"/>
                <w:color w:val="000000"/>
              </w:rPr>
              <w:t xml:space="preserve"> Continuous networks allow individuals using wheelchairs or walkers to access transit independently; fractured networks force them into traffic or isolation.</w:t>
            </w:r>
          </w:p>
        </w:tc>
      </w:tr>
      <w:tr w:rsidR="00963720" w:rsidRPr="00963720" w:rsidTr="00963720">
        <w:trPr>
          <w:trHeight w:val="3030"/>
        </w:trPr>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rsidR="00963720" w:rsidRPr="00963720" w:rsidRDefault="00963720" w:rsidP="00963720">
            <w:pPr>
              <w:spacing w:after="480" w:line="240" w:lineRule="auto"/>
              <w:rPr>
                <w:rFonts w:ascii="Times New Roman" w:eastAsia="Times New Roman" w:hAnsi="Times New Roman" w:cs="Times New Roman"/>
                <w:sz w:val="24"/>
                <w:szCs w:val="24"/>
              </w:rPr>
            </w:pPr>
            <w:r w:rsidRPr="00963720">
              <w:rPr>
                <w:rFonts w:ascii="Arial" w:eastAsia="Times New Roman" w:hAnsi="Arial" w:cs="Arial"/>
                <w:b/>
                <w:bCs/>
                <w:color w:val="000000"/>
              </w:rPr>
              <w:lastRenderedPageBreak/>
              <w:t>Multi-Use Pathway Presence</w:t>
            </w:r>
          </w:p>
        </w:tc>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rsidR="00963720" w:rsidRPr="00963720" w:rsidRDefault="00963720" w:rsidP="00963720">
            <w:pPr>
              <w:spacing w:after="480" w:line="240" w:lineRule="auto"/>
              <w:rPr>
                <w:rFonts w:ascii="Times New Roman" w:eastAsia="Times New Roman" w:hAnsi="Times New Roman" w:cs="Times New Roman"/>
                <w:sz w:val="24"/>
                <w:szCs w:val="24"/>
              </w:rPr>
            </w:pPr>
            <w:r w:rsidRPr="00963720">
              <w:rPr>
                <w:rFonts w:ascii="Arial" w:eastAsia="Times New Roman" w:hAnsi="Arial" w:cs="Arial"/>
                <w:color w:val="000000"/>
              </w:rPr>
              <w:t>Heavily reliant on internal park paths or isolated segments, lacking a continuous, interconnected regional grid.</w:t>
            </w:r>
          </w:p>
        </w:tc>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rsidR="00963720" w:rsidRPr="00963720" w:rsidRDefault="00963720" w:rsidP="00963720">
            <w:pPr>
              <w:spacing w:after="480" w:line="240" w:lineRule="auto"/>
              <w:rPr>
                <w:rFonts w:ascii="Times New Roman" w:eastAsia="Times New Roman" w:hAnsi="Times New Roman" w:cs="Times New Roman"/>
                <w:sz w:val="24"/>
                <w:szCs w:val="24"/>
              </w:rPr>
            </w:pPr>
            <w:r w:rsidRPr="00963720">
              <w:rPr>
                <w:rFonts w:ascii="Arial" w:eastAsia="Times New Roman" w:hAnsi="Arial" w:cs="Arial"/>
                <w:color w:val="000000"/>
              </w:rPr>
              <w:t>Utilizes dedicated greenways (e.g., Southwest Greenway) functioning as linear parks that connect distinct residential neighborhoods.</w:t>
            </w:r>
          </w:p>
        </w:tc>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rsidR="00963720" w:rsidRPr="00963720" w:rsidRDefault="00963720" w:rsidP="00963720">
            <w:pPr>
              <w:spacing w:after="480" w:line="240" w:lineRule="auto"/>
              <w:rPr>
                <w:rFonts w:ascii="Times New Roman" w:eastAsia="Times New Roman" w:hAnsi="Times New Roman" w:cs="Times New Roman"/>
                <w:sz w:val="24"/>
                <w:szCs w:val="24"/>
              </w:rPr>
            </w:pPr>
            <w:r w:rsidRPr="00963720">
              <w:rPr>
                <w:rFonts w:ascii="Arial" w:eastAsia="Times New Roman" w:hAnsi="Arial" w:cs="Arial"/>
                <w:b/>
                <w:bCs/>
                <w:color w:val="000000"/>
              </w:rPr>
              <w:t>Active Transportation:</w:t>
            </w:r>
            <w:r w:rsidRPr="00963720">
              <w:rPr>
                <w:rFonts w:ascii="Arial" w:eastAsia="Times New Roman" w:hAnsi="Arial" w:cs="Arial"/>
                <w:color w:val="000000"/>
              </w:rPr>
              <w:t xml:space="preserve"> Interconnected paths encourage multi-generational recreation, while isolated paths limit alternative commuting options.</w:t>
            </w:r>
          </w:p>
        </w:tc>
      </w:tr>
      <w:tr w:rsidR="00963720" w:rsidRPr="00963720" w:rsidTr="00963720">
        <w:trPr>
          <w:trHeight w:val="3300"/>
        </w:trPr>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rsidR="00963720" w:rsidRPr="00963720" w:rsidRDefault="00963720" w:rsidP="00963720">
            <w:pPr>
              <w:spacing w:after="480" w:line="240" w:lineRule="auto"/>
              <w:rPr>
                <w:rFonts w:ascii="Times New Roman" w:eastAsia="Times New Roman" w:hAnsi="Times New Roman" w:cs="Times New Roman"/>
                <w:sz w:val="24"/>
                <w:szCs w:val="24"/>
              </w:rPr>
            </w:pPr>
            <w:r w:rsidRPr="00963720">
              <w:rPr>
                <w:rFonts w:ascii="Arial" w:eastAsia="Times New Roman" w:hAnsi="Arial" w:cs="Arial"/>
                <w:b/>
                <w:bCs/>
                <w:color w:val="000000"/>
              </w:rPr>
              <w:t>E-Bike &amp; Micromobility Management</w:t>
            </w:r>
          </w:p>
        </w:tc>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rsidR="00963720" w:rsidRPr="00963720" w:rsidRDefault="00963720" w:rsidP="00963720">
            <w:pPr>
              <w:spacing w:after="480" w:line="240" w:lineRule="auto"/>
              <w:rPr>
                <w:rFonts w:ascii="Times New Roman" w:eastAsia="Times New Roman" w:hAnsi="Times New Roman" w:cs="Times New Roman"/>
                <w:sz w:val="24"/>
                <w:szCs w:val="24"/>
              </w:rPr>
            </w:pPr>
            <w:r w:rsidRPr="00963720">
              <w:rPr>
                <w:rFonts w:ascii="Arial" w:eastAsia="Times New Roman" w:hAnsi="Arial" w:cs="Arial"/>
                <w:color w:val="000000"/>
              </w:rPr>
              <w:t>High rates of illegal sidewalk riding due to driver speed expectations and wide layouts on primary arterials like Cherry Avenue.</w:t>
            </w:r>
          </w:p>
        </w:tc>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rsidR="00963720" w:rsidRPr="00963720" w:rsidRDefault="00963720" w:rsidP="00963720">
            <w:pPr>
              <w:spacing w:after="480" w:line="240" w:lineRule="auto"/>
              <w:rPr>
                <w:rFonts w:ascii="Times New Roman" w:eastAsia="Times New Roman" w:hAnsi="Times New Roman" w:cs="Times New Roman"/>
                <w:sz w:val="24"/>
                <w:szCs w:val="24"/>
              </w:rPr>
            </w:pPr>
            <w:r w:rsidRPr="00963720">
              <w:rPr>
                <w:rFonts w:ascii="Arial" w:eastAsia="Times New Roman" w:hAnsi="Arial" w:cs="Arial"/>
                <w:color w:val="000000"/>
              </w:rPr>
              <w:t>Focuses on narrowing vehicle lanes and adding buffered bike lanes on street overhauls to keep higher-speed Micromobility off sidewalks.</w:t>
            </w:r>
          </w:p>
        </w:tc>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rsidR="00963720" w:rsidRPr="00963720" w:rsidRDefault="00963720" w:rsidP="00963720">
            <w:pPr>
              <w:spacing w:after="480" w:line="240" w:lineRule="auto"/>
              <w:rPr>
                <w:rFonts w:ascii="Times New Roman" w:eastAsia="Times New Roman" w:hAnsi="Times New Roman" w:cs="Times New Roman"/>
                <w:sz w:val="24"/>
                <w:szCs w:val="24"/>
              </w:rPr>
            </w:pPr>
            <w:r w:rsidRPr="00963720">
              <w:rPr>
                <w:rFonts w:ascii="Arial" w:eastAsia="Times New Roman" w:hAnsi="Arial" w:cs="Arial"/>
                <w:b/>
                <w:bCs/>
                <w:color w:val="000000"/>
              </w:rPr>
              <w:t>Pedestrian Sanctuary:</w:t>
            </w:r>
            <w:r w:rsidRPr="00963720">
              <w:rPr>
                <w:rFonts w:ascii="Arial" w:eastAsia="Times New Roman" w:hAnsi="Arial" w:cs="Arial"/>
                <w:color w:val="000000"/>
              </w:rPr>
              <w:t xml:space="preserve"> When high-speed E-bikes are pushed onto sidewalks due to hostile roads, the sidewalk ceases to be a safe haven for walkers and disabled residents.</w:t>
            </w:r>
          </w:p>
        </w:tc>
      </w:tr>
    </w:tbl>
    <w:p w:rsidR="00963720" w:rsidRPr="00963720" w:rsidRDefault="00963720" w:rsidP="00963720">
      <w:pPr>
        <w:spacing w:after="0" w:line="240" w:lineRule="auto"/>
        <w:rPr>
          <w:rFonts w:ascii="Times New Roman" w:eastAsia="Times New Roman" w:hAnsi="Times New Roman" w:cs="Times New Roman"/>
          <w:sz w:val="24"/>
          <w:szCs w:val="24"/>
        </w:rPr>
      </w:pPr>
    </w:p>
    <w:p w:rsidR="00963720" w:rsidRPr="00963720" w:rsidRDefault="00963720" w:rsidP="00963720">
      <w:pPr>
        <w:spacing w:after="80" w:line="240" w:lineRule="auto"/>
        <w:outlineLvl w:val="1"/>
        <w:rPr>
          <w:rFonts w:ascii="Times New Roman" w:eastAsia="Times New Roman" w:hAnsi="Times New Roman" w:cs="Times New Roman"/>
          <w:b/>
          <w:bCs/>
          <w:sz w:val="36"/>
          <w:szCs w:val="36"/>
        </w:rPr>
      </w:pPr>
      <w:r w:rsidRPr="00963720">
        <w:rPr>
          <w:rFonts w:ascii="Arial" w:eastAsia="Times New Roman" w:hAnsi="Arial" w:cs="Arial"/>
          <w:b/>
          <w:bCs/>
          <w:color w:val="000000"/>
          <w:sz w:val="24"/>
          <w:szCs w:val="24"/>
        </w:rPr>
        <w:t>3. Direct Application to the SKATS Regional Framework</w:t>
      </w:r>
    </w:p>
    <w:p w:rsidR="00963720" w:rsidRPr="00963720" w:rsidRDefault="00963720" w:rsidP="00963720">
      <w:pPr>
        <w:spacing w:after="240" w:line="240" w:lineRule="auto"/>
        <w:rPr>
          <w:rFonts w:ascii="Times New Roman" w:eastAsia="Times New Roman" w:hAnsi="Times New Roman" w:cs="Times New Roman"/>
          <w:sz w:val="24"/>
          <w:szCs w:val="24"/>
        </w:rPr>
      </w:pPr>
      <w:r w:rsidRPr="00963720">
        <w:rPr>
          <w:rFonts w:ascii="Arial" w:eastAsia="Times New Roman" w:hAnsi="Arial" w:cs="Arial"/>
          <w:color w:val="000000"/>
        </w:rPr>
        <w:t xml:space="preserve">These localized infrastructure and technology challenges tie directly into the core responsibilities of the SKATS Metropolitan Transportation Safety Action Plan (MTSAP). Between 2015 and 2019, the SKATS region averaged </w:t>
      </w:r>
      <w:r w:rsidRPr="00963720">
        <w:rPr>
          <w:rFonts w:ascii="Arial" w:eastAsia="Times New Roman" w:hAnsi="Arial" w:cs="Arial"/>
          <w:b/>
          <w:bCs/>
          <w:color w:val="000000"/>
        </w:rPr>
        <w:t>150</w:t>
      </w:r>
      <w:r w:rsidRPr="00963720">
        <w:rPr>
          <w:rFonts w:ascii="Arial" w:eastAsia="Times New Roman" w:hAnsi="Arial" w:cs="Arial"/>
          <w:color w:val="000000"/>
        </w:rPr>
        <w:t xml:space="preserve"> crashes per year involving a bicyclist or pedestrian, resulting in an unacceptable baseline of fatalities and life-changing injuries.</w:t>
      </w:r>
    </w:p>
    <w:p w:rsidR="00963720" w:rsidRPr="00963720" w:rsidRDefault="00963720" w:rsidP="00963720">
      <w:pPr>
        <w:spacing w:after="240" w:line="240" w:lineRule="auto"/>
        <w:rPr>
          <w:rFonts w:ascii="Times New Roman" w:eastAsia="Times New Roman" w:hAnsi="Times New Roman" w:cs="Times New Roman"/>
          <w:sz w:val="24"/>
          <w:szCs w:val="24"/>
        </w:rPr>
      </w:pPr>
      <w:r w:rsidRPr="00963720">
        <w:rPr>
          <w:rFonts w:ascii="Arial" w:eastAsia="Times New Roman" w:hAnsi="Arial" w:cs="Arial"/>
          <w:color w:val="000000"/>
        </w:rPr>
        <w:t>To reverse these trends, the SKATS Policy Committee must leverage its regional oversight to address the following pillars:</w:t>
      </w:r>
    </w:p>
    <w:p w:rsidR="00963720" w:rsidRPr="00963720" w:rsidRDefault="00963720" w:rsidP="00963720">
      <w:pPr>
        <w:numPr>
          <w:ilvl w:val="0"/>
          <w:numId w:val="3"/>
        </w:numPr>
        <w:spacing w:after="0" w:line="240" w:lineRule="auto"/>
        <w:textAlignment w:val="baseline"/>
        <w:rPr>
          <w:rFonts w:ascii="Arial" w:eastAsia="Times New Roman" w:hAnsi="Arial" w:cs="Arial"/>
          <w:color w:val="000000"/>
        </w:rPr>
      </w:pPr>
      <w:r w:rsidRPr="00963720">
        <w:rPr>
          <w:rFonts w:ascii="Arial" w:eastAsia="Times New Roman" w:hAnsi="Arial" w:cs="Arial"/>
          <w:b/>
          <w:bCs/>
          <w:color w:val="000000"/>
        </w:rPr>
        <w:t>Targeting the Sidewalk Gap Analysis:</w:t>
      </w:r>
      <w:r w:rsidRPr="00963720">
        <w:rPr>
          <w:rFonts w:ascii="Arial" w:eastAsia="Times New Roman" w:hAnsi="Arial" w:cs="Arial"/>
          <w:color w:val="000000"/>
        </w:rPr>
        <w:t xml:space="preserve"> SKATS maintains a regional sidewalk gap analysis database. This data must be aggressively operationalized to direct federal funding (such as Surface Transportation Block Grant funds) toward filling physical gaps that directly intersect with the High-Injury Network </w:t>
      </w:r>
      <w:r w:rsidRPr="00963720">
        <w:rPr>
          <w:rFonts w:ascii="Arial" w:eastAsia="Times New Roman" w:hAnsi="Arial" w:cs="Arial"/>
          <w:b/>
          <w:bCs/>
          <w:color w:val="000000"/>
        </w:rPr>
        <w:t>(HIN</w:t>
      </w:r>
      <w:r w:rsidRPr="00963720">
        <w:rPr>
          <w:rFonts w:ascii="Arial" w:eastAsia="Times New Roman" w:hAnsi="Arial" w:cs="Arial"/>
          <w:color w:val="000000"/>
        </w:rPr>
        <w:t>). Sidewalk gaps on Keizer's major arterials must be prioritized because they force pedestrians to interact with high-speed vehicular traffic.</w:t>
      </w:r>
    </w:p>
    <w:p w:rsidR="00963720" w:rsidRPr="00963720" w:rsidRDefault="00963720" w:rsidP="00963720">
      <w:pPr>
        <w:numPr>
          <w:ilvl w:val="0"/>
          <w:numId w:val="3"/>
        </w:numPr>
        <w:spacing w:after="0" w:line="240" w:lineRule="auto"/>
        <w:textAlignment w:val="baseline"/>
        <w:rPr>
          <w:rFonts w:ascii="Arial" w:eastAsia="Times New Roman" w:hAnsi="Arial" w:cs="Arial"/>
          <w:color w:val="000000"/>
        </w:rPr>
      </w:pPr>
      <w:r w:rsidRPr="00963720">
        <w:rPr>
          <w:rFonts w:ascii="Arial" w:eastAsia="Times New Roman" w:hAnsi="Arial" w:cs="Arial"/>
          <w:b/>
          <w:bCs/>
          <w:color w:val="000000"/>
        </w:rPr>
        <w:t>Designing for All Ages &amp; Abilities on Multi-Use Paths:</w:t>
      </w:r>
      <w:r w:rsidRPr="00963720">
        <w:rPr>
          <w:rFonts w:ascii="Arial" w:eastAsia="Times New Roman" w:hAnsi="Arial" w:cs="Arial"/>
          <w:color w:val="000000"/>
        </w:rPr>
        <w:t xml:space="preserve"> When SKATS reviews and funds regional multi-use pathway projects, it must reject outdated, narrow designs. Following modern NACTO standards, regional funding should be contingent on pathways being wide enough (minimum 11 to 12 feet) to accommodate clear physical separation or explicit visual delineation between high-speed micro mobility (E-bikes) and low-speed pedestrian’s/mobility devices.</w:t>
      </w:r>
    </w:p>
    <w:p w:rsidR="00963720" w:rsidRPr="00963720" w:rsidRDefault="00963720" w:rsidP="00963720">
      <w:pPr>
        <w:numPr>
          <w:ilvl w:val="0"/>
          <w:numId w:val="3"/>
        </w:numPr>
        <w:spacing w:after="240" w:line="240" w:lineRule="auto"/>
        <w:textAlignment w:val="baseline"/>
        <w:rPr>
          <w:rFonts w:ascii="Arial" w:eastAsia="Times New Roman" w:hAnsi="Arial" w:cs="Arial"/>
          <w:color w:val="000000"/>
        </w:rPr>
      </w:pPr>
      <w:r w:rsidRPr="00963720">
        <w:rPr>
          <w:rFonts w:ascii="Arial" w:eastAsia="Times New Roman" w:hAnsi="Arial" w:cs="Arial"/>
          <w:b/>
          <w:bCs/>
          <w:color w:val="000000"/>
        </w:rPr>
        <w:lastRenderedPageBreak/>
        <w:t>Data-Driven Equity Allocations:</w:t>
      </w:r>
      <w:r w:rsidRPr="00963720">
        <w:rPr>
          <w:rFonts w:ascii="Arial" w:eastAsia="Times New Roman" w:hAnsi="Arial" w:cs="Arial"/>
          <w:color w:val="000000"/>
        </w:rPr>
        <w:t xml:space="preserve"> The MTSAP places a strong emphasis on community equity, specifically protecting youth, older adults, and disabled populations. SKATS must prioritize infrastructure projects that repair and connect sidewalks around transit stops, senior living centers, and schools, ensuring that those who rely entirely on walking and rolling have a safe, continuous network.</w:t>
      </w:r>
    </w:p>
    <w:p w:rsidR="00963720" w:rsidRPr="00963720" w:rsidRDefault="00963720" w:rsidP="00963720">
      <w:pPr>
        <w:spacing w:after="80" w:line="240" w:lineRule="auto"/>
        <w:outlineLvl w:val="1"/>
        <w:rPr>
          <w:rFonts w:ascii="Times New Roman" w:eastAsia="Times New Roman" w:hAnsi="Times New Roman" w:cs="Times New Roman"/>
          <w:b/>
          <w:bCs/>
          <w:sz w:val="36"/>
          <w:szCs w:val="36"/>
        </w:rPr>
      </w:pPr>
      <w:r w:rsidRPr="00963720">
        <w:rPr>
          <w:rFonts w:ascii="Arial" w:eastAsia="Times New Roman" w:hAnsi="Arial" w:cs="Arial"/>
          <w:b/>
          <w:bCs/>
          <w:color w:val="000000"/>
          <w:sz w:val="24"/>
          <w:szCs w:val="24"/>
        </w:rPr>
        <w:t>Conclusion</w:t>
      </w:r>
    </w:p>
    <w:p w:rsidR="00963720" w:rsidRPr="00963720" w:rsidRDefault="00963720" w:rsidP="00963720">
      <w:pPr>
        <w:spacing w:after="240" w:line="240" w:lineRule="auto"/>
        <w:rPr>
          <w:rFonts w:ascii="Times New Roman" w:eastAsia="Times New Roman" w:hAnsi="Times New Roman" w:cs="Times New Roman"/>
          <w:sz w:val="24"/>
          <w:szCs w:val="24"/>
        </w:rPr>
      </w:pPr>
      <w:r w:rsidRPr="00963720">
        <w:rPr>
          <w:rFonts w:ascii="Arial" w:eastAsia="Times New Roman" w:hAnsi="Arial" w:cs="Arial"/>
          <w:color w:val="000000"/>
        </w:rPr>
        <w:t>A community’s livability can be measured by the independence of its most vulnerable residents. If a senior citizen cannot safely navigate a mobility device to the nearest transit stop because of an unpaved sidewalk gap, or if they are intimidated out of using a multi-use path due to high-speed, unmanaged E-bike traffic, our regional transportation system is failing.</w:t>
      </w:r>
    </w:p>
    <w:p w:rsidR="00963720" w:rsidRPr="00963720" w:rsidRDefault="00963720" w:rsidP="00963720">
      <w:pPr>
        <w:spacing w:after="240" w:line="240" w:lineRule="auto"/>
        <w:rPr>
          <w:rFonts w:ascii="Times New Roman" w:eastAsia="Times New Roman" w:hAnsi="Times New Roman" w:cs="Times New Roman"/>
          <w:sz w:val="24"/>
          <w:szCs w:val="24"/>
        </w:rPr>
      </w:pPr>
      <w:r w:rsidRPr="00963720">
        <w:rPr>
          <w:rFonts w:ascii="Arial" w:eastAsia="Times New Roman" w:hAnsi="Arial" w:cs="Arial"/>
          <w:color w:val="000000"/>
        </w:rPr>
        <w:t>I urge the SKATS Policy Committee to look at the coordinated, complete-network strategies utilized in neighboring jurisdictions like McMinnville and apply that same rigor to our regional allocations. We must prioritize funding for projects that close high-risk sidewalk gaps, rehabilitate failing pedestrian infrastructure, and design multi-use pathways that safely balance emerging micro mobility with human-scale walking and rolling.</w:t>
      </w:r>
    </w:p>
    <w:p w:rsidR="00963720" w:rsidRPr="00963720" w:rsidRDefault="00963720" w:rsidP="00963720">
      <w:pPr>
        <w:spacing w:after="240" w:line="240" w:lineRule="auto"/>
        <w:rPr>
          <w:rFonts w:ascii="Times New Roman" w:eastAsia="Times New Roman" w:hAnsi="Times New Roman" w:cs="Times New Roman"/>
          <w:sz w:val="24"/>
          <w:szCs w:val="24"/>
        </w:rPr>
      </w:pPr>
      <w:r w:rsidRPr="00963720">
        <w:rPr>
          <w:rFonts w:ascii="Arial" w:eastAsia="Times New Roman" w:hAnsi="Arial" w:cs="Arial"/>
          <w:color w:val="000000"/>
        </w:rPr>
        <w:t>Thank you for your continued dedication to engineering a safe, equitable, and accessible regional network.</w:t>
      </w:r>
    </w:p>
    <w:p w:rsidR="00963720" w:rsidRPr="00963720" w:rsidRDefault="00963720" w:rsidP="00963720">
      <w:pPr>
        <w:spacing w:after="240" w:line="240" w:lineRule="auto"/>
        <w:rPr>
          <w:rFonts w:ascii="Times New Roman" w:eastAsia="Times New Roman" w:hAnsi="Times New Roman" w:cs="Times New Roman"/>
          <w:sz w:val="24"/>
          <w:szCs w:val="24"/>
        </w:rPr>
      </w:pPr>
      <w:r w:rsidRPr="00963720">
        <w:rPr>
          <w:rFonts w:ascii="Arial" w:eastAsia="Times New Roman" w:hAnsi="Arial" w:cs="Arial"/>
          <w:color w:val="000000"/>
        </w:rPr>
        <w:t>Sincerely,</w:t>
      </w:r>
    </w:p>
    <w:p w:rsidR="00963720" w:rsidRPr="00963720" w:rsidRDefault="00963720" w:rsidP="00963720">
      <w:pPr>
        <w:spacing w:after="240" w:line="240" w:lineRule="auto"/>
        <w:rPr>
          <w:rFonts w:ascii="Times New Roman" w:eastAsia="Times New Roman" w:hAnsi="Times New Roman" w:cs="Times New Roman"/>
          <w:sz w:val="24"/>
          <w:szCs w:val="24"/>
        </w:rPr>
      </w:pPr>
      <w:r w:rsidRPr="00963720">
        <w:rPr>
          <w:rFonts w:ascii="Arial" w:eastAsia="Times New Roman" w:hAnsi="Arial" w:cs="Arial"/>
          <w:b/>
          <w:bCs/>
          <w:color w:val="000000"/>
        </w:rPr>
        <w:t>Tammy Kunz</w:t>
      </w:r>
    </w:p>
    <w:p w:rsidR="00963720" w:rsidRPr="00963720" w:rsidRDefault="00963720" w:rsidP="00963720">
      <w:pPr>
        <w:spacing w:after="240" w:line="240" w:lineRule="auto"/>
        <w:rPr>
          <w:rFonts w:ascii="Times New Roman" w:eastAsia="Times New Roman" w:hAnsi="Times New Roman" w:cs="Times New Roman"/>
          <w:sz w:val="24"/>
          <w:szCs w:val="24"/>
        </w:rPr>
      </w:pPr>
      <w:r w:rsidRPr="00963720">
        <w:rPr>
          <w:rFonts w:ascii="Arial" w:eastAsia="Times New Roman" w:hAnsi="Arial" w:cs="Arial"/>
          <w:color w:val="000000"/>
        </w:rPr>
        <w:t>President, Greater Northeast Keizer Neighborhood Association</w:t>
      </w:r>
    </w:p>
    <w:p w:rsidR="00963720" w:rsidRPr="00963720" w:rsidRDefault="00963720" w:rsidP="00963720">
      <w:pPr>
        <w:spacing w:after="240" w:line="240" w:lineRule="auto"/>
        <w:rPr>
          <w:rFonts w:ascii="Times New Roman" w:eastAsia="Times New Roman" w:hAnsi="Times New Roman" w:cs="Times New Roman"/>
          <w:sz w:val="24"/>
          <w:szCs w:val="24"/>
        </w:rPr>
      </w:pPr>
      <w:hyperlink r:id="rId7" w:history="1">
        <w:r w:rsidRPr="00963720">
          <w:rPr>
            <w:rFonts w:ascii="Arial" w:eastAsia="Times New Roman" w:hAnsi="Arial" w:cs="Arial"/>
            <w:color w:val="1155CC"/>
            <w:u w:val="single"/>
          </w:rPr>
          <w:t>Breakdown of Oregon's E-Bike Laws</w:t>
        </w:r>
      </w:hyperlink>
    </w:p>
    <w:p w:rsidR="00963720" w:rsidRPr="00963720" w:rsidRDefault="00963720" w:rsidP="00963720">
      <w:pPr>
        <w:spacing w:after="240" w:line="240" w:lineRule="auto"/>
        <w:rPr>
          <w:rFonts w:ascii="Times New Roman" w:eastAsia="Times New Roman" w:hAnsi="Times New Roman" w:cs="Times New Roman"/>
          <w:sz w:val="24"/>
          <w:szCs w:val="24"/>
        </w:rPr>
      </w:pPr>
      <w:r w:rsidRPr="00963720">
        <w:rPr>
          <w:rFonts w:ascii="Arial" w:eastAsia="Times New Roman" w:hAnsi="Arial" w:cs="Arial"/>
          <w:color w:val="000000"/>
        </w:rPr>
        <w:t>This video provides an essential breakdown of the changing regulatory definitions, age limits, and legal operating spaces for E-bikes and other powered micro mobility devices under Oregon state law, highlighting how these fast-evolving vehicles interact with local bike paths and pedestrian spaces.</w:t>
      </w:r>
    </w:p>
    <w:p w:rsidR="00963720" w:rsidRDefault="00963720"/>
    <w:sectPr w:rsidR="009637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E83FFC"/>
    <w:multiLevelType w:val="multilevel"/>
    <w:tmpl w:val="AFD2A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5DF4FF5"/>
    <w:multiLevelType w:val="multilevel"/>
    <w:tmpl w:val="55B09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F4C6044"/>
    <w:multiLevelType w:val="multilevel"/>
    <w:tmpl w:val="CF266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3720"/>
    <w:rsid w:val="00010927"/>
    <w:rsid w:val="00316C23"/>
    <w:rsid w:val="009637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C255FA"/>
  <w15:chartTrackingRefBased/>
  <w15:docId w15:val="{33E6C4DB-7C0E-4DA1-9F00-FC891FB21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3720"/>
  </w:style>
  <w:style w:type="paragraph" w:styleId="Heading2">
    <w:name w:val="heading 2"/>
    <w:basedOn w:val="Normal"/>
    <w:link w:val="Heading2Char"/>
    <w:uiPriority w:val="9"/>
    <w:qFormat/>
    <w:rsid w:val="0096372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96372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63720"/>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963720"/>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96372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6372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1569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youtube.com/watch?v=uApy_gULM4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ekna2022@gmai.com" TargetMode="External"/><Relationship Id="rId5" Type="http://schemas.openxmlformats.org/officeDocument/2006/relationships/hyperlink" Target="http://gnekna.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1291</Words>
  <Characters>7365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Tammy Kunz</dc:creator>
  <cp:keywords/>
  <dc:description/>
  <cp:lastModifiedBy>Tammy Kunz</cp:lastModifiedBy>
  <cp:revision>1</cp:revision>
  <dcterms:created xsi:type="dcterms:W3CDTF">2026-06-26T23:30:00Z</dcterms:created>
  <dcterms:modified xsi:type="dcterms:W3CDTF">2026-06-26T23:35:00Z</dcterms:modified>
</cp:coreProperties>
</file>