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AFE" w:rsidRDefault="00133AFE" w:rsidP="00133AFE">
      <w:pPr>
        <w:jc w:val="center"/>
      </w:pPr>
      <w:r>
        <w:rPr>
          <w:noProof/>
        </w:rPr>
        <w:drawing>
          <wp:inline distT="0" distB="0" distL="0" distR="0">
            <wp:extent cx="1194713" cy="987425"/>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GNEKN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5973" cy="988467"/>
                    </a:xfrm>
                    <a:prstGeom prst="rect">
                      <a:avLst/>
                    </a:prstGeom>
                  </pic:spPr>
                </pic:pic>
              </a:graphicData>
            </a:graphic>
          </wp:inline>
        </w:drawing>
      </w:r>
    </w:p>
    <w:p w:rsidR="00133AFE" w:rsidRPr="00133AFE" w:rsidRDefault="00133AFE" w:rsidP="00133AFE">
      <w:pPr>
        <w:spacing w:after="0" w:line="240" w:lineRule="auto"/>
        <w:jc w:val="center"/>
        <w:rPr>
          <w:rFonts w:ascii="Times New Roman" w:eastAsia="Times New Roman" w:hAnsi="Times New Roman" w:cs="Times New Roman"/>
          <w:sz w:val="24"/>
          <w:szCs w:val="24"/>
        </w:rPr>
      </w:pPr>
      <w:r w:rsidRPr="00133AFE">
        <w:rPr>
          <w:rFonts w:ascii="Arial" w:eastAsia="Times New Roman" w:hAnsi="Arial" w:cs="Arial"/>
          <w:color w:val="000000"/>
        </w:rPr>
        <w:t>Greater Northeast Keizer Neighborhood Association</w:t>
      </w:r>
    </w:p>
    <w:p w:rsidR="00133AFE" w:rsidRPr="00133AFE" w:rsidRDefault="00133AFE" w:rsidP="00133AFE">
      <w:pPr>
        <w:spacing w:after="0" w:line="240" w:lineRule="auto"/>
        <w:jc w:val="center"/>
        <w:rPr>
          <w:rFonts w:ascii="Times New Roman" w:eastAsia="Times New Roman" w:hAnsi="Times New Roman" w:cs="Times New Roman"/>
          <w:sz w:val="24"/>
          <w:szCs w:val="24"/>
        </w:rPr>
      </w:pPr>
      <w:hyperlink r:id="rId6" w:history="1">
        <w:r w:rsidRPr="00133AFE">
          <w:rPr>
            <w:rFonts w:ascii="Arial" w:eastAsia="Times New Roman" w:hAnsi="Arial" w:cs="Arial"/>
            <w:color w:val="1155CC"/>
            <w:u w:val="single"/>
          </w:rPr>
          <w:t>nekna2022@gmail.com</w:t>
        </w:r>
      </w:hyperlink>
      <w:r w:rsidRPr="00133AFE">
        <w:rPr>
          <w:rFonts w:ascii="Arial" w:eastAsia="Times New Roman" w:hAnsi="Arial" w:cs="Arial"/>
          <w:color w:val="000000"/>
        </w:rPr>
        <w:t xml:space="preserve">  503-991-1671  </w:t>
      </w:r>
      <w:hyperlink r:id="rId7" w:history="1">
        <w:r w:rsidRPr="00133AFE">
          <w:rPr>
            <w:rFonts w:ascii="Arial" w:eastAsia="Times New Roman" w:hAnsi="Arial" w:cs="Arial"/>
            <w:color w:val="1155CC"/>
            <w:u w:val="single"/>
          </w:rPr>
          <w:t>gnekna.com</w:t>
        </w:r>
      </w:hyperlink>
      <w:r w:rsidRPr="00133AFE">
        <w:rPr>
          <w:rFonts w:ascii="Arial" w:eastAsia="Times New Roman" w:hAnsi="Arial" w:cs="Arial"/>
          <w:color w:val="000000"/>
        </w:rPr>
        <w:t> </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Default="00133AFE" w:rsidP="00133AFE">
      <w:pPr>
        <w:shd w:val="clear" w:color="auto" w:fill="FFFFFF"/>
        <w:spacing w:after="0" w:line="240" w:lineRule="auto"/>
        <w:rPr>
          <w:rFonts w:ascii="Times New Roman" w:eastAsia="Times New Roman" w:hAnsi="Times New Roman" w:cs="Times New Roman"/>
          <w:b/>
          <w:bCs/>
          <w:color w:val="000000"/>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b/>
          <w:bCs/>
          <w:color w:val="000000"/>
          <w:sz w:val="24"/>
          <w:szCs w:val="24"/>
        </w:rPr>
        <w:t>GREATER NORTHEAST KEIZER NEIGHBORHOOD ASSOCIATION (GNEKNA)</w:t>
      </w:r>
    </w:p>
    <w:p w:rsidR="00133AFE" w:rsidRDefault="00133AFE" w:rsidP="00133AFE">
      <w:pPr>
        <w:shd w:val="clear" w:color="auto" w:fill="FFFFFF"/>
        <w:spacing w:after="0" w:line="240" w:lineRule="auto"/>
        <w:rPr>
          <w:rFonts w:ascii="Times New Roman" w:eastAsia="Times New Roman" w:hAnsi="Times New Roman" w:cs="Times New Roman"/>
          <w:color w:val="000000"/>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June 26, 2026</w:t>
      </w:r>
    </w:p>
    <w:p w:rsidR="00133AFE" w:rsidRDefault="00133AFE" w:rsidP="00133AFE">
      <w:pPr>
        <w:shd w:val="clear" w:color="auto" w:fill="FFFFFF"/>
        <w:spacing w:after="0" w:line="240" w:lineRule="auto"/>
        <w:rPr>
          <w:rFonts w:ascii="Times New Roman" w:eastAsia="Times New Roman" w:hAnsi="Times New Roman" w:cs="Times New Roman"/>
          <w:color w:val="000000"/>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Keizer Parks Advisory Board, City of Keizer; 930 Chemawa Road NE Keizer, OR 97303</w:t>
      </w:r>
    </w:p>
    <w:p w:rsidR="00133AFE" w:rsidRDefault="00133AFE" w:rsidP="00133AFE">
      <w:pPr>
        <w:shd w:val="clear" w:color="auto" w:fill="FFFFFF"/>
        <w:spacing w:after="0" w:line="240" w:lineRule="auto"/>
        <w:rPr>
          <w:rFonts w:ascii="Times New Roman" w:eastAsia="Times New Roman" w:hAnsi="Times New Roman" w:cs="Times New Roman"/>
          <w:b/>
          <w:bCs/>
          <w:color w:val="000000"/>
          <w:sz w:val="24"/>
          <w:szCs w:val="24"/>
        </w:rPr>
      </w:pPr>
    </w:p>
    <w:p w:rsidR="00133AFE" w:rsidRDefault="00133AFE" w:rsidP="00133AFE">
      <w:pPr>
        <w:shd w:val="clear" w:color="auto" w:fill="FFFFFF"/>
        <w:spacing w:after="0" w:line="240" w:lineRule="auto"/>
        <w:rPr>
          <w:rFonts w:ascii="Times New Roman" w:eastAsia="Times New Roman" w:hAnsi="Times New Roman" w:cs="Times New Roman"/>
          <w:b/>
          <w:bCs/>
          <w:color w:val="000000"/>
          <w:sz w:val="24"/>
          <w:szCs w:val="24"/>
        </w:rPr>
      </w:pPr>
      <w:r w:rsidRPr="00133AFE">
        <w:rPr>
          <w:rFonts w:ascii="Times New Roman" w:eastAsia="Times New Roman" w:hAnsi="Times New Roman" w:cs="Times New Roman"/>
          <w:b/>
          <w:bCs/>
          <w:color w:val="000000"/>
          <w:sz w:val="24"/>
          <w:szCs w:val="24"/>
        </w:rPr>
        <w:t xml:space="preserve">SUBJECT: Master Plan Update Proposal for the 3-to-5-Year Capital Investment Cycle </w:t>
      </w:r>
      <w:bookmarkStart w:id="0" w:name="_GoBack"/>
      <w:r w:rsidRPr="00133AFE">
        <w:rPr>
          <w:rFonts w:ascii="Times New Roman" w:eastAsia="Times New Roman" w:hAnsi="Times New Roman" w:cs="Times New Roman"/>
          <w:b/>
          <w:bCs/>
          <w:color w:val="000000"/>
          <w:sz w:val="24"/>
          <w:szCs w:val="24"/>
        </w:rPr>
        <w:t>(Mike Whittam Park &amp; Northview Terrace Park)</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bookmarkEnd w:id="0"/>
    <w:p w:rsidR="00133AFE" w:rsidRDefault="00133AFE" w:rsidP="00133AFE">
      <w:pPr>
        <w:shd w:val="clear" w:color="auto" w:fill="FFFFFF"/>
        <w:spacing w:after="0" w:line="240" w:lineRule="auto"/>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Dear Members of the Parks Advisory Board,</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On behalf of the Greater Northeast Keizer Neighborhood Association (GNEKNA) and in alignment with our shared commitment to community diversity, equity, and inclusion, I am pleased to formally submit our comprehensive Master Plan Update Proposal for Mike Whittam Park and Northview Terrace Park. We respectfully request that these recommendations be integrated into the city’s upcoming 3-to-5-year capital investment and planning cycle.</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As our neighborhood grows, ensuring that our public spaces evolve into universally accessible, multi-generational community hubs is paramount. This proposal offers an actionable vision to transform underutilized parklands into vibrant, inclusive assets that serve residents of all ages and physical abilities.</w:t>
      </w:r>
    </w:p>
    <w:p w:rsidR="00133AFE" w:rsidRPr="00133AFE" w:rsidRDefault="00133AFE" w:rsidP="00133AFE">
      <w:pPr>
        <w:shd w:val="clear" w:color="auto" w:fill="FFFFFF"/>
        <w:spacing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Our proposal details strategic expansions for two vital neighborhood spaces:</w:t>
      </w:r>
    </w:p>
    <w:p w:rsidR="00133AFE" w:rsidRPr="00133AFE" w:rsidRDefault="00133AFE" w:rsidP="00133AFE">
      <w:pPr>
        <w:numPr>
          <w:ilvl w:val="0"/>
          <w:numId w:val="1"/>
        </w:numPr>
        <w:shd w:val="clear" w:color="auto" w:fill="FFFFFF"/>
        <w:spacing w:before="240"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b/>
          <w:bCs/>
          <w:color w:val="000000"/>
          <w:sz w:val="24"/>
          <w:szCs w:val="24"/>
        </w:rPr>
        <w:t>Mike Whittam Park (5-Acre Parcel):</w:t>
      </w:r>
      <w:r w:rsidRPr="00133AFE">
        <w:rPr>
          <w:rFonts w:ascii="Times New Roman" w:eastAsia="Times New Roman" w:hAnsi="Times New Roman" w:cs="Times New Roman"/>
          <w:color w:val="000000"/>
          <w:sz w:val="24"/>
          <w:szCs w:val="24"/>
        </w:rPr>
        <w:t xml:space="preserve"> We propose a balanced spatial allocation utilizing 4.1 acres for critical infrastructure upgrades while preserving a 0.9-acre permanent open green space. Key features include a 2.0-acre inclusive family playground and picnic area modeled after the functionality of Claggett Creek and Keizer Rapids Parks, a 0.5-acre ADA-compliant family dog park, and a 0.7-acre universally accessible horseshoe sports zone built to strict adaptive athletic standards (incorporating National Horseshoe Pitching Association recommendations). This plan preserves the footprint of the highly valued Marion-Polk Food Share Community Garden.</w:t>
      </w:r>
    </w:p>
    <w:p w:rsidR="00133AFE" w:rsidRPr="00133AFE" w:rsidRDefault="00133AFE" w:rsidP="00133AFE">
      <w:pPr>
        <w:numPr>
          <w:ilvl w:val="0"/>
          <w:numId w:val="1"/>
        </w:numPr>
        <w:shd w:val="clear" w:color="auto" w:fill="FFFFFF"/>
        <w:spacing w:after="24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b/>
          <w:bCs/>
          <w:color w:val="000000"/>
          <w:sz w:val="24"/>
          <w:szCs w:val="24"/>
        </w:rPr>
        <w:t>Northview Terrace Park:</w:t>
      </w:r>
      <w:r w:rsidRPr="00133AFE">
        <w:rPr>
          <w:rFonts w:ascii="Times New Roman" w:eastAsia="Times New Roman" w:hAnsi="Times New Roman" w:cs="Times New Roman"/>
          <w:color w:val="000000"/>
          <w:sz w:val="24"/>
          <w:szCs w:val="24"/>
        </w:rPr>
        <w:t xml:space="preserve"> We advocate for the installation of a centralized "Big Toys" destination play system—specifically a high-occupancy model like the Sundial play system—within the next 3 to 5 years. By utilizing adaptive architecture such as rubberized safety surfacing, wide decks, and transfer stations, this playground will break down social barriers, allowing children with mobility devices to engage in spontaneous, cooperative play alongside their peers.</w:t>
      </w:r>
    </w:p>
    <w:p w:rsidR="00133AFE" w:rsidRDefault="00133AFE" w:rsidP="00133AFE">
      <w:pPr>
        <w:shd w:val="clear" w:color="auto" w:fill="FFFFFF"/>
        <w:spacing w:before="240" w:after="0" w:line="240" w:lineRule="auto"/>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lastRenderedPageBreak/>
        <w:t>Investing in universal design across these properties does more than update our playground equipment; it drives measurable community returns. Accessible parks foster deep social cohesion, improve regional physical and mental health metrics, mitigate urban heat islands through expanded "green lungs," and consistently elevate surrounding neighborhood property values.</w:t>
      </w:r>
    </w:p>
    <w:p w:rsidR="00133AFE" w:rsidRPr="00133AFE" w:rsidRDefault="00133AFE" w:rsidP="00133AFE">
      <w:pPr>
        <w:shd w:val="clear" w:color="auto" w:fill="FFFFFF"/>
        <w:spacing w:before="240" w:after="0" w:line="240" w:lineRule="auto"/>
        <w:rPr>
          <w:rFonts w:ascii="Times New Roman" w:eastAsia="Times New Roman" w:hAnsi="Times New Roman" w:cs="Times New Roman"/>
          <w:sz w:val="24"/>
          <w:szCs w:val="24"/>
        </w:rPr>
      </w:pPr>
    </w:p>
    <w:p w:rsidR="00133AFE" w:rsidRDefault="00133AFE" w:rsidP="00133AFE">
      <w:pPr>
        <w:shd w:val="clear" w:color="auto" w:fill="FFFFFF"/>
        <w:spacing w:after="0" w:line="240" w:lineRule="auto"/>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We have compiled the complete technical specifications, dimensional blueprints for the adaptive horseshoe courts, and spatial breakdowns in the attached document for your review. We welcome the opportunity to present this proposal at an upcoming Parks Advisory Board meeting and to collaborate with city engineers to bring this vision to life.</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Default="00133AFE" w:rsidP="00133AFE">
      <w:pPr>
        <w:shd w:val="clear" w:color="auto" w:fill="FFFFFF"/>
        <w:spacing w:after="0" w:line="240" w:lineRule="auto"/>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Thank you for your continued dedication to keeping Keizer a safe, welcoming, and forward-thinking community for all families.</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Sincerely,</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Tammy Kunz</w:t>
      </w:r>
      <w:r>
        <w:rPr>
          <w:rFonts w:ascii="Times New Roman" w:eastAsia="Times New Roman" w:hAnsi="Times New Roman" w:cs="Times New Roman"/>
          <w:color w:val="000000"/>
          <w:sz w:val="24"/>
          <w:szCs w:val="24"/>
        </w:rPr>
        <w:t xml:space="preserve"> - </w:t>
      </w:r>
      <w:r w:rsidRPr="00133AFE">
        <w:rPr>
          <w:rFonts w:ascii="Times New Roman" w:eastAsia="Times New Roman" w:hAnsi="Times New Roman" w:cs="Times New Roman"/>
          <w:color w:val="000000"/>
          <w:sz w:val="24"/>
          <w:szCs w:val="24"/>
        </w:rPr>
        <w:t>GENKNA</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 Mike Whittam Park</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This is the background for this park. I believe this is a great value add for investment in the next 3 years. </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Default="00133AFE" w:rsidP="00133AFE">
      <w:pPr>
        <w:shd w:val="clear" w:color="auto" w:fill="FFFFFF"/>
        <w:spacing w:after="0" w:line="240" w:lineRule="auto"/>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Charles McMichael (Mike) Whittam was born on May 11, 1939. He spent his early years in California where he graduated from San Clemente High School. In the early sixties he met Kathleen in college in Arizona and they married in '64. They moved to Oregon where he began to work for the State Parks Commission. He was diagnosed with cancer in 1987, and went into surgery on his wife's birthday. He died later that month on October 27th. On January 15, 1990, Parcel B of the Keizer Little League Park was designated as 'Mike Whittam Park' in recognition of the many ways he served the Keizer community including serving as Chair of the Parks Advisory Board for several years. He is buried at Claggett Cemetery, Keizer, Marion County, Oregon.</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180" w:line="240" w:lineRule="auto"/>
        <w:outlineLvl w:val="1"/>
        <w:rPr>
          <w:rFonts w:ascii="Times New Roman" w:eastAsia="Times New Roman" w:hAnsi="Times New Roman" w:cs="Times New Roman"/>
          <w:b/>
          <w:bCs/>
          <w:sz w:val="36"/>
          <w:szCs w:val="36"/>
        </w:rPr>
      </w:pPr>
      <w:r w:rsidRPr="00133AFE">
        <w:rPr>
          <w:rFonts w:ascii="Times New Roman" w:eastAsia="Times New Roman" w:hAnsi="Times New Roman" w:cs="Times New Roman"/>
          <w:b/>
          <w:bCs/>
          <w:color w:val="000000"/>
          <w:sz w:val="24"/>
          <w:szCs w:val="24"/>
        </w:rPr>
        <w:t>Features</w:t>
      </w:r>
    </w:p>
    <w:p w:rsidR="00133AFE" w:rsidRPr="00133AFE" w:rsidRDefault="00133AFE" w:rsidP="00133AFE">
      <w:pPr>
        <w:numPr>
          <w:ilvl w:val="0"/>
          <w:numId w:val="2"/>
        </w:numPr>
        <w:shd w:val="clear" w:color="auto" w:fill="FFFFFF"/>
        <w:spacing w:after="0" w:line="240" w:lineRule="auto"/>
        <w:ind w:left="1240"/>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5 acres</w:t>
      </w:r>
    </w:p>
    <w:p w:rsidR="00133AFE" w:rsidRPr="00133AFE" w:rsidRDefault="00133AFE" w:rsidP="00133AFE">
      <w:pPr>
        <w:numPr>
          <w:ilvl w:val="0"/>
          <w:numId w:val="2"/>
        </w:numPr>
        <w:shd w:val="clear" w:color="auto" w:fill="FFFFFF"/>
        <w:spacing w:after="0" w:line="240" w:lineRule="auto"/>
        <w:ind w:left="1240"/>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1 Picnic table</w:t>
      </w:r>
    </w:p>
    <w:p w:rsidR="00133AFE" w:rsidRPr="00133AFE" w:rsidRDefault="00133AFE" w:rsidP="00133AFE">
      <w:pPr>
        <w:numPr>
          <w:ilvl w:val="0"/>
          <w:numId w:val="2"/>
        </w:numPr>
        <w:shd w:val="clear" w:color="auto" w:fill="FFFFFF"/>
        <w:spacing w:after="140" w:line="240" w:lineRule="auto"/>
        <w:ind w:left="1240"/>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 xml:space="preserve">Site of Community Garden Project - </w:t>
      </w:r>
      <w:hyperlink r:id="rId8" w:history="1">
        <w:r w:rsidRPr="00133AFE">
          <w:rPr>
            <w:rFonts w:ascii="Times New Roman" w:eastAsia="Times New Roman" w:hAnsi="Times New Roman" w:cs="Times New Roman"/>
            <w:color w:val="000000"/>
            <w:sz w:val="24"/>
            <w:szCs w:val="24"/>
            <w:u w:val="single"/>
          </w:rPr>
          <w:t>Marion Polk Food Share</w:t>
        </w:r>
      </w:hyperlink>
    </w:p>
    <w:p w:rsidR="00133AFE" w:rsidRPr="00133AFE" w:rsidRDefault="00133AFE" w:rsidP="00133AFE">
      <w:pPr>
        <w:spacing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An ADA-compliant family dog park adds significant value by creating an inclusive, accessible, and social hub that fosters community cohesion, boosts property values, and promotes health for all residents, including those with disabilities. These parks improve safety, encourage active lifestyles, and serve as accessible "community centers" for people and pets.</w:t>
      </w:r>
    </w:p>
    <w:p w:rsidR="00133AFE" w:rsidRPr="00133AFE" w:rsidRDefault="00133AFE" w:rsidP="00133AFE">
      <w:pPr>
        <w:spacing w:before="180"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Here is how an ADA-compliant family dog park adds to the community:</w:t>
      </w:r>
    </w:p>
    <w:p w:rsidR="00133AFE" w:rsidRPr="00133AFE" w:rsidRDefault="00133AFE" w:rsidP="00133AFE">
      <w:pPr>
        <w:numPr>
          <w:ilvl w:val="0"/>
          <w:numId w:val="3"/>
        </w:numPr>
        <w:spacing w:before="240"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lastRenderedPageBreak/>
        <w:t>Inclusive Accessibility: By meeting ADA standards (such as firm, stable surfaces and accessible gates), the park ensures elderly residents, people with disabilities, and parents with strollers can safely enjoy the space.</w:t>
      </w:r>
    </w:p>
    <w:p w:rsidR="00133AFE" w:rsidRPr="00133AFE" w:rsidRDefault="00133AFE" w:rsidP="00133AFE">
      <w:pPr>
        <w:numPr>
          <w:ilvl w:val="0"/>
          <w:numId w:val="3"/>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Community Cohesion and Socialization: As</w:t>
      </w:r>
      <w:hyperlink r:id="rId9" w:history="1">
        <w:r w:rsidRPr="00133AFE">
          <w:rPr>
            <w:rFonts w:ascii="Times New Roman" w:eastAsia="Times New Roman" w:hAnsi="Times New Roman" w:cs="Times New Roman"/>
            <w:color w:val="000000"/>
            <w:sz w:val="24"/>
            <w:szCs w:val="24"/>
          </w:rPr>
          <w:t xml:space="preserve"> </w:t>
        </w:r>
      </w:hyperlink>
      <w:r w:rsidRPr="00133AFE">
        <w:rPr>
          <w:rFonts w:ascii="Times New Roman" w:eastAsia="Times New Roman" w:hAnsi="Times New Roman" w:cs="Times New Roman"/>
          <w:color w:val="000000"/>
          <w:sz w:val="24"/>
          <w:szCs w:val="24"/>
        </w:rPr>
        <w:t>dog parks act as a central location for people to gather and bond. They serve as a social catalyst, helping neighbors meet and build friendships.</w:t>
      </w:r>
    </w:p>
    <w:p w:rsidR="00133AFE" w:rsidRPr="00133AFE" w:rsidRDefault="00133AFE" w:rsidP="00133AFE">
      <w:pPr>
        <w:numPr>
          <w:ilvl w:val="0"/>
          <w:numId w:val="3"/>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Health and Wellness:</w:t>
      </w:r>
      <w:hyperlink r:id="rId10" w:history="1">
        <w:r w:rsidRPr="00133AFE">
          <w:rPr>
            <w:rFonts w:ascii="Times New Roman" w:eastAsia="Times New Roman" w:hAnsi="Times New Roman" w:cs="Times New Roman"/>
            <w:color w:val="000000"/>
            <w:sz w:val="24"/>
            <w:szCs w:val="24"/>
          </w:rPr>
          <w:t xml:space="preserve"> </w:t>
        </w:r>
      </w:hyperlink>
      <w:r w:rsidRPr="00133AFE">
        <w:rPr>
          <w:rFonts w:ascii="Times New Roman" w:eastAsia="Times New Roman" w:hAnsi="Times New Roman" w:cs="Times New Roman"/>
          <w:color w:val="000000"/>
          <w:sz w:val="24"/>
          <w:szCs w:val="24"/>
        </w:rPr>
        <w:t>Mike Whitman Park could add highlights that a dog park promotes a more active lifestyle for both humans and their pets, which can reduce health risks like high cholesterol. It provides a dedicated, safe space for dogs to exercise, reducing nuisance behavior.</w:t>
      </w:r>
    </w:p>
    <w:p w:rsidR="00133AFE" w:rsidRPr="00133AFE" w:rsidRDefault="00133AFE" w:rsidP="00133AFE">
      <w:pPr>
        <w:numPr>
          <w:ilvl w:val="0"/>
          <w:numId w:val="3"/>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Safety and Maintenance: A well-designed dog park can increase the "eyes on the street," enhancing the feeling of security. </w:t>
      </w:r>
    </w:p>
    <w:p w:rsidR="00133AFE" w:rsidRPr="00133AFE" w:rsidRDefault="00133AFE" w:rsidP="00133AFE">
      <w:pPr>
        <w:numPr>
          <w:ilvl w:val="0"/>
          <w:numId w:val="3"/>
        </w:numPr>
        <w:spacing w:after="42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Economic and Functional Value: These parks make neighborhoods more attractive to homebuyers and can increase property values. They often turn underutilized land into popular, vibrant community assets. </w:t>
      </w:r>
    </w:p>
    <w:p w:rsidR="00133AFE" w:rsidRPr="00133AFE" w:rsidRDefault="00133AFE" w:rsidP="00133AFE">
      <w:pPr>
        <w:spacing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An ADA-accessible family park enhances a community by fostering inclusivity, ensuring children and adults of all abilities can play, socialize, and enjoy recreation together. These parks increase community engagement, boost local, economic value, and create a welcoming environment that reduces stigma and promotes social connection for everyone. </w:t>
      </w:r>
    </w:p>
    <w:p w:rsidR="00133AFE" w:rsidRPr="00133AFE" w:rsidRDefault="00133AFE" w:rsidP="00133AFE">
      <w:pPr>
        <w:spacing w:before="360" w:after="18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Comprehensive Family Park Amenities</w:t>
      </w:r>
    </w:p>
    <w:p w:rsidR="00133AFE" w:rsidRPr="00133AFE" w:rsidRDefault="00133AFE" w:rsidP="00133AFE">
      <w:pPr>
        <w:numPr>
          <w:ilvl w:val="0"/>
          <w:numId w:val="4"/>
        </w:numPr>
        <w:spacing w:before="240"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Accessible Picnic Area: Adjacent picnic shelters and tables, like those in Keizer Rapids Park, Claggett Creek Park as well as many others, provide a resting place.</w:t>
      </w:r>
    </w:p>
    <w:p w:rsidR="00133AFE" w:rsidRPr="00133AFE" w:rsidRDefault="00133AFE" w:rsidP="00133AFE">
      <w:pPr>
        <w:numPr>
          <w:ilvl w:val="0"/>
          <w:numId w:val="4"/>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Inclusive Playgrounds: Nearby rubber-surfaced playgrounds allow children with mobility devices to play.</w:t>
      </w:r>
    </w:p>
    <w:p w:rsidR="00133AFE" w:rsidRPr="00133AFE" w:rsidRDefault="00133AFE" w:rsidP="00133AFE">
      <w:pPr>
        <w:numPr>
          <w:ilvl w:val="0"/>
          <w:numId w:val="4"/>
        </w:numPr>
        <w:spacing w:after="42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Restrooms: Accessible public restrooms are essential to ensure the park is usable for all families. </w:t>
      </w:r>
    </w:p>
    <w:p w:rsidR="00133AFE" w:rsidRPr="00133AFE" w:rsidRDefault="00133AFE" w:rsidP="00133AFE">
      <w:pPr>
        <w:spacing w:before="360" w:after="18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Horseshoe Pit Specifications for Accessibility</w:t>
      </w:r>
    </w:p>
    <w:p w:rsidR="00133AFE" w:rsidRPr="00133AFE" w:rsidRDefault="00133AFE" w:rsidP="00133AFE">
      <w:pPr>
        <w:numPr>
          <w:ilvl w:val="0"/>
          <w:numId w:val="5"/>
        </w:numPr>
        <w:spacing w:before="240"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Court Dimensions: Standard, secure stakes 40 feet apart, 1 inch in diameter, and 15 inches above the ground, often leaning 12 degrees toward the opposite stake.</w:t>
      </w:r>
    </w:p>
    <w:p w:rsidR="00133AFE" w:rsidRPr="00133AFE" w:rsidRDefault="00133AFE" w:rsidP="00133AFE">
      <w:pPr>
        <w:numPr>
          <w:ilvl w:val="0"/>
          <w:numId w:val="5"/>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Pit Dimensions: The sand area is usually 31–36 inches wide and 43–72 inches deep.</w:t>
      </w:r>
    </w:p>
    <w:p w:rsidR="00133AFE" w:rsidRPr="00133AFE" w:rsidRDefault="00133AFE" w:rsidP="00133AFE">
      <w:pPr>
        <w:numPr>
          <w:ilvl w:val="0"/>
          <w:numId w:val="5"/>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Pitching Area: The NHPA (National Horseshoe Pitching Association) recommends a 6-foot by 18-inch pitching platform. For full ADA accessibility, these platforms should extend, allowing a player in a wheelchair to pitch from a stable, level surface.</w:t>
      </w:r>
    </w:p>
    <w:p w:rsidR="00133AFE" w:rsidRDefault="00133AFE" w:rsidP="00133AFE">
      <w:pPr>
        <w:numPr>
          <w:ilvl w:val="0"/>
          <w:numId w:val="5"/>
        </w:numPr>
        <w:spacing w:after="42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Foul Lines: A foul line should be clearly marked at 37 feet for men and 27 feet for women, children, and elders, with the latter often being more practical for accessible, mixed-ability family play. </w:t>
      </w:r>
    </w:p>
    <w:p w:rsidR="00133AFE" w:rsidRPr="00133AFE" w:rsidRDefault="00133AFE" w:rsidP="00133AFE">
      <w:pPr>
        <w:spacing w:after="420" w:line="240" w:lineRule="auto"/>
        <w:textAlignment w:val="baseline"/>
        <w:rPr>
          <w:rFonts w:ascii="Times New Roman" w:eastAsia="Times New Roman" w:hAnsi="Times New Roman" w:cs="Times New Roman"/>
          <w:color w:val="000000"/>
          <w:sz w:val="24"/>
          <w:szCs w:val="24"/>
        </w:rPr>
      </w:pPr>
    </w:p>
    <w:p w:rsidR="00133AFE" w:rsidRPr="00133AFE" w:rsidRDefault="00133AFE" w:rsidP="00133AFE">
      <w:pPr>
        <w:spacing w:before="360" w:after="18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lastRenderedPageBreak/>
        <w:t>Key ADA and Universal Design Features</w:t>
      </w:r>
    </w:p>
    <w:p w:rsidR="00133AFE" w:rsidRPr="00133AFE" w:rsidRDefault="00133AFE" w:rsidP="00133AFE">
      <w:pPr>
        <w:numPr>
          <w:ilvl w:val="0"/>
          <w:numId w:val="6"/>
        </w:numPr>
        <w:spacing w:before="240"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Accessible Routes: An accessible path (min. 36 inches wide, with 60-inch passing spaces) must connect to the pitching platform.</w:t>
      </w:r>
    </w:p>
    <w:p w:rsidR="00133AFE" w:rsidRPr="00133AFE" w:rsidRDefault="00133AFE" w:rsidP="00133AFE">
      <w:pPr>
        <w:numPr>
          <w:ilvl w:val="0"/>
          <w:numId w:val="6"/>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Surface Materials: The area around the pits must be firm and stable, such as packed dirt, pavers, or concrete, rather than loose, deep wood chips or gravel.</w:t>
      </w:r>
    </w:p>
    <w:p w:rsidR="00133AFE" w:rsidRPr="00133AFE" w:rsidRDefault="00133AFE" w:rsidP="00133AFE">
      <w:pPr>
        <w:numPr>
          <w:ilvl w:val="0"/>
          <w:numId w:val="6"/>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Pit Design: The pit itself should be filled with sand (often at-grade) to provide a cushioned landing for horseshoes.</w:t>
      </w:r>
    </w:p>
    <w:p w:rsidR="00133AFE" w:rsidRPr="00133AFE" w:rsidRDefault="00133AFE" w:rsidP="00133AFE">
      <w:pPr>
        <w:numPr>
          <w:ilvl w:val="0"/>
          <w:numId w:val="6"/>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At-Grade Platforms: The pitching platforms should be level with the surrounding area or have beveled edges (no higher than 1/2 inch) to prevent tripping and allow wheelchair access.</w:t>
      </w:r>
    </w:p>
    <w:p w:rsidR="00133AFE" w:rsidRPr="00133AFE" w:rsidRDefault="00133AFE" w:rsidP="00133AFE">
      <w:pPr>
        <w:numPr>
          <w:ilvl w:val="0"/>
          <w:numId w:val="6"/>
        </w:numPr>
        <w:spacing w:after="42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Protrusion Safety: Any surrounding, benches, or scoreboards must have clear ground space (\(30\times48\) inches minimum)</w:t>
      </w:r>
    </w:p>
    <w:p w:rsidR="00133AFE" w:rsidRPr="00133AFE" w:rsidRDefault="00133AFE" w:rsidP="00133AFE">
      <w:pPr>
        <w:spacing w:before="180"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Here is how an ADA-accessible park adds value to the community: 2 acres for the family playground and picnic areas to be built. That still leaves .9 acres of free access to use for free space. </w:t>
      </w:r>
    </w:p>
    <w:p w:rsidR="00133AFE" w:rsidRPr="00133AFE" w:rsidRDefault="00133AFE" w:rsidP="00133AFE">
      <w:pPr>
        <w:numPr>
          <w:ilvl w:val="0"/>
          <w:numId w:val="7"/>
        </w:numPr>
        <w:spacing w:before="240"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Inclusivity and Community Cohesion: By using specialized equipment and accessible surfacing, these parks allow children with disabilities and special needs to play alongside their peers, breaking down social barriers and promoting empathy.</w:t>
      </w:r>
    </w:p>
    <w:p w:rsidR="00133AFE" w:rsidRPr="00133AFE" w:rsidRDefault="00133AFE" w:rsidP="00133AFE">
      <w:pPr>
        <w:numPr>
          <w:ilvl w:val="0"/>
          <w:numId w:val="7"/>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Increased Utilization and Economic Benefits: Accessible spaces draw more families, encouraging greater use of public amenities. This can boost local businesses, enhance the community’s reputation as family-friendly, and even increase surrounding property values.</w:t>
      </w:r>
    </w:p>
    <w:p w:rsidR="00133AFE" w:rsidRPr="00133AFE" w:rsidRDefault="00133AFE" w:rsidP="00133AFE">
      <w:pPr>
        <w:numPr>
          <w:ilvl w:val="0"/>
          <w:numId w:val="7"/>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Safety and Universal Design: Features like poured-in-place rubber surfacing, ramps, and accessible seating ensure safe access for wheelchairs, walkers, and strollers.</w:t>
      </w:r>
    </w:p>
    <w:p w:rsidR="00133AFE" w:rsidRPr="00133AFE" w:rsidRDefault="00133AFE" w:rsidP="00133AFE">
      <w:pPr>
        <w:numPr>
          <w:ilvl w:val="0"/>
          <w:numId w:val="7"/>
        </w:numPr>
        <w:spacing w:after="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Physical and Mental Health Benefits: These spaces promote physical health through active play, which can combat childhood obesity and support motor skill development in a safe, welcoming environment.</w:t>
      </w:r>
    </w:p>
    <w:p w:rsidR="00133AFE" w:rsidRPr="00133AFE" w:rsidRDefault="00133AFE" w:rsidP="00133AFE">
      <w:pPr>
        <w:numPr>
          <w:ilvl w:val="0"/>
          <w:numId w:val="7"/>
        </w:numPr>
        <w:spacing w:after="420" w:line="240" w:lineRule="auto"/>
        <w:textAlignment w:val="baseline"/>
        <w:rPr>
          <w:rFonts w:ascii="Times New Roman" w:eastAsia="Times New Roman" w:hAnsi="Times New Roman" w:cs="Times New Roman"/>
          <w:color w:val="000000"/>
          <w:sz w:val="24"/>
          <w:szCs w:val="24"/>
        </w:rPr>
      </w:pPr>
      <w:r w:rsidRPr="00133AFE">
        <w:rPr>
          <w:rFonts w:ascii="Times New Roman" w:eastAsia="Times New Roman" w:hAnsi="Times New Roman" w:cs="Times New Roman"/>
          <w:color w:val="000000"/>
          <w:sz w:val="24"/>
          <w:szCs w:val="24"/>
        </w:rPr>
        <w:t>Socialization Opportunities: Beyond playgrounds, including ADA-compliant furniture, such as benches and tables, makes the space comfortable for everyone, including seniors and parents with mobility issues. </w:t>
      </w:r>
    </w:p>
    <w:p w:rsidR="00133AFE" w:rsidRPr="00133AFE" w:rsidRDefault="00133AFE" w:rsidP="00133AFE">
      <w:pPr>
        <w:spacing w:before="180"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By investing in ADA-accessible playgrounds and inclusive furniture, communities ensure their parks are truly public spaces, serving all residents and strengthening the overall community. I have shared what we had in vision for a look. We look at a half acre for the dog parks to be built.</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A0A0A"/>
          <w:sz w:val="24"/>
          <w:szCs w:val="24"/>
        </w:rPr>
        <w:t>Parks are vital to communities because they improve physical and mental health, foster social interaction, and provide environmental benefits. They offer free, accessible spaces for exercise, reduce stress and pollution, and create identity for neighborhoods. Key benefits include increased property values, habitat for wildlife, and improved air quality. </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A0A0A"/>
          <w:sz w:val="24"/>
          <w:szCs w:val="24"/>
        </w:rPr>
        <w:t>Here are why parks are essential to a community:</w:t>
      </w:r>
    </w:p>
    <w:p w:rsidR="00133AFE" w:rsidRPr="00133AFE" w:rsidRDefault="00133AFE" w:rsidP="00133AFE">
      <w:pPr>
        <w:numPr>
          <w:ilvl w:val="0"/>
          <w:numId w:val="8"/>
        </w:numPr>
        <w:spacing w:before="240" w:after="0" w:line="240" w:lineRule="auto"/>
        <w:textAlignment w:val="baseline"/>
        <w:rPr>
          <w:rFonts w:ascii="Times New Roman" w:eastAsia="Times New Roman" w:hAnsi="Times New Roman" w:cs="Times New Roman"/>
          <w:color w:val="0A0A0A"/>
          <w:sz w:val="24"/>
          <w:szCs w:val="24"/>
        </w:rPr>
      </w:pPr>
      <w:r w:rsidRPr="00133AFE">
        <w:rPr>
          <w:rFonts w:ascii="Times New Roman" w:eastAsia="Times New Roman" w:hAnsi="Times New Roman" w:cs="Times New Roman"/>
          <w:color w:val="0A0A0A"/>
          <w:sz w:val="24"/>
          <w:szCs w:val="24"/>
        </w:rPr>
        <w:lastRenderedPageBreak/>
        <w:t>Physical and Mental Health: Parks provide safe, green spaces for walking, running, and playing, which reduce risks of chronic diseases like cardiovascular disease and diabetes. They also reduce stress and mental fatigue by providing access to nature, which can improve mood and concentration.</w:t>
      </w:r>
    </w:p>
    <w:p w:rsidR="00133AFE" w:rsidRPr="00133AFE" w:rsidRDefault="00133AFE" w:rsidP="00133AFE">
      <w:pPr>
        <w:numPr>
          <w:ilvl w:val="0"/>
          <w:numId w:val="8"/>
        </w:numPr>
        <w:spacing w:after="0" w:line="240" w:lineRule="auto"/>
        <w:textAlignment w:val="baseline"/>
        <w:rPr>
          <w:rFonts w:ascii="Times New Roman" w:eastAsia="Times New Roman" w:hAnsi="Times New Roman" w:cs="Times New Roman"/>
          <w:color w:val="0A0A0A"/>
          <w:sz w:val="24"/>
          <w:szCs w:val="24"/>
        </w:rPr>
      </w:pPr>
      <w:r w:rsidRPr="00133AFE">
        <w:rPr>
          <w:rFonts w:ascii="Times New Roman" w:eastAsia="Times New Roman" w:hAnsi="Times New Roman" w:cs="Times New Roman"/>
          <w:color w:val="0A0A0A"/>
          <w:sz w:val="24"/>
          <w:szCs w:val="24"/>
        </w:rPr>
        <w:t>Social Connection and Community Building: Parks act as central gathering spots for picnics, neighborhood events, and youth sports, strengthening social bonds and community pride. They offer free, inclusive spaces where people of all economic backgrounds can gather.</w:t>
      </w:r>
    </w:p>
    <w:p w:rsidR="00133AFE" w:rsidRPr="00133AFE" w:rsidRDefault="00133AFE" w:rsidP="00133AFE">
      <w:pPr>
        <w:numPr>
          <w:ilvl w:val="0"/>
          <w:numId w:val="8"/>
        </w:numPr>
        <w:spacing w:after="0" w:line="240" w:lineRule="auto"/>
        <w:textAlignment w:val="baseline"/>
        <w:rPr>
          <w:rFonts w:ascii="Times New Roman" w:eastAsia="Times New Roman" w:hAnsi="Times New Roman" w:cs="Times New Roman"/>
          <w:color w:val="0A0A0A"/>
          <w:sz w:val="24"/>
          <w:szCs w:val="24"/>
        </w:rPr>
      </w:pPr>
      <w:r w:rsidRPr="00133AFE">
        <w:rPr>
          <w:rFonts w:ascii="Times New Roman" w:eastAsia="Times New Roman" w:hAnsi="Times New Roman" w:cs="Times New Roman"/>
          <w:color w:val="0A0A0A"/>
          <w:sz w:val="24"/>
          <w:szCs w:val="24"/>
        </w:rPr>
        <w:t>Environmental Benefits: Urban parks serve as "green lungs," filtering pollutants from the air, managing storm water runoff, and providing habitat for wildlife. They also combat "urban heat islands" by providing shade and reducing ambient temperatures.</w:t>
      </w:r>
    </w:p>
    <w:p w:rsidR="00133AFE" w:rsidRPr="00133AFE" w:rsidRDefault="00133AFE" w:rsidP="00133AFE">
      <w:pPr>
        <w:numPr>
          <w:ilvl w:val="0"/>
          <w:numId w:val="8"/>
        </w:numPr>
        <w:spacing w:after="0" w:line="240" w:lineRule="auto"/>
        <w:textAlignment w:val="baseline"/>
        <w:rPr>
          <w:rFonts w:ascii="Times New Roman" w:eastAsia="Times New Roman" w:hAnsi="Times New Roman" w:cs="Times New Roman"/>
          <w:color w:val="0A0A0A"/>
          <w:sz w:val="24"/>
          <w:szCs w:val="24"/>
        </w:rPr>
      </w:pPr>
      <w:r w:rsidRPr="00133AFE">
        <w:rPr>
          <w:rFonts w:ascii="Times New Roman" w:eastAsia="Times New Roman" w:hAnsi="Times New Roman" w:cs="Times New Roman"/>
          <w:color w:val="0A0A0A"/>
          <w:sz w:val="24"/>
          <w:szCs w:val="24"/>
        </w:rPr>
        <w:t>Economic Benefits: Proximity to parks can increase residential property values, boosting local tax revenue. They also attract visitors, supporting local businesses, and providing free recreational opportunities that save families money.</w:t>
      </w:r>
    </w:p>
    <w:p w:rsidR="00133AFE" w:rsidRDefault="00133AFE" w:rsidP="00133AFE">
      <w:pPr>
        <w:numPr>
          <w:ilvl w:val="0"/>
          <w:numId w:val="8"/>
        </w:numPr>
        <w:spacing w:after="240" w:line="240" w:lineRule="auto"/>
        <w:textAlignment w:val="baseline"/>
        <w:rPr>
          <w:rFonts w:ascii="Times New Roman" w:eastAsia="Times New Roman" w:hAnsi="Times New Roman" w:cs="Times New Roman"/>
          <w:color w:val="0A0A0A"/>
          <w:sz w:val="24"/>
          <w:szCs w:val="24"/>
        </w:rPr>
      </w:pPr>
      <w:r w:rsidRPr="00133AFE">
        <w:rPr>
          <w:rFonts w:ascii="Times New Roman" w:eastAsia="Times New Roman" w:hAnsi="Times New Roman" w:cs="Times New Roman"/>
          <w:color w:val="0A0A0A"/>
          <w:sz w:val="24"/>
          <w:szCs w:val="24"/>
        </w:rPr>
        <w:t>Child Development and Play: Playgrounds offer essential opportunities for children to develop motor skills, strength, and creativity through unstructured, outdoor play and development. </w:t>
      </w:r>
    </w:p>
    <w:p w:rsidR="00133AFE" w:rsidRPr="00133AFE" w:rsidRDefault="00133AFE" w:rsidP="00133AFE">
      <w:pPr>
        <w:spacing w:after="240" w:line="240" w:lineRule="auto"/>
        <w:ind w:left="720"/>
        <w:textAlignment w:val="baseline"/>
        <w:rPr>
          <w:rFonts w:ascii="Times New Roman" w:eastAsia="Times New Roman" w:hAnsi="Times New Roman" w:cs="Times New Roman"/>
          <w:color w:val="0A0A0A"/>
          <w:sz w:val="24"/>
          <w:szCs w:val="24"/>
        </w:rPr>
      </w:pPr>
    </w:p>
    <w:p w:rsidR="00133AFE" w:rsidRPr="00133AFE" w:rsidRDefault="00133AFE" w:rsidP="00133AFE">
      <w:pPr>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Northview Terrace Park: </w:t>
      </w:r>
    </w:p>
    <w:p w:rsidR="00133AFE" w:rsidRPr="00133AFE" w:rsidRDefault="00133AFE" w:rsidP="00133AFE">
      <w:pPr>
        <w:spacing w:after="0" w:line="240" w:lineRule="auto"/>
        <w:rPr>
          <w:rFonts w:ascii="Times New Roman" w:eastAsia="Times New Roman" w:hAnsi="Times New Roman" w:cs="Times New Roman"/>
          <w:sz w:val="24"/>
          <w:szCs w:val="24"/>
        </w:rPr>
      </w:pPr>
    </w:p>
    <w:p w:rsidR="00133AFE" w:rsidRPr="00133AFE" w:rsidRDefault="00133AFE" w:rsidP="00133AFE">
      <w:pPr>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What I would like to see in the next 3 to 5-year plan;</w:t>
      </w:r>
    </w:p>
    <w:p w:rsidR="00133AFE" w:rsidRPr="00133AFE" w:rsidRDefault="00133AFE" w:rsidP="00133AFE">
      <w:pPr>
        <w:spacing w:after="240" w:line="240" w:lineRule="auto"/>
        <w:rPr>
          <w:rFonts w:ascii="Times New Roman" w:eastAsia="Times New Roman" w:hAnsi="Times New Roman" w:cs="Times New Roman"/>
          <w:sz w:val="24"/>
          <w:szCs w:val="24"/>
        </w:rPr>
      </w:pPr>
    </w:p>
    <w:p w:rsidR="00133AFE" w:rsidRPr="00133AFE" w:rsidRDefault="00133AFE" w:rsidP="00133AFE">
      <w:pPr>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000000"/>
          <w:sz w:val="24"/>
          <w:szCs w:val="24"/>
        </w:rPr>
        <w:t> </w:t>
      </w:r>
      <w:r w:rsidRPr="00133AFE">
        <w:rPr>
          <w:rFonts w:ascii="Times New Roman" w:eastAsia="Times New Roman" w:hAnsi="Times New Roman" w:cs="Times New Roman"/>
          <w:color w:val="3A4249"/>
          <w:sz w:val="24"/>
          <w:szCs w:val="24"/>
        </w:rPr>
        <w:t>Big Toys structures are designed to build confidence, encourage social interaction and develop essential cognitive and gross motor skills. The unique play activities integrate physical fitness and problem solving to promote teamwork, critical thinking and creativity.</w:t>
      </w:r>
    </w:p>
    <w:p w:rsidR="00133AFE" w:rsidRPr="00133AFE" w:rsidRDefault="00133AFE" w:rsidP="00133AFE">
      <w:pPr>
        <w:spacing w:after="0" w:line="240" w:lineRule="auto"/>
        <w:rPr>
          <w:rFonts w:ascii="Times New Roman" w:eastAsia="Times New Roman" w:hAnsi="Times New Roman" w:cs="Times New Roman"/>
          <w:sz w:val="24"/>
          <w:szCs w:val="24"/>
        </w:rPr>
      </w:pP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3A4249"/>
          <w:sz w:val="24"/>
          <w:szCs w:val="24"/>
        </w:rPr>
        <w:t>The Sundial play system features 7 slides, a rope ladder, climbing nets, and much more for all the fun anyone could want. The play set is also ADA Accessible, so everyone can join in the fun!</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3A4249"/>
          <w:sz w:val="24"/>
          <w:szCs w:val="24"/>
        </w:rPr>
        <w:t>An ADA-adapted ("big toy”) toy adds to the community by fostering inclusion, independence, and social connection for children with disabilities, allowing them to engage in spontaneous play with peers. These toys, often modified by volunteers or organizations, remove barriers to interaction such as fine motor skill requirements—by adding accessible, external switches to toys. </w:t>
      </w:r>
    </w:p>
    <w:p w:rsidR="00133AFE" w:rsidRPr="00133AFE" w:rsidRDefault="00133AFE" w:rsidP="00133AFE">
      <w:pPr>
        <w:shd w:val="clear" w:color="auto" w:fill="FFFFFF"/>
        <w:spacing w:after="24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3A4249"/>
          <w:sz w:val="24"/>
          <w:szCs w:val="24"/>
        </w:rPr>
        <w:t>Key community impacts include:</w:t>
      </w:r>
    </w:p>
    <w:p w:rsidR="00133AFE" w:rsidRPr="00133AFE" w:rsidRDefault="00133AFE" w:rsidP="00133AFE">
      <w:pPr>
        <w:numPr>
          <w:ilvl w:val="0"/>
          <w:numId w:val="9"/>
        </w:numPr>
        <w:shd w:val="clear" w:color="auto" w:fill="FFFFFF"/>
        <w:spacing w:before="240" w:after="0" w:line="240" w:lineRule="auto"/>
        <w:textAlignment w:val="baseline"/>
        <w:rPr>
          <w:rFonts w:ascii="Times New Roman" w:eastAsia="Times New Roman" w:hAnsi="Times New Roman" w:cs="Times New Roman"/>
          <w:color w:val="3A4249"/>
          <w:sz w:val="24"/>
          <w:szCs w:val="24"/>
        </w:rPr>
      </w:pPr>
      <w:r w:rsidRPr="00133AFE">
        <w:rPr>
          <w:rFonts w:ascii="Times New Roman" w:eastAsia="Times New Roman" w:hAnsi="Times New Roman" w:cs="Times New Roman"/>
          <w:color w:val="3A4249"/>
          <w:sz w:val="24"/>
          <w:szCs w:val="24"/>
        </w:rPr>
        <w:t>Promoting Independent Play: Adapted toys enable children to understand cause-and-effect (e.g., hitting a switch to make a toy move), reducing the need for constant "hand-over-hand" assistance from caregivers.</w:t>
      </w:r>
    </w:p>
    <w:p w:rsidR="00133AFE" w:rsidRPr="00133AFE" w:rsidRDefault="00133AFE" w:rsidP="00133AFE">
      <w:pPr>
        <w:numPr>
          <w:ilvl w:val="0"/>
          <w:numId w:val="9"/>
        </w:numPr>
        <w:shd w:val="clear" w:color="auto" w:fill="FFFFFF"/>
        <w:spacing w:after="0" w:line="240" w:lineRule="auto"/>
        <w:textAlignment w:val="baseline"/>
        <w:rPr>
          <w:rFonts w:ascii="Times New Roman" w:eastAsia="Times New Roman" w:hAnsi="Times New Roman" w:cs="Times New Roman"/>
          <w:color w:val="3A4249"/>
          <w:sz w:val="24"/>
          <w:szCs w:val="24"/>
        </w:rPr>
      </w:pPr>
      <w:r w:rsidRPr="00133AFE">
        <w:rPr>
          <w:rFonts w:ascii="Times New Roman" w:eastAsia="Times New Roman" w:hAnsi="Times New Roman" w:cs="Times New Roman"/>
          <w:color w:val="3A4249"/>
          <w:sz w:val="24"/>
          <w:szCs w:val="24"/>
        </w:rPr>
        <w:t>Enhancing Social Inclusion: They facilitate shared play experiences, allowing children with disabilities to play alongside their siblings and peers, fostering relationships and feelings of belonging.</w:t>
      </w:r>
    </w:p>
    <w:p w:rsidR="00133AFE" w:rsidRPr="00133AFE" w:rsidRDefault="00133AFE" w:rsidP="00133AFE">
      <w:pPr>
        <w:numPr>
          <w:ilvl w:val="0"/>
          <w:numId w:val="9"/>
        </w:numPr>
        <w:shd w:val="clear" w:color="auto" w:fill="FFFFFF"/>
        <w:spacing w:after="0" w:line="240" w:lineRule="auto"/>
        <w:textAlignment w:val="baseline"/>
        <w:rPr>
          <w:rFonts w:ascii="Times New Roman" w:eastAsia="Times New Roman" w:hAnsi="Times New Roman" w:cs="Times New Roman"/>
          <w:color w:val="3A4249"/>
          <w:sz w:val="24"/>
          <w:szCs w:val="24"/>
        </w:rPr>
      </w:pPr>
      <w:r w:rsidRPr="00133AFE">
        <w:rPr>
          <w:rFonts w:ascii="Times New Roman" w:eastAsia="Times New Roman" w:hAnsi="Times New Roman" w:cs="Times New Roman"/>
          <w:color w:val="3A4249"/>
          <w:sz w:val="24"/>
          <w:szCs w:val="24"/>
        </w:rPr>
        <w:t>Educational Development: These toys support developmental goals, including communication and fine motor skills, through universally designed features like large buttons or tactile surfaces.</w:t>
      </w:r>
    </w:p>
    <w:p w:rsidR="00133AFE" w:rsidRPr="00133AFE" w:rsidRDefault="00133AFE" w:rsidP="00133AFE">
      <w:pPr>
        <w:numPr>
          <w:ilvl w:val="0"/>
          <w:numId w:val="9"/>
        </w:numPr>
        <w:shd w:val="clear" w:color="auto" w:fill="FFFFFF"/>
        <w:spacing w:after="0" w:line="240" w:lineRule="auto"/>
        <w:textAlignment w:val="baseline"/>
        <w:rPr>
          <w:rFonts w:ascii="Times New Roman" w:eastAsia="Times New Roman" w:hAnsi="Times New Roman" w:cs="Times New Roman"/>
          <w:color w:val="3A4249"/>
          <w:sz w:val="24"/>
          <w:szCs w:val="24"/>
        </w:rPr>
      </w:pPr>
      <w:r w:rsidRPr="00133AFE">
        <w:rPr>
          <w:rFonts w:ascii="Times New Roman" w:eastAsia="Times New Roman" w:hAnsi="Times New Roman" w:cs="Times New Roman"/>
          <w:color w:val="3A4249"/>
          <w:sz w:val="24"/>
          <w:szCs w:val="24"/>
        </w:rPr>
        <w:lastRenderedPageBreak/>
        <w:t>Building Empathy and Engagement: Initiatives like those from the Adaptive Design Association and university groups often involve volunteers in the modification process, increasing community understanding of disability obstacles.</w:t>
      </w:r>
    </w:p>
    <w:p w:rsidR="00133AFE" w:rsidRPr="00133AFE" w:rsidRDefault="00133AFE" w:rsidP="00133AFE">
      <w:pPr>
        <w:numPr>
          <w:ilvl w:val="0"/>
          <w:numId w:val="9"/>
        </w:numPr>
        <w:shd w:val="clear" w:color="auto" w:fill="FFFFFF"/>
        <w:spacing w:after="420" w:line="240" w:lineRule="auto"/>
        <w:textAlignment w:val="baseline"/>
        <w:rPr>
          <w:rFonts w:ascii="Times New Roman" w:eastAsia="Times New Roman" w:hAnsi="Times New Roman" w:cs="Times New Roman"/>
          <w:color w:val="3A4249"/>
          <w:sz w:val="24"/>
          <w:szCs w:val="24"/>
        </w:rPr>
      </w:pPr>
      <w:r w:rsidRPr="00133AFE">
        <w:rPr>
          <w:rFonts w:ascii="Times New Roman" w:eastAsia="Times New Roman" w:hAnsi="Times New Roman" w:cs="Times New Roman"/>
          <w:color w:val="3A4249"/>
          <w:sz w:val="24"/>
          <w:szCs w:val="24"/>
        </w:rPr>
        <w:t>Creating "Joyful" Spaces: Whether in classrooms, homes, or community spaces, these toys, as seen in projects from for Kids, are designed to bring joy and engagement to children who are often underserved. </w:t>
      </w:r>
    </w:p>
    <w:p w:rsidR="00133AFE" w:rsidRDefault="00133AFE" w:rsidP="00133AFE">
      <w:pPr>
        <w:shd w:val="clear" w:color="auto" w:fill="FFFFFF"/>
        <w:spacing w:before="180" w:after="0" w:line="240" w:lineRule="auto"/>
        <w:rPr>
          <w:rFonts w:ascii="Times New Roman" w:eastAsia="Times New Roman" w:hAnsi="Times New Roman" w:cs="Times New Roman"/>
          <w:color w:val="474747"/>
          <w:sz w:val="24"/>
          <w:szCs w:val="24"/>
          <w:shd w:val="clear" w:color="auto" w:fill="FFFFFF"/>
        </w:rPr>
      </w:pPr>
      <w:r w:rsidRPr="00133AFE">
        <w:rPr>
          <w:rFonts w:ascii="Times New Roman" w:eastAsia="Times New Roman" w:hAnsi="Times New Roman" w:cs="Times New Roman"/>
          <w:color w:val="3A4249"/>
          <w:sz w:val="24"/>
          <w:szCs w:val="24"/>
        </w:rPr>
        <w:t xml:space="preserve">Organizations like Easter seals are actively highlighting these accessible options, pushing for greater availability of toys that accommodate diverse needs. </w:t>
      </w:r>
      <w:r w:rsidRPr="00133AFE">
        <w:rPr>
          <w:rFonts w:ascii="Times New Roman" w:eastAsia="Times New Roman" w:hAnsi="Times New Roman" w:cs="Times New Roman"/>
          <w:color w:val="474747"/>
          <w:sz w:val="24"/>
          <w:szCs w:val="24"/>
          <w:shd w:val="clear" w:color="auto" w:fill="FFFFFF"/>
        </w:rPr>
        <w:t xml:space="preserve">Research has shown that children who engage in complex forms of sociodramatic games have </w:t>
      </w:r>
      <w:r w:rsidRPr="00133AFE">
        <w:rPr>
          <w:rFonts w:ascii="Times New Roman" w:eastAsia="Times New Roman" w:hAnsi="Times New Roman" w:cs="Times New Roman"/>
          <w:color w:val="040C28"/>
          <w:sz w:val="24"/>
          <w:szCs w:val="24"/>
          <w:shd w:val="clear" w:color="auto" w:fill="FFFFFF"/>
        </w:rPr>
        <w:t>better social skills, more empathy, more imagination, and a finer capacity to understand things</w:t>
      </w:r>
      <w:r w:rsidRPr="00133AFE">
        <w:rPr>
          <w:rFonts w:ascii="Times New Roman" w:eastAsia="Times New Roman" w:hAnsi="Times New Roman" w:cs="Times New Roman"/>
          <w:color w:val="474747"/>
          <w:sz w:val="24"/>
          <w:szCs w:val="24"/>
          <w:shd w:val="clear" w:color="auto" w:fill="FFFFFF"/>
        </w:rPr>
        <w:t>. They are less aggressive and show more self-control and higher levels of thinking.</w:t>
      </w:r>
    </w:p>
    <w:p w:rsidR="00133AFE" w:rsidRPr="00133AFE" w:rsidRDefault="00133AFE" w:rsidP="00133AFE">
      <w:pPr>
        <w:shd w:val="clear" w:color="auto" w:fill="FFFFFF"/>
        <w:spacing w:before="180"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3A4249"/>
          <w:sz w:val="24"/>
          <w:szCs w:val="24"/>
        </w:rPr>
        <w:t> </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r w:rsidRPr="00133AFE">
        <w:rPr>
          <w:rFonts w:ascii="Times New Roman" w:eastAsia="Times New Roman" w:hAnsi="Times New Roman" w:cs="Times New Roman"/>
          <w:color w:val="3A4249"/>
          <w:sz w:val="24"/>
          <w:szCs w:val="24"/>
        </w:rPr>
        <w:t>We used the modal of Claggett Creek park when looking at ways to envision the look of functionality of this equipment.  </w:t>
      </w:r>
    </w:p>
    <w:p w:rsidR="00133AFE" w:rsidRPr="00133AFE" w:rsidRDefault="00133AFE" w:rsidP="00133AFE">
      <w:pPr>
        <w:shd w:val="clear" w:color="auto" w:fill="FFFFFF"/>
        <w:spacing w:after="0" w:line="240" w:lineRule="auto"/>
        <w:rPr>
          <w:rFonts w:ascii="Times New Roman" w:eastAsia="Times New Roman" w:hAnsi="Times New Roman" w:cs="Times New Roman"/>
          <w:sz w:val="24"/>
          <w:szCs w:val="24"/>
        </w:rPr>
      </w:pPr>
    </w:p>
    <w:p w:rsidR="00133AFE" w:rsidRDefault="00133AFE" w:rsidP="00133AFE">
      <w:pPr>
        <w:spacing w:after="0" w:line="240" w:lineRule="auto"/>
        <w:rPr>
          <w:rFonts w:ascii="Arial" w:eastAsia="Times New Roman" w:hAnsi="Arial" w:cs="Arial"/>
          <w:color w:val="000000"/>
        </w:rPr>
      </w:pPr>
      <w:r w:rsidRPr="00133AFE">
        <w:rPr>
          <w:rFonts w:ascii="Arial" w:eastAsia="Times New Roman" w:hAnsi="Arial" w:cs="Arial"/>
          <w:color w:val="000000"/>
        </w:rPr>
        <w:t xml:space="preserve"> </w:t>
      </w:r>
      <w:r>
        <w:rPr>
          <w:rFonts w:ascii="Arial" w:eastAsia="Times New Roman" w:hAnsi="Arial" w:cs="Arial"/>
          <w:color w:val="000000"/>
        </w:rPr>
        <w:t xml:space="preserve">Thank you, </w:t>
      </w:r>
    </w:p>
    <w:p w:rsidR="00133AFE" w:rsidRDefault="00133AFE" w:rsidP="00133AFE">
      <w:pPr>
        <w:spacing w:after="0" w:line="240" w:lineRule="auto"/>
        <w:rPr>
          <w:rFonts w:ascii="Arial" w:eastAsia="Times New Roman" w:hAnsi="Arial" w:cs="Arial"/>
          <w:color w:val="000000"/>
        </w:rPr>
      </w:pPr>
    </w:p>
    <w:p w:rsidR="00133AFE" w:rsidRDefault="00133AFE" w:rsidP="00133AFE">
      <w:pPr>
        <w:spacing w:after="0" w:line="240" w:lineRule="auto"/>
        <w:rPr>
          <w:rFonts w:ascii="Arial" w:eastAsia="Times New Roman" w:hAnsi="Arial" w:cs="Arial"/>
          <w:color w:val="000000"/>
        </w:rPr>
      </w:pPr>
      <w:r>
        <w:rPr>
          <w:rFonts w:ascii="Arial" w:eastAsia="Times New Roman" w:hAnsi="Arial" w:cs="Arial"/>
          <w:color w:val="000000"/>
        </w:rPr>
        <w:t>Tammy Kunz</w:t>
      </w:r>
    </w:p>
    <w:p w:rsidR="00133AFE" w:rsidRPr="00133AFE" w:rsidRDefault="00133AFE" w:rsidP="00133AF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 xml:space="preserve">GNEKNA- President </w:t>
      </w:r>
    </w:p>
    <w:p w:rsidR="00133AFE" w:rsidRDefault="00133AFE" w:rsidP="00133AFE">
      <w:r w:rsidRPr="00133AFE">
        <w:rPr>
          <w:rFonts w:ascii="Times New Roman" w:eastAsia="Times New Roman" w:hAnsi="Times New Roman" w:cs="Times New Roman"/>
          <w:sz w:val="24"/>
          <w:szCs w:val="24"/>
        </w:rPr>
        <w:br/>
      </w:r>
      <w:r w:rsidRPr="00133AFE">
        <w:rPr>
          <w:rFonts w:ascii="Times New Roman" w:eastAsia="Times New Roman" w:hAnsi="Times New Roman" w:cs="Times New Roman"/>
          <w:sz w:val="24"/>
          <w:szCs w:val="24"/>
        </w:rPr>
        <w:br/>
      </w:r>
      <w:r w:rsidRPr="00133AFE">
        <w:rPr>
          <w:rFonts w:ascii="Times New Roman" w:eastAsia="Times New Roman" w:hAnsi="Times New Roman" w:cs="Times New Roman"/>
          <w:sz w:val="24"/>
          <w:szCs w:val="24"/>
        </w:rPr>
        <w:br/>
      </w:r>
    </w:p>
    <w:sectPr w:rsidR="00133A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56B5"/>
    <w:multiLevelType w:val="multilevel"/>
    <w:tmpl w:val="659A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0439F"/>
    <w:multiLevelType w:val="multilevel"/>
    <w:tmpl w:val="C30E9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65AED"/>
    <w:multiLevelType w:val="multilevel"/>
    <w:tmpl w:val="EA3C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1518F"/>
    <w:multiLevelType w:val="multilevel"/>
    <w:tmpl w:val="4A02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3763F"/>
    <w:multiLevelType w:val="multilevel"/>
    <w:tmpl w:val="3B26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29684C"/>
    <w:multiLevelType w:val="multilevel"/>
    <w:tmpl w:val="EF0A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02B46"/>
    <w:multiLevelType w:val="multilevel"/>
    <w:tmpl w:val="B104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CA7054"/>
    <w:multiLevelType w:val="multilevel"/>
    <w:tmpl w:val="5116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33351"/>
    <w:multiLevelType w:val="multilevel"/>
    <w:tmpl w:val="F3EA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8"/>
  </w:num>
  <w:num w:numId="4">
    <w:abstractNumId w:val="7"/>
  </w:num>
  <w:num w:numId="5">
    <w:abstractNumId w:val="5"/>
  </w:num>
  <w:num w:numId="6">
    <w:abstractNumId w:val="4"/>
  </w:num>
  <w:num w:numId="7">
    <w:abstractNumId w:val="6"/>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AFE"/>
    <w:rsid w:val="00010927"/>
    <w:rsid w:val="00133AFE"/>
    <w:rsid w:val="00316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BBD1"/>
  <w15:chartTrackingRefBased/>
  <w15:docId w15:val="{4880B699-A4FD-4889-9256-FBD4AB5E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33AF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3AF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33A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3A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97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ionpolkfoodshare.org/" TargetMode="External"/><Relationship Id="rId3" Type="http://schemas.openxmlformats.org/officeDocument/2006/relationships/settings" Target="settings.xml"/><Relationship Id="rId7" Type="http://schemas.openxmlformats.org/officeDocument/2006/relationships/hyperlink" Target="http://gnekn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kna2022@gmail.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hillwoodcommunities.com/blog/benefits-of-a-dog-park-community/" TargetMode="External"/><Relationship Id="rId4" Type="http://schemas.openxmlformats.org/officeDocument/2006/relationships/webSettings" Target="webSettings.xml"/><Relationship Id="rId9" Type="http://schemas.openxmlformats.org/officeDocument/2006/relationships/hyperlink" Target="https://discountplaygroundsupply.com/blog/the-advantages-of-adding-a-dog-park-to-your-commu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2026-06-26T20:11:00Z</dcterms:created>
  <dcterms:modified xsi:type="dcterms:W3CDTF">2026-06-26T20:47:00Z</dcterms:modified>
</cp:coreProperties>
</file>