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602E" w14:textId="2AEA5A27" w:rsidR="00E42843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rFonts w:eastAsia="Helvetica Neue"/>
          <w:b/>
          <w:color w:val="333333"/>
          <w:sz w:val="24"/>
          <w:szCs w:val="24"/>
        </w:rPr>
      </w:pPr>
      <w:r w:rsidRPr="003F7485">
        <w:rPr>
          <w:rFonts w:eastAsia="Helvetica Neue"/>
          <w:b/>
          <w:color w:val="333333"/>
          <w:sz w:val="28"/>
          <w:szCs w:val="28"/>
        </w:rPr>
        <w:t>GDPR</w:t>
      </w:r>
      <w:r w:rsidRPr="003F7485">
        <w:rPr>
          <w:rFonts w:eastAsia="Helvetica Neue"/>
          <w:b/>
          <w:color w:val="333333"/>
          <w:sz w:val="24"/>
          <w:szCs w:val="24"/>
        </w:rPr>
        <w:t xml:space="preserve">  </w:t>
      </w:r>
      <w:r w:rsidR="00337B18" w:rsidRPr="003F7485">
        <w:rPr>
          <w:rFonts w:eastAsia="Helvetica Neue"/>
          <w:b/>
          <w:color w:val="333333"/>
          <w:sz w:val="24"/>
          <w:szCs w:val="24"/>
        </w:rPr>
        <w:t xml:space="preserve">                                                                               </w:t>
      </w:r>
      <w:r w:rsidR="00337B18" w:rsidRPr="003F7485">
        <w:rPr>
          <w:rFonts w:eastAsia="Helvetica Neue"/>
          <w:b/>
          <w:noProof/>
          <w:color w:val="333333"/>
          <w:sz w:val="24"/>
          <w:szCs w:val="24"/>
        </w:rPr>
        <w:drawing>
          <wp:inline distT="0" distB="0" distL="0" distR="0" wp14:anchorId="7B914C1A" wp14:editId="7B271745">
            <wp:extent cx="1397383" cy="847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ALN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988" cy="86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DFDEF" w14:textId="77777777" w:rsidR="00960383" w:rsidRPr="003F7485" w:rsidRDefault="00960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rFonts w:eastAsia="Helvetica Neue"/>
          <w:b/>
          <w:color w:val="333333"/>
          <w:sz w:val="24"/>
          <w:szCs w:val="24"/>
        </w:rPr>
      </w:pPr>
    </w:p>
    <w:p w14:paraId="73DEC12A" w14:textId="08F1BBDB" w:rsidR="00E42843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3" w:lineRule="auto"/>
        <w:ind w:left="12" w:right="507" w:firstLine="7"/>
        <w:rPr>
          <w:rFonts w:eastAsia="Helvetica Neue"/>
          <w:color w:val="000000"/>
          <w:sz w:val="24"/>
          <w:szCs w:val="24"/>
        </w:rPr>
      </w:pPr>
      <w:r w:rsidRPr="003F7485">
        <w:rPr>
          <w:rFonts w:eastAsia="Helvetica Neue"/>
          <w:color w:val="000000"/>
          <w:sz w:val="24"/>
          <w:szCs w:val="24"/>
        </w:rPr>
        <w:t xml:space="preserve">New data protection legislation came into force on 25 May 2018 </w:t>
      </w:r>
      <w:r w:rsidR="00337B18" w:rsidRPr="003F7485">
        <w:rPr>
          <w:rFonts w:eastAsia="Helvetica Neue"/>
          <w:color w:val="000000"/>
          <w:sz w:val="24"/>
          <w:szCs w:val="24"/>
        </w:rPr>
        <w:t>and replaced</w:t>
      </w:r>
      <w:r w:rsidRPr="003F7485">
        <w:rPr>
          <w:rFonts w:eastAsia="Helvetica Neue"/>
          <w:color w:val="000000"/>
          <w:sz w:val="24"/>
          <w:szCs w:val="24"/>
        </w:rPr>
        <w:t xml:space="preserve"> the UK Data Protection Act. The new General Data Protection </w:t>
      </w:r>
      <w:r w:rsidR="00337B18" w:rsidRPr="003F7485">
        <w:rPr>
          <w:rFonts w:eastAsia="Helvetica Neue"/>
          <w:color w:val="000000"/>
          <w:sz w:val="24"/>
          <w:szCs w:val="24"/>
        </w:rPr>
        <w:t>Regulation (</w:t>
      </w:r>
      <w:r w:rsidRPr="003F7485">
        <w:rPr>
          <w:rFonts w:eastAsia="Helvetica Neue"/>
          <w:color w:val="000000"/>
          <w:sz w:val="24"/>
          <w:szCs w:val="24"/>
        </w:rPr>
        <w:t xml:space="preserve">GDPR) provides a modernised, accountability-based compliance framework for </w:t>
      </w:r>
      <w:r w:rsidR="00337B18" w:rsidRPr="003F7485">
        <w:rPr>
          <w:rFonts w:eastAsia="Helvetica Neue"/>
          <w:color w:val="000000"/>
          <w:sz w:val="24"/>
          <w:szCs w:val="24"/>
        </w:rPr>
        <w:t>data protection</w:t>
      </w:r>
      <w:r w:rsidRPr="003F7485">
        <w:rPr>
          <w:rFonts w:eastAsia="Helvetica Neue"/>
          <w:color w:val="000000"/>
          <w:sz w:val="24"/>
          <w:szCs w:val="24"/>
        </w:rPr>
        <w:t xml:space="preserve"> in Europe. It is intended to strengthen privacy rights in relation to </w:t>
      </w:r>
      <w:r w:rsidR="00337B18" w:rsidRPr="003F7485">
        <w:rPr>
          <w:rFonts w:eastAsia="Helvetica Neue"/>
          <w:color w:val="000000"/>
          <w:sz w:val="24"/>
          <w:szCs w:val="24"/>
        </w:rPr>
        <w:t>personal information</w:t>
      </w:r>
      <w:r w:rsidRPr="003F7485">
        <w:rPr>
          <w:rFonts w:eastAsia="Helvetica Neue"/>
          <w:color w:val="000000"/>
          <w:sz w:val="24"/>
          <w:szCs w:val="24"/>
        </w:rPr>
        <w:t xml:space="preserve">.  </w:t>
      </w:r>
    </w:p>
    <w:p w14:paraId="43A55D39" w14:textId="77777777" w:rsidR="00E42843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240" w:lineRule="auto"/>
        <w:ind w:left="4"/>
        <w:rPr>
          <w:rFonts w:eastAsia="Helvetica Neue"/>
          <w:b/>
          <w:color w:val="000000"/>
          <w:sz w:val="24"/>
          <w:szCs w:val="24"/>
        </w:rPr>
      </w:pPr>
      <w:r w:rsidRPr="003F7485">
        <w:rPr>
          <w:rFonts w:eastAsia="Helvetica Neue"/>
          <w:b/>
          <w:color w:val="000000"/>
          <w:sz w:val="24"/>
          <w:szCs w:val="24"/>
        </w:rPr>
        <w:t xml:space="preserve">Terminology  </w:t>
      </w:r>
    </w:p>
    <w:p w14:paraId="39F61C03" w14:textId="77777777" w:rsidR="00E42843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eastAsia="Helvetica Neue"/>
          <w:color w:val="000000"/>
          <w:sz w:val="24"/>
          <w:szCs w:val="24"/>
        </w:rPr>
      </w:pPr>
      <w:r w:rsidRPr="003F7485">
        <w:rPr>
          <w:rFonts w:eastAsia="Helvetica Neue"/>
          <w:color w:val="000000"/>
          <w:sz w:val="24"/>
          <w:szCs w:val="24"/>
        </w:rPr>
        <w:t xml:space="preserve">The UK GDPR applies to ‘controllers’ and ‘processors’.  </w:t>
      </w:r>
    </w:p>
    <w:p w14:paraId="319D83CB" w14:textId="772B323C" w:rsidR="00E42843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33" w:lineRule="auto"/>
        <w:ind w:right="133"/>
        <w:rPr>
          <w:rFonts w:eastAsia="Helvetica Neue"/>
          <w:color w:val="000000"/>
          <w:sz w:val="24"/>
          <w:szCs w:val="24"/>
        </w:rPr>
      </w:pPr>
      <w:r w:rsidRPr="003F7485">
        <w:rPr>
          <w:rFonts w:eastAsia="Helvetica Neue"/>
          <w:color w:val="000000"/>
          <w:sz w:val="24"/>
          <w:szCs w:val="24"/>
        </w:rPr>
        <w:t xml:space="preserve">A data controller determines the purposes and means of processing personal data. A processor is responsible for processing personal data on behalf of a controller. The </w:t>
      </w:r>
      <w:r w:rsidR="00337B18" w:rsidRPr="003F7485">
        <w:rPr>
          <w:rFonts w:eastAsia="Helvetica Neue"/>
          <w:color w:val="000000"/>
          <w:sz w:val="24"/>
          <w:szCs w:val="24"/>
        </w:rPr>
        <w:t>UK GDPR</w:t>
      </w:r>
      <w:r w:rsidRPr="003F7485">
        <w:rPr>
          <w:rFonts w:eastAsia="Helvetica Neue"/>
          <w:color w:val="000000"/>
          <w:sz w:val="24"/>
          <w:szCs w:val="24"/>
        </w:rPr>
        <w:t xml:space="preserve"> places specific legal obligations on the data processor, for example, they </w:t>
      </w:r>
      <w:r w:rsidR="00337B18" w:rsidRPr="003F7485">
        <w:rPr>
          <w:rFonts w:eastAsia="Helvetica Neue"/>
          <w:color w:val="000000"/>
          <w:sz w:val="24"/>
          <w:szCs w:val="24"/>
        </w:rPr>
        <w:t>are required</w:t>
      </w:r>
      <w:r w:rsidRPr="003F7485">
        <w:rPr>
          <w:rFonts w:eastAsia="Helvetica Neue"/>
          <w:color w:val="000000"/>
          <w:sz w:val="24"/>
          <w:szCs w:val="24"/>
        </w:rPr>
        <w:t xml:space="preserve"> to maintain records of personal data and processing activities. They will </w:t>
      </w:r>
      <w:r w:rsidR="00337B18" w:rsidRPr="003F7485">
        <w:rPr>
          <w:rFonts w:eastAsia="Helvetica Neue"/>
          <w:color w:val="000000"/>
          <w:sz w:val="24"/>
          <w:szCs w:val="24"/>
        </w:rPr>
        <w:t>have legal</w:t>
      </w:r>
      <w:r w:rsidRPr="003F7485">
        <w:rPr>
          <w:rFonts w:eastAsia="Helvetica Neue"/>
          <w:color w:val="000000"/>
          <w:sz w:val="24"/>
          <w:szCs w:val="24"/>
        </w:rPr>
        <w:t xml:space="preserve"> liability if they are responsible for a breach. </w:t>
      </w:r>
    </w:p>
    <w:p w14:paraId="02D5E162" w14:textId="74AA06C0" w:rsidR="00E42843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33" w:lineRule="auto"/>
        <w:ind w:left="5" w:right="240" w:hanging="3"/>
        <w:rPr>
          <w:rFonts w:eastAsia="Helvetica Neue"/>
          <w:color w:val="000000"/>
          <w:sz w:val="24"/>
          <w:szCs w:val="24"/>
        </w:rPr>
      </w:pPr>
      <w:r w:rsidRPr="003F7485">
        <w:rPr>
          <w:rFonts w:eastAsia="Helvetica Neue"/>
          <w:color w:val="000000"/>
          <w:sz w:val="24"/>
          <w:szCs w:val="24"/>
        </w:rPr>
        <w:t xml:space="preserve">The UK GDPR places further obligations on the Data controller to ensure their </w:t>
      </w:r>
      <w:r w:rsidR="00337B18" w:rsidRPr="003F7485">
        <w:rPr>
          <w:rFonts w:eastAsia="Helvetica Neue"/>
          <w:color w:val="000000"/>
          <w:sz w:val="24"/>
          <w:szCs w:val="24"/>
        </w:rPr>
        <w:t>contracts with</w:t>
      </w:r>
      <w:r w:rsidRPr="003F7485">
        <w:rPr>
          <w:rFonts w:eastAsia="Helvetica Neue"/>
          <w:color w:val="000000"/>
          <w:sz w:val="24"/>
          <w:szCs w:val="24"/>
        </w:rPr>
        <w:t xml:space="preserve"> processors comply with the UK GDPR. </w:t>
      </w:r>
    </w:p>
    <w:p w14:paraId="62342FE3" w14:textId="2181D30F" w:rsidR="00E42843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33" w:lineRule="auto"/>
        <w:ind w:left="17" w:right="4" w:hanging="15"/>
        <w:rPr>
          <w:rFonts w:eastAsia="Helvetica Neue"/>
          <w:color w:val="000000"/>
          <w:sz w:val="24"/>
          <w:szCs w:val="24"/>
        </w:rPr>
      </w:pPr>
      <w:r w:rsidRPr="003F7485">
        <w:rPr>
          <w:rFonts w:eastAsia="Helvetica Neue"/>
          <w:color w:val="000000"/>
          <w:sz w:val="24"/>
          <w:szCs w:val="24"/>
        </w:rPr>
        <w:t xml:space="preserve">The UK GDPR applies to processing carried out by organisations operating within the UK.  It also applies to organisations outside the UK that offer goods or services to </w:t>
      </w:r>
      <w:r w:rsidR="00337B18" w:rsidRPr="003F7485">
        <w:rPr>
          <w:rFonts w:eastAsia="Helvetica Neue"/>
          <w:color w:val="000000"/>
          <w:sz w:val="24"/>
          <w:szCs w:val="24"/>
        </w:rPr>
        <w:t>individuals in</w:t>
      </w:r>
      <w:r w:rsidRPr="003F7485">
        <w:rPr>
          <w:rFonts w:eastAsia="Helvetica Neue"/>
          <w:color w:val="000000"/>
          <w:sz w:val="24"/>
          <w:szCs w:val="24"/>
        </w:rPr>
        <w:t xml:space="preserve"> the UK. The UK GDPR does not apply to certain activities including processing </w:t>
      </w:r>
      <w:r w:rsidR="00337B18" w:rsidRPr="003F7485">
        <w:rPr>
          <w:rFonts w:eastAsia="Helvetica Neue"/>
          <w:color w:val="000000"/>
          <w:sz w:val="24"/>
          <w:szCs w:val="24"/>
        </w:rPr>
        <w:t>covered by</w:t>
      </w:r>
      <w:r w:rsidRPr="003F7485">
        <w:rPr>
          <w:rFonts w:eastAsia="Helvetica Neue"/>
          <w:color w:val="000000"/>
          <w:sz w:val="24"/>
          <w:szCs w:val="24"/>
        </w:rPr>
        <w:t xml:space="preserve"> the Law Enforcement Directive, processing for national security purposes </w:t>
      </w:r>
      <w:r w:rsidR="00337B18" w:rsidRPr="003F7485">
        <w:rPr>
          <w:rFonts w:eastAsia="Helvetica Neue"/>
          <w:color w:val="000000"/>
          <w:sz w:val="24"/>
          <w:szCs w:val="24"/>
        </w:rPr>
        <w:t>and processing</w:t>
      </w:r>
      <w:r w:rsidRPr="003F7485">
        <w:rPr>
          <w:rFonts w:eastAsia="Helvetica Neue"/>
          <w:color w:val="000000"/>
          <w:sz w:val="24"/>
          <w:szCs w:val="24"/>
        </w:rPr>
        <w:t xml:space="preserve"> carried out by individuals purely for personal/household activities. </w:t>
      </w:r>
    </w:p>
    <w:p w14:paraId="071DF5A8" w14:textId="6708C0C5" w:rsidR="00E42843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33" w:lineRule="auto"/>
        <w:ind w:left="9" w:right="22" w:hanging="8"/>
        <w:rPr>
          <w:rFonts w:eastAsia="Helvetica Neue"/>
          <w:color w:val="000000"/>
          <w:sz w:val="24"/>
          <w:szCs w:val="24"/>
        </w:rPr>
      </w:pPr>
      <w:r w:rsidRPr="003F7485">
        <w:rPr>
          <w:rFonts w:eastAsia="Helvetica Neue"/>
          <w:color w:val="000000"/>
          <w:sz w:val="24"/>
          <w:szCs w:val="24"/>
        </w:rPr>
        <w:t xml:space="preserve">The new accountability principle in Article 5(2) of the GDPR requires data controllers </w:t>
      </w:r>
      <w:r w:rsidR="00337B18" w:rsidRPr="003F7485">
        <w:rPr>
          <w:rFonts w:eastAsia="Helvetica Neue"/>
          <w:color w:val="000000"/>
          <w:sz w:val="24"/>
          <w:szCs w:val="24"/>
        </w:rPr>
        <w:t>to demonstrate</w:t>
      </w:r>
      <w:r w:rsidRPr="003F7485">
        <w:rPr>
          <w:rFonts w:eastAsia="Helvetica Neue"/>
          <w:color w:val="000000"/>
          <w:sz w:val="24"/>
          <w:szCs w:val="24"/>
        </w:rPr>
        <w:t xml:space="preserve"> that they comply with the good practice principles set out in the Regulation</w:t>
      </w:r>
      <w:r w:rsidR="00F96489" w:rsidRPr="003F7485">
        <w:rPr>
          <w:rFonts w:eastAsia="Helvetica Neue"/>
          <w:color w:val="000000"/>
          <w:sz w:val="24"/>
          <w:szCs w:val="24"/>
        </w:rPr>
        <w:t xml:space="preserve"> and</w:t>
      </w:r>
      <w:r w:rsidRPr="003F7485">
        <w:rPr>
          <w:rFonts w:eastAsia="Helvetica Neue"/>
          <w:color w:val="000000"/>
          <w:sz w:val="24"/>
          <w:szCs w:val="24"/>
        </w:rPr>
        <w:t xml:space="preserve"> states explicitly that this i</w:t>
      </w:r>
      <w:r w:rsidR="00F96489" w:rsidRPr="003F7485">
        <w:rPr>
          <w:rFonts w:eastAsia="Helvetica Neue"/>
          <w:color w:val="000000"/>
          <w:sz w:val="24"/>
          <w:szCs w:val="24"/>
        </w:rPr>
        <w:t>s their responsibility. CEAL</w:t>
      </w:r>
      <w:r w:rsidRPr="003F7485">
        <w:rPr>
          <w:rFonts w:eastAsia="Helvetica Neue"/>
          <w:color w:val="000000"/>
          <w:sz w:val="24"/>
          <w:szCs w:val="24"/>
        </w:rPr>
        <w:t xml:space="preserve"> is the </w:t>
      </w:r>
      <w:r w:rsidR="00F96489" w:rsidRPr="003F7485">
        <w:rPr>
          <w:rFonts w:eastAsia="Helvetica Neue"/>
          <w:color w:val="000000"/>
          <w:sz w:val="24"/>
          <w:szCs w:val="24"/>
        </w:rPr>
        <w:t>data controller</w:t>
      </w:r>
      <w:r w:rsidRPr="003F7485">
        <w:rPr>
          <w:rFonts w:eastAsia="Helvetica Neue"/>
          <w:color w:val="000000"/>
          <w:sz w:val="24"/>
          <w:szCs w:val="24"/>
        </w:rPr>
        <w:t xml:space="preserve"> of the personal information you provide to us.  </w:t>
      </w:r>
    </w:p>
    <w:p w14:paraId="2365DE83" w14:textId="2960FB9F" w:rsidR="00E42843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33" w:lineRule="auto"/>
        <w:ind w:left="1" w:right="275" w:hanging="2"/>
        <w:rPr>
          <w:rFonts w:eastAsia="Helvetica Neue"/>
          <w:color w:val="1E73BE"/>
          <w:sz w:val="24"/>
          <w:szCs w:val="24"/>
        </w:rPr>
      </w:pPr>
      <w:r w:rsidRPr="003F7485">
        <w:rPr>
          <w:rFonts w:eastAsia="Helvetica Neue"/>
          <w:color w:val="000000"/>
          <w:sz w:val="24"/>
          <w:szCs w:val="24"/>
        </w:rPr>
        <w:t xml:space="preserve">This Notice sets out most of your rights under the new laws. Further information can </w:t>
      </w:r>
      <w:r w:rsidR="00F96489" w:rsidRPr="003F7485">
        <w:rPr>
          <w:rFonts w:eastAsia="Helvetica Neue"/>
          <w:color w:val="000000"/>
          <w:sz w:val="24"/>
          <w:szCs w:val="24"/>
        </w:rPr>
        <w:t>be found</w:t>
      </w:r>
      <w:r w:rsidRPr="003F7485">
        <w:rPr>
          <w:rFonts w:eastAsia="Helvetica Neue"/>
          <w:color w:val="000000"/>
          <w:sz w:val="24"/>
          <w:szCs w:val="24"/>
        </w:rPr>
        <w:t xml:space="preserve"> on the Information Commissioners website: </w:t>
      </w:r>
      <w:r w:rsidRPr="003F7485">
        <w:rPr>
          <w:rFonts w:eastAsia="Helvetica Neue"/>
          <w:color w:val="1E73BE"/>
          <w:sz w:val="24"/>
          <w:szCs w:val="24"/>
        </w:rPr>
        <w:t xml:space="preserve">https://ico.org.uk/for-organisations/ data-protection-reform/overview-of-the-gdpr/ </w:t>
      </w:r>
    </w:p>
    <w:p w14:paraId="25B49E44" w14:textId="0C201422" w:rsidR="00337B18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23" w:lineRule="auto"/>
        <w:ind w:left="238" w:right="1131" w:hanging="237"/>
        <w:rPr>
          <w:rFonts w:eastAsia="Helvetica Neue"/>
          <w:color w:val="333333"/>
          <w:sz w:val="24"/>
          <w:szCs w:val="24"/>
        </w:rPr>
      </w:pPr>
      <w:r w:rsidRPr="003F7485">
        <w:rPr>
          <w:rFonts w:eastAsia="Helvetica Neue"/>
          <w:color w:val="333333"/>
          <w:sz w:val="24"/>
          <w:szCs w:val="24"/>
        </w:rPr>
        <w:t>The categories of learner information that we collect, hold and share</w:t>
      </w:r>
      <w:r w:rsidR="003F7485">
        <w:rPr>
          <w:rFonts w:eastAsia="Helvetica Neue"/>
          <w:color w:val="333333"/>
          <w:sz w:val="24"/>
          <w:szCs w:val="24"/>
        </w:rPr>
        <w:t xml:space="preserve"> </w:t>
      </w:r>
      <w:r w:rsidRPr="003F7485">
        <w:rPr>
          <w:rFonts w:eastAsia="Helvetica Neue"/>
          <w:color w:val="333333"/>
          <w:sz w:val="24"/>
          <w:szCs w:val="24"/>
        </w:rPr>
        <w:t xml:space="preserve">include: </w:t>
      </w:r>
    </w:p>
    <w:p w14:paraId="4C3444A5" w14:textId="77777777" w:rsidR="003F7485" w:rsidRDefault="006A1AF1" w:rsidP="003F7485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right="1131"/>
        <w:rPr>
          <w:rFonts w:eastAsia="Helvetica Neue"/>
          <w:color w:val="000000"/>
          <w:sz w:val="24"/>
          <w:szCs w:val="24"/>
        </w:rPr>
      </w:pPr>
      <w:r w:rsidRPr="003F7485">
        <w:rPr>
          <w:rFonts w:eastAsia="Helvetica Neue"/>
          <w:color w:val="000000"/>
          <w:sz w:val="24"/>
          <w:szCs w:val="24"/>
        </w:rPr>
        <w:t xml:space="preserve">Personal information (such as name, unique learner number and address) </w:t>
      </w:r>
    </w:p>
    <w:p w14:paraId="16160F13" w14:textId="2D6D0794" w:rsidR="00E42843" w:rsidRPr="003F7485" w:rsidRDefault="006A1AF1" w:rsidP="003F7485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right="1131"/>
        <w:rPr>
          <w:rFonts w:eastAsia="Helvetica Neue"/>
          <w:color w:val="000000"/>
          <w:sz w:val="24"/>
          <w:szCs w:val="24"/>
        </w:rPr>
      </w:pPr>
      <w:r w:rsidRPr="003F7485">
        <w:rPr>
          <w:rFonts w:eastAsia="Helvetica Neue"/>
          <w:color w:val="000000"/>
          <w:sz w:val="24"/>
          <w:szCs w:val="24"/>
        </w:rPr>
        <w:t xml:space="preserve">Characteristics (such as ethnicity, language, nationality) </w:t>
      </w:r>
    </w:p>
    <w:p w14:paraId="674D0A51" w14:textId="1A5C3097" w:rsidR="00E42843" w:rsidRPr="003F7485" w:rsidRDefault="006A1AF1" w:rsidP="003F7485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08"/>
        <w:rPr>
          <w:rFonts w:eastAsia="Helvetica Neue"/>
          <w:color w:val="000000"/>
          <w:sz w:val="24"/>
          <w:szCs w:val="24"/>
        </w:rPr>
      </w:pPr>
      <w:r w:rsidRPr="003F7485">
        <w:rPr>
          <w:rFonts w:eastAsia="Helvetica Neue"/>
          <w:color w:val="000000"/>
          <w:sz w:val="24"/>
          <w:szCs w:val="24"/>
        </w:rPr>
        <w:t xml:space="preserve">Attendance information (such as sessions attended, number of absences </w:t>
      </w:r>
      <w:r w:rsidR="00F96489" w:rsidRPr="003F7485">
        <w:rPr>
          <w:rFonts w:eastAsia="Helvetica Neue"/>
          <w:color w:val="000000"/>
          <w:sz w:val="24"/>
          <w:szCs w:val="24"/>
        </w:rPr>
        <w:t>and absence</w:t>
      </w:r>
      <w:r w:rsidRPr="003F7485">
        <w:rPr>
          <w:rFonts w:eastAsia="Helvetica Neue"/>
          <w:color w:val="000000"/>
          <w:sz w:val="24"/>
          <w:szCs w:val="24"/>
        </w:rPr>
        <w:t xml:space="preserve"> reasons) </w:t>
      </w:r>
    </w:p>
    <w:p w14:paraId="1191AB08" w14:textId="2A82D84E" w:rsidR="00E42843" w:rsidRPr="003F7485" w:rsidRDefault="006A1AF1" w:rsidP="003F7485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3" w:line="240" w:lineRule="auto"/>
        <w:rPr>
          <w:rFonts w:eastAsia="Helvetica Neue"/>
          <w:color w:val="000000"/>
          <w:sz w:val="24"/>
          <w:szCs w:val="24"/>
        </w:rPr>
      </w:pPr>
      <w:r w:rsidRPr="003F7485">
        <w:rPr>
          <w:rFonts w:eastAsia="Helvetica Neue"/>
          <w:color w:val="000000"/>
          <w:sz w:val="24"/>
          <w:szCs w:val="24"/>
        </w:rPr>
        <w:t xml:space="preserve">Assessment information  </w:t>
      </w:r>
    </w:p>
    <w:p w14:paraId="1C5B1113" w14:textId="6535BDFD" w:rsidR="00E42843" w:rsidRPr="003F7485" w:rsidRDefault="006A1AF1" w:rsidP="003F7485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Helvetica Neue"/>
          <w:color w:val="000000"/>
          <w:sz w:val="24"/>
          <w:szCs w:val="24"/>
        </w:rPr>
      </w:pPr>
      <w:r w:rsidRPr="003F7485">
        <w:rPr>
          <w:rFonts w:eastAsia="Helvetica Neue"/>
          <w:color w:val="000000"/>
          <w:sz w:val="24"/>
          <w:szCs w:val="24"/>
        </w:rPr>
        <w:t xml:space="preserve">Qualifications registered, taken and achieved </w:t>
      </w:r>
    </w:p>
    <w:p w14:paraId="6CAABE19" w14:textId="02441702" w:rsidR="00E42843" w:rsidRPr="003F7485" w:rsidRDefault="006A1AF1" w:rsidP="003F7485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Helvetica Neue"/>
          <w:color w:val="000000"/>
          <w:sz w:val="24"/>
          <w:szCs w:val="24"/>
        </w:rPr>
      </w:pPr>
      <w:r w:rsidRPr="003F7485">
        <w:rPr>
          <w:rFonts w:eastAsia="Helvetica Neue"/>
          <w:color w:val="000000"/>
          <w:sz w:val="24"/>
          <w:szCs w:val="24"/>
        </w:rPr>
        <w:lastRenderedPageBreak/>
        <w:t xml:space="preserve">Relevant medical information </w:t>
      </w:r>
    </w:p>
    <w:p w14:paraId="6D4BA7C3" w14:textId="236A9A73" w:rsidR="00E42843" w:rsidRPr="003F7485" w:rsidRDefault="006A1AF1" w:rsidP="003F7485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Helvetica Neue"/>
          <w:color w:val="000000"/>
          <w:sz w:val="24"/>
          <w:szCs w:val="24"/>
        </w:rPr>
      </w:pPr>
      <w:r w:rsidRPr="003F7485">
        <w:rPr>
          <w:rFonts w:eastAsia="Helvetica Neue"/>
          <w:color w:val="000000"/>
          <w:sz w:val="24"/>
          <w:szCs w:val="24"/>
        </w:rPr>
        <w:t xml:space="preserve">Special Educational Needs information including EHCPs </w:t>
      </w:r>
    </w:p>
    <w:p w14:paraId="0A6FC639" w14:textId="6395761F" w:rsidR="00E42843" w:rsidRPr="003F7485" w:rsidRDefault="006A1AF1" w:rsidP="003F7485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Helvetica Neue"/>
          <w:color w:val="000000"/>
          <w:sz w:val="24"/>
          <w:szCs w:val="24"/>
        </w:rPr>
      </w:pPr>
      <w:r w:rsidRPr="003F7485">
        <w:rPr>
          <w:rFonts w:eastAsia="Helvetica Neue"/>
          <w:color w:val="000000"/>
          <w:sz w:val="24"/>
          <w:szCs w:val="24"/>
        </w:rPr>
        <w:t xml:space="preserve">Behavioural information. </w:t>
      </w:r>
    </w:p>
    <w:p w14:paraId="7D143F36" w14:textId="77777777" w:rsidR="00E42843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40" w:lineRule="auto"/>
        <w:ind w:left="1"/>
        <w:rPr>
          <w:rFonts w:eastAsia="Helvetica Neue"/>
          <w:b/>
          <w:color w:val="333333"/>
          <w:sz w:val="24"/>
          <w:szCs w:val="24"/>
        </w:rPr>
      </w:pPr>
      <w:r w:rsidRPr="003F7485">
        <w:rPr>
          <w:rFonts w:eastAsia="Helvetica Neue"/>
          <w:b/>
          <w:color w:val="333333"/>
          <w:sz w:val="24"/>
          <w:szCs w:val="24"/>
        </w:rPr>
        <w:t xml:space="preserve">Why we collect and use this information  </w:t>
      </w:r>
    </w:p>
    <w:p w14:paraId="0CC9F7E7" w14:textId="77777777" w:rsidR="00E42843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eastAsia="Helvetica Neue"/>
          <w:color w:val="000000"/>
          <w:sz w:val="24"/>
          <w:szCs w:val="24"/>
        </w:rPr>
      </w:pPr>
      <w:r w:rsidRPr="003F7485">
        <w:rPr>
          <w:rFonts w:eastAsia="Helvetica Neue"/>
          <w:color w:val="000000"/>
          <w:sz w:val="24"/>
          <w:szCs w:val="24"/>
        </w:rPr>
        <w:t xml:space="preserve">We use the learner data: </w:t>
      </w:r>
    </w:p>
    <w:p w14:paraId="3B380101" w14:textId="77777777" w:rsidR="00E42843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8"/>
        <w:rPr>
          <w:rFonts w:eastAsia="Helvetica Neue"/>
          <w:color w:val="000000"/>
          <w:sz w:val="24"/>
          <w:szCs w:val="24"/>
        </w:rPr>
      </w:pPr>
      <w:r w:rsidRPr="003F7485">
        <w:rPr>
          <w:color w:val="000000"/>
          <w:sz w:val="24"/>
          <w:szCs w:val="24"/>
        </w:rPr>
        <w:t xml:space="preserve">• </w:t>
      </w:r>
      <w:r w:rsidRPr="003F7485">
        <w:rPr>
          <w:rFonts w:eastAsia="Helvetica Neue"/>
          <w:color w:val="000000"/>
          <w:sz w:val="24"/>
          <w:szCs w:val="24"/>
        </w:rPr>
        <w:t xml:space="preserve">To support the learner’s learning </w:t>
      </w:r>
    </w:p>
    <w:p w14:paraId="6E8B6405" w14:textId="77777777" w:rsidR="00E42843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8"/>
        <w:rPr>
          <w:rFonts w:eastAsia="Helvetica Neue"/>
          <w:color w:val="000000"/>
          <w:sz w:val="24"/>
          <w:szCs w:val="24"/>
        </w:rPr>
      </w:pPr>
      <w:r w:rsidRPr="003F7485">
        <w:rPr>
          <w:color w:val="000000"/>
          <w:sz w:val="24"/>
          <w:szCs w:val="24"/>
        </w:rPr>
        <w:t xml:space="preserve">• </w:t>
      </w:r>
      <w:r w:rsidRPr="003F7485">
        <w:rPr>
          <w:rFonts w:eastAsia="Helvetica Neue"/>
          <w:color w:val="000000"/>
          <w:sz w:val="24"/>
          <w:szCs w:val="24"/>
        </w:rPr>
        <w:t xml:space="preserve">To assess for qualifications </w:t>
      </w:r>
    </w:p>
    <w:p w14:paraId="7488F9CA" w14:textId="77777777" w:rsidR="00E42843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8"/>
        <w:rPr>
          <w:rFonts w:eastAsia="Helvetica Neue"/>
          <w:color w:val="000000"/>
          <w:sz w:val="24"/>
          <w:szCs w:val="24"/>
        </w:rPr>
      </w:pPr>
      <w:r w:rsidRPr="003F7485">
        <w:rPr>
          <w:color w:val="000000"/>
          <w:sz w:val="24"/>
          <w:szCs w:val="24"/>
        </w:rPr>
        <w:t xml:space="preserve">• </w:t>
      </w:r>
      <w:r w:rsidRPr="003F7485">
        <w:rPr>
          <w:rFonts w:eastAsia="Helvetica Neue"/>
          <w:color w:val="000000"/>
          <w:sz w:val="24"/>
          <w:szCs w:val="24"/>
        </w:rPr>
        <w:t>To monitor and report on learner progress</w:t>
      </w:r>
    </w:p>
    <w:p w14:paraId="45E3C2D4" w14:textId="77777777" w:rsidR="00E42843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8"/>
        <w:rPr>
          <w:rFonts w:eastAsia="Helvetica Neue"/>
          <w:color w:val="000000"/>
          <w:sz w:val="24"/>
          <w:szCs w:val="24"/>
        </w:rPr>
      </w:pPr>
      <w:r w:rsidRPr="003F7485">
        <w:rPr>
          <w:color w:val="000000"/>
          <w:sz w:val="24"/>
          <w:szCs w:val="24"/>
        </w:rPr>
        <w:t xml:space="preserve">• </w:t>
      </w:r>
      <w:r w:rsidRPr="003F7485">
        <w:rPr>
          <w:rFonts w:eastAsia="Helvetica Neue"/>
          <w:color w:val="000000"/>
          <w:sz w:val="24"/>
          <w:szCs w:val="24"/>
        </w:rPr>
        <w:t xml:space="preserve">To provide appropriate pastoral care </w:t>
      </w:r>
    </w:p>
    <w:p w14:paraId="4DB61003" w14:textId="77777777" w:rsidR="00E42843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8"/>
        <w:rPr>
          <w:rFonts w:eastAsia="Helvetica Neue"/>
          <w:color w:val="000000"/>
          <w:sz w:val="24"/>
          <w:szCs w:val="24"/>
        </w:rPr>
      </w:pPr>
      <w:r w:rsidRPr="003F7485">
        <w:rPr>
          <w:color w:val="000000"/>
          <w:sz w:val="24"/>
          <w:szCs w:val="24"/>
        </w:rPr>
        <w:t xml:space="preserve">• </w:t>
      </w:r>
      <w:r w:rsidRPr="003F7485">
        <w:rPr>
          <w:rFonts w:eastAsia="Helvetica Neue"/>
          <w:color w:val="000000"/>
          <w:sz w:val="24"/>
          <w:szCs w:val="24"/>
        </w:rPr>
        <w:t xml:space="preserve">To assess the quality of our services </w:t>
      </w:r>
    </w:p>
    <w:p w14:paraId="5C912A7D" w14:textId="77777777" w:rsidR="00E42843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8"/>
        <w:rPr>
          <w:rFonts w:eastAsia="Helvetica Neue"/>
          <w:color w:val="000000"/>
          <w:sz w:val="24"/>
          <w:szCs w:val="24"/>
        </w:rPr>
      </w:pPr>
      <w:r w:rsidRPr="003F7485">
        <w:rPr>
          <w:color w:val="000000"/>
          <w:sz w:val="24"/>
          <w:szCs w:val="24"/>
        </w:rPr>
        <w:t xml:space="preserve">• </w:t>
      </w:r>
      <w:r w:rsidRPr="003F7485">
        <w:rPr>
          <w:rFonts w:eastAsia="Helvetica Neue"/>
          <w:color w:val="000000"/>
          <w:sz w:val="24"/>
          <w:szCs w:val="24"/>
        </w:rPr>
        <w:t xml:space="preserve">To comply with the law regarding data sharing </w:t>
      </w:r>
    </w:p>
    <w:p w14:paraId="4817F0BA" w14:textId="2FC9241C" w:rsidR="00E42843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5" w:lineRule="auto"/>
        <w:ind w:left="736" w:right="244" w:hanging="497"/>
        <w:rPr>
          <w:rFonts w:eastAsia="Helvetica Neue"/>
          <w:color w:val="000000"/>
          <w:sz w:val="24"/>
          <w:szCs w:val="24"/>
        </w:rPr>
      </w:pPr>
      <w:r w:rsidRPr="003F7485">
        <w:rPr>
          <w:color w:val="000000"/>
          <w:sz w:val="24"/>
          <w:szCs w:val="24"/>
        </w:rPr>
        <w:t xml:space="preserve">• </w:t>
      </w:r>
      <w:r w:rsidRPr="003F7485">
        <w:rPr>
          <w:rFonts w:eastAsia="Helvetica Neue"/>
          <w:color w:val="000000"/>
          <w:sz w:val="24"/>
          <w:szCs w:val="24"/>
        </w:rPr>
        <w:t xml:space="preserve">To assist with our administration and communication systems – for example, </w:t>
      </w:r>
      <w:r w:rsidR="00F96489" w:rsidRPr="003F7485">
        <w:rPr>
          <w:rFonts w:eastAsia="Helvetica Neue"/>
          <w:color w:val="000000"/>
          <w:sz w:val="24"/>
          <w:szCs w:val="24"/>
        </w:rPr>
        <w:t>text messaging</w:t>
      </w:r>
      <w:r w:rsidRPr="003F7485">
        <w:rPr>
          <w:rFonts w:eastAsia="Helvetica Neue"/>
          <w:color w:val="000000"/>
          <w:sz w:val="24"/>
          <w:szCs w:val="24"/>
        </w:rPr>
        <w:t xml:space="preserve"> during sessions. </w:t>
      </w:r>
    </w:p>
    <w:p w14:paraId="597AD7F3" w14:textId="668517BE" w:rsidR="00E42843" w:rsidRPr="003F7485" w:rsidRDefault="00E428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228"/>
        <w:rPr>
          <w:color w:val="000000"/>
          <w:sz w:val="24"/>
          <w:szCs w:val="24"/>
        </w:rPr>
      </w:pPr>
    </w:p>
    <w:p w14:paraId="58BB70F3" w14:textId="77777777" w:rsidR="00E42843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eastAsia="Helvetica Neue"/>
          <w:b/>
          <w:color w:val="333333"/>
          <w:sz w:val="24"/>
          <w:szCs w:val="24"/>
        </w:rPr>
      </w:pPr>
      <w:r w:rsidRPr="003F7485">
        <w:rPr>
          <w:rFonts w:eastAsia="Helvetica Neue"/>
          <w:b/>
          <w:color w:val="333333"/>
          <w:sz w:val="24"/>
          <w:szCs w:val="24"/>
        </w:rPr>
        <w:t xml:space="preserve">The lawful basis on which we use this information  </w:t>
      </w:r>
    </w:p>
    <w:p w14:paraId="1AECBD9A" w14:textId="3F00EC08" w:rsidR="00337B18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29" w:lineRule="auto"/>
        <w:ind w:left="4" w:right="-5" w:hanging="5"/>
        <w:rPr>
          <w:rFonts w:eastAsia="Helvetica Neue"/>
          <w:color w:val="000000"/>
          <w:sz w:val="24"/>
          <w:szCs w:val="24"/>
        </w:rPr>
      </w:pPr>
      <w:r w:rsidRPr="003F7485">
        <w:rPr>
          <w:rFonts w:eastAsia="Helvetica Neue"/>
          <w:color w:val="000000"/>
          <w:sz w:val="24"/>
          <w:szCs w:val="24"/>
        </w:rPr>
        <w:t xml:space="preserve">We collect and use learner information in accordance with </w:t>
      </w:r>
      <w:r w:rsidRPr="003F7485">
        <w:rPr>
          <w:rFonts w:eastAsia="Helvetica Neue"/>
          <w:bCs/>
          <w:color w:val="000000"/>
          <w:sz w:val="24"/>
          <w:szCs w:val="24"/>
        </w:rPr>
        <w:t xml:space="preserve">the lawful basis for </w:t>
      </w:r>
      <w:r w:rsidR="00F96489" w:rsidRPr="003F7485">
        <w:rPr>
          <w:rFonts w:eastAsia="Helvetica Neue"/>
          <w:bCs/>
          <w:color w:val="000000"/>
          <w:sz w:val="24"/>
          <w:szCs w:val="24"/>
        </w:rPr>
        <w:t>collecting and</w:t>
      </w:r>
      <w:r w:rsidRPr="003F7485">
        <w:rPr>
          <w:rFonts w:eastAsia="Helvetica Neue"/>
          <w:color w:val="000000"/>
          <w:sz w:val="24"/>
          <w:szCs w:val="24"/>
        </w:rPr>
        <w:t xml:space="preserve"> using learner information specified in the GDPR (Articles 6 and 8). </w:t>
      </w:r>
    </w:p>
    <w:p w14:paraId="29E8F4CB" w14:textId="18FE9AC2" w:rsidR="00E42843" w:rsidRPr="003F7485" w:rsidRDefault="006A1AF1" w:rsidP="00DB2C56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9" w:line="229" w:lineRule="auto"/>
        <w:ind w:right="-5"/>
        <w:rPr>
          <w:rFonts w:eastAsia="Helvetica Neue"/>
          <w:color w:val="1E73BE"/>
          <w:sz w:val="24"/>
          <w:szCs w:val="24"/>
        </w:rPr>
      </w:pPr>
      <w:r w:rsidRPr="003F7485">
        <w:rPr>
          <w:rFonts w:eastAsia="Helvetica Neue"/>
          <w:color w:val="000000"/>
          <w:sz w:val="24"/>
          <w:szCs w:val="24"/>
        </w:rPr>
        <w:t xml:space="preserve">Processing is necessary for compliance with a legal obligation – an example </w:t>
      </w:r>
      <w:r w:rsidR="00F96489" w:rsidRPr="003F7485">
        <w:rPr>
          <w:rFonts w:eastAsia="Helvetica Neue"/>
          <w:color w:val="000000"/>
          <w:sz w:val="24"/>
          <w:szCs w:val="24"/>
        </w:rPr>
        <w:t>is Education</w:t>
      </w:r>
      <w:r w:rsidRPr="003F7485">
        <w:rPr>
          <w:rFonts w:eastAsia="Helvetica Neue"/>
          <w:color w:val="000000"/>
          <w:sz w:val="24"/>
          <w:szCs w:val="24"/>
        </w:rPr>
        <w:t xml:space="preserve"> Act 1996 census – this information can be found in the census </w:t>
      </w:r>
      <w:r w:rsidR="00F96489" w:rsidRPr="003F7485">
        <w:rPr>
          <w:rFonts w:eastAsia="Helvetica Neue"/>
          <w:color w:val="000000"/>
          <w:sz w:val="24"/>
          <w:szCs w:val="24"/>
        </w:rPr>
        <w:t>guide documents</w:t>
      </w:r>
      <w:r w:rsidRPr="003F7485">
        <w:rPr>
          <w:rFonts w:eastAsia="Helvetica Neue"/>
          <w:color w:val="000000"/>
          <w:sz w:val="24"/>
          <w:szCs w:val="24"/>
        </w:rPr>
        <w:t xml:space="preserve"> on the following website </w:t>
      </w:r>
      <w:r w:rsidRPr="003F7485">
        <w:rPr>
          <w:rFonts w:eastAsia="Helvetica Neue"/>
          <w:color w:val="1E73BE"/>
          <w:sz w:val="24"/>
          <w:szCs w:val="24"/>
        </w:rPr>
        <w:t xml:space="preserve">https://www.gov.uk/education/data collection-and-censuses-for-schools </w:t>
      </w:r>
    </w:p>
    <w:p w14:paraId="6903D367" w14:textId="0284E2E5" w:rsidR="00E42843" w:rsidRPr="003F7485" w:rsidRDefault="006A1AF1" w:rsidP="00DB2C56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" w:line="215" w:lineRule="auto"/>
        <w:ind w:right="533"/>
        <w:rPr>
          <w:rFonts w:eastAsia="Helvetica Neue"/>
          <w:color w:val="000000"/>
          <w:sz w:val="24"/>
          <w:szCs w:val="24"/>
        </w:rPr>
      </w:pPr>
      <w:r w:rsidRPr="003F7485">
        <w:rPr>
          <w:rFonts w:eastAsia="Helvetica Neue"/>
          <w:color w:val="000000"/>
          <w:sz w:val="24"/>
          <w:szCs w:val="24"/>
        </w:rPr>
        <w:t xml:space="preserve">Processing is necessary for the performance of a task carried out in the </w:t>
      </w:r>
      <w:r w:rsidR="00F96489" w:rsidRPr="003F7485">
        <w:rPr>
          <w:rFonts w:eastAsia="Helvetica Neue"/>
          <w:color w:val="000000"/>
          <w:sz w:val="24"/>
          <w:szCs w:val="24"/>
        </w:rPr>
        <w:t>public interest</w:t>
      </w:r>
      <w:r w:rsidRPr="003F7485">
        <w:rPr>
          <w:rFonts w:eastAsia="Helvetica Neue"/>
          <w:color w:val="000000"/>
          <w:sz w:val="24"/>
          <w:szCs w:val="24"/>
        </w:rPr>
        <w:t xml:space="preserve"> or in the exercise of official authority vested in the controller </w:t>
      </w:r>
    </w:p>
    <w:p w14:paraId="52D21772" w14:textId="2B467176" w:rsidR="00E42843" w:rsidRPr="003F7485" w:rsidRDefault="00DB2C56" w:rsidP="00DB2C56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3" w:line="240" w:lineRule="auto"/>
        <w:rPr>
          <w:rFonts w:eastAsia="Helvetica Neue"/>
          <w:color w:val="000000"/>
          <w:sz w:val="24"/>
          <w:szCs w:val="24"/>
        </w:rPr>
      </w:pPr>
      <w:r w:rsidRPr="003F7485">
        <w:rPr>
          <w:rFonts w:eastAsia="Helvetica Neue"/>
          <w:color w:val="000000"/>
          <w:sz w:val="24"/>
          <w:szCs w:val="24"/>
        </w:rPr>
        <w:t>With the e</w:t>
      </w:r>
      <w:r w:rsidR="006A1AF1" w:rsidRPr="003F7485">
        <w:rPr>
          <w:rFonts w:eastAsia="Helvetica Neue"/>
          <w:color w:val="000000"/>
          <w:sz w:val="24"/>
          <w:szCs w:val="24"/>
        </w:rPr>
        <w:t xml:space="preserve">xplicit consent of the data subject </w:t>
      </w:r>
    </w:p>
    <w:p w14:paraId="60DA4202" w14:textId="77777777" w:rsidR="00E42843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40" w:lineRule="auto"/>
        <w:ind w:left="10"/>
        <w:rPr>
          <w:rFonts w:eastAsia="Helvetica Neue"/>
          <w:b/>
          <w:color w:val="333333"/>
          <w:sz w:val="24"/>
          <w:szCs w:val="24"/>
        </w:rPr>
      </w:pPr>
      <w:r w:rsidRPr="003F7485">
        <w:rPr>
          <w:rFonts w:eastAsia="Helvetica Neue"/>
          <w:b/>
          <w:color w:val="333333"/>
          <w:sz w:val="24"/>
          <w:szCs w:val="24"/>
        </w:rPr>
        <w:t xml:space="preserve">Collecting learner information  </w:t>
      </w:r>
    </w:p>
    <w:p w14:paraId="30233F83" w14:textId="37F20A7E" w:rsidR="00E42843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17" w:right="213" w:hanging="13"/>
        <w:rPr>
          <w:rFonts w:eastAsia="Helvetica Neue"/>
          <w:color w:val="000000"/>
          <w:sz w:val="24"/>
          <w:szCs w:val="24"/>
        </w:rPr>
      </w:pPr>
      <w:r w:rsidRPr="003F7485">
        <w:rPr>
          <w:rFonts w:eastAsia="Helvetica Neue"/>
          <w:color w:val="000000"/>
          <w:sz w:val="24"/>
          <w:szCs w:val="24"/>
        </w:rPr>
        <w:t xml:space="preserve">Whilst the majority of learner information you provide to us is mandatory, some of it </w:t>
      </w:r>
      <w:r w:rsidR="00F96489" w:rsidRPr="003F7485">
        <w:rPr>
          <w:rFonts w:eastAsia="Helvetica Neue"/>
          <w:color w:val="000000"/>
          <w:sz w:val="24"/>
          <w:szCs w:val="24"/>
        </w:rPr>
        <w:t>is provided</w:t>
      </w:r>
      <w:r w:rsidRPr="003F7485">
        <w:rPr>
          <w:rFonts w:eastAsia="Helvetica Neue"/>
          <w:color w:val="000000"/>
          <w:sz w:val="24"/>
          <w:szCs w:val="24"/>
        </w:rPr>
        <w:t xml:space="preserve"> to us on a voluntary basis. In order to comply with the General Data </w:t>
      </w:r>
      <w:r w:rsidR="00F96489" w:rsidRPr="003F7485">
        <w:rPr>
          <w:rFonts w:eastAsia="Helvetica Neue"/>
          <w:color w:val="000000"/>
          <w:sz w:val="24"/>
          <w:szCs w:val="24"/>
        </w:rPr>
        <w:t>Protection Regulation</w:t>
      </w:r>
      <w:r w:rsidRPr="003F7485">
        <w:rPr>
          <w:rFonts w:eastAsia="Helvetica Neue"/>
          <w:color w:val="000000"/>
          <w:sz w:val="24"/>
          <w:szCs w:val="24"/>
        </w:rPr>
        <w:t xml:space="preserve">, we will inform you whether you are required to provide certain </w:t>
      </w:r>
      <w:r w:rsidR="00F96489" w:rsidRPr="003F7485">
        <w:rPr>
          <w:rFonts w:eastAsia="Helvetica Neue"/>
          <w:color w:val="000000"/>
          <w:sz w:val="24"/>
          <w:szCs w:val="24"/>
        </w:rPr>
        <w:t>learner information</w:t>
      </w:r>
      <w:r w:rsidRPr="003F7485">
        <w:rPr>
          <w:rFonts w:eastAsia="Helvetica Neue"/>
          <w:color w:val="000000"/>
          <w:sz w:val="24"/>
          <w:szCs w:val="24"/>
        </w:rPr>
        <w:t xml:space="preserve"> to us or if you have a choice in this. </w:t>
      </w:r>
    </w:p>
    <w:p w14:paraId="534856EF" w14:textId="77777777" w:rsidR="00E42843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40" w:lineRule="auto"/>
        <w:ind w:left="6"/>
        <w:rPr>
          <w:rFonts w:eastAsia="Helvetica Neue"/>
          <w:b/>
          <w:color w:val="333333"/>
          <w:sz w:val="24"/>
          <w:szCs w:val="24"/>
        </w:rPr>
      </w:pPr>
      <w:r w:rsidRPr="003F7485">
        <w:rPr>
          <w:rFonts w:eastAsia="Helvetica Neue"/>
          <w:b/>
          <w:color w:val="333333"/>
          <w:sz w:val="24"/>
          <w:szCs w:val="24"/>
        </w:rPr>
        <w:t xml:space="preserve">Storing learner data  </w:t>
      </w:r>
    </w:p>
    <w:p w14:paraId="193C0091" w14:textId="52EDC570" w:rsidR="00E42843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8" w:right="466" w:firstLine="11"/>
        <w:rPr>
          <w:rFonts w:eastAsia="Helvetica Neue"/>
          <w:color w:val="000000"/>
          <w:sz w:val="24"/>
          <w:szCs w:val="24"/>
        </w:rPr>
      </w:pPr>
      <w:r w:rsidRPr="003F7485">
        <w:rPr>
          <w:rFonts w:eastAsia="Helvetica Neue"/>
          <w:color w:val="000000"/>
          <w:sz w:val="24"/>
          <w:szCs w:val="24"/>
        </w:rPr>
        <w:t xml:space="preserve">Learner data is stored securely in accordance with the ICO guidelines on paper </w:t>
      </w:r>
      <w:r w:rsidR="00F96489" w:rsidRPr="003F7485">
        <w:rPr>
          <w:rFonts w:eastAsia="Helvetica Neue"/>
          <w:color w:val="000000"/>
          <w:sz w:val="24"/>
          <w:szCs w:val="24"/>
        </w:rPr>
        <w:t>and online</w:t>
      </w:r>
      <w:r w:rsidRPr="003F7485">
        <w:rPr>
          <w:rFonts w:eastAsia="Helvetica Neue"/>
          <w:color w:val="000000"/>
          <w:sz w:val="24"/>
          <w:szCs w:val="24"/>
        </w:rPr>
        <w:t xml:space="preserve">. Sensitive learner information, </w:t>
      </w:r>
      <w:r w:rsidR="00F96489" w:rsidRPr="003F7485">
        <w:rPr>
          <w:rFonts w:eastAsia="Helvetica Neue"/>
          <w:color w:val="000000"/>
          <w:sz w:val="24"/>
          <w:szCs w:val="24"/>
        </w:rPr>
        <w:t>e.g.</w:t>
      </w:r>
      <w:r w:rsidRPr="003F7485">
        <w:rPr>
          <w:rFonts w:eastAsia="Helvetica Neue"/>
          <w:color w:val="000000"/>
          <w:sz w:val="24"/>
          <w:szCs w:val="24"/>
        </w:rPr>
        <w:t xml:space="preserve"> EHCP, is stored only for as long as is needed.  Sending and receiving of sensitive data is via secure, password-protected, </w:t>
      </w:r>
      <w:r w:rsidR="00F96489" w:rsidRPr="003F7485">
        <w:rPr>
          <w:rFonts w:eastAsia="Helvetica Neue"/>
          <w:color w:val="000000"/>
          <w:sz w:val="24"/>
          <w:szCs w:val="24"/>
        </w:rPr>
        <w:t>online systems</w:t>
      </w:r>
      <w:r w:rsidRPr="003F7485">
        <w:rPr>
          <w:rFonts w:eastAsia="Helvetica Neue"/>
          <w:color w:val="000000"/>
          <w:sz w:val="24"/>
          <w:szCs w:val="24"/>
        </w:rPr>
        <w:t xml:space="preserve">. </w:t>
      </w:r>
    </w:p>
    <w:p w14:paraId="2DEE8A2D" w14:textId="77777777" w:rsidR="00E42843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240" w:lineRule="auto"/>
        <w:ind w:left="1"/>
        <w:rPr>
          <w:rFonts w:eastAsia="Helvetica Neue"/>
          <w:b/>
          <w:color w:val="333333"/>
          <w:sz w:val="24"/>
          <w:szCs w:val="24"/>
        </w:rPr>
      </w:pPr>
      <w:r w:rsidRPr="003F7485">
        <w:rPr>
          <w:rFonts w:eastAsia="Helvetica Neue"/>
          <w:b/>
          <w:color w:val="333333"/>
          <w:sz w:val="24"/>
          <w:szCs w:val="24"/>
        </w:rPr>
        <w:t xml:space="preserve">Who we share learner information with  </w:t>
      </w:r>
    </w:p>
    <w:p w14:paraId="3337AF79" w14:textId="77777777" w:rsidR="00E42843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eastAsia="Helvetica Neue"/>
          <w:color w:val="000000"/>
          <w:sz w:val="24"/>
          <w:szCs w:val="24"/>
        </w:rPr>
      </w:pPr>
      <w:r w:rsidRPr="003F7485">
        <w:rPr>
          <w:rFonts w:eastAsia="Helvetica Neue"/>
          <w:color w:val="000000"/>
          <w:sz w:val="24"/>
          <w:szCs w:val="24"/>
        </w:rPr>
        <w:t xml:space="preserve">We routinely share learner information with: </w:t>
      </w:r>
    </w:p>
    <w:p w14:paraId="7A53879A" w14:textId="77777777" w:rsidR="00E42843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8"/>
        <w:rPr>
          <w:rFonts w:eastAsia="Helvetica Neue"/>
          <w:color w:val="000000"/>
          <w:sz w:val="24"/>
          <w:szCs w:val="24"/>
        </w:rPr>
      </w:pPr>
      <w:r w:rsidRPr="003F7485">
        <w:rPr>
          <w:color w:val="000000"/>
          <w:sz w:val="24"/>
          <w:szCs w:val="24"/>
        </w:rPr>
        <w:t xml:space="preserve">• </w:t>
      </w:r>
      <w:r w:rsidRPr="003F7485">
        <w:rPr>
          <w:rFonts w:eastAsia="Helvetica Neue"/>
          <w:color w:val="000000"/>
          <w:sz w:val="24"/>
          <w:szCs w:val="24"/>
        </w:rPr>
        <w:t xml:space="preserve">Schools that learners attend after leaving us </w:t>
      </w:r>
    </w:p>
    <w:p w14:paraId="71860632" w14:textId="77777777" w:rsidR="00E42843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8"/>
        <w:rPr>
          <w:rFonts w:eastAsia="Helvetica Neue"/>
          <w:color w:val="000000"/>
          <w:sz w:val="24"/>
          <w:szCs w:val="24"/>
        </w:rPr>
      </w:pPr>
      <w:r w:rsidRPr="003F7485">
        <w:rPr>
          <w:color w:val="000000"/>
          <w:sz w:val="24"/>
          <w:szCs w:val="24"/>
        </w:rPr>
        <w:t xml:space="preserve">• </w:t>
      </w:r>
      <w:r w:rsidRPr="003F7485">
        <w:rPr>
          <w:rFonts w:eastAsia="Helvetica Neue"/>
          <w:color w:val="000000"/>
          <w:sz w:val="24"/>
          <w:szCs w:val="24"/>
        </w:rPr>
        <w:t xml:space="preserve">Our local authority </w:t>
      </w:r>
    </w:p>
    <w:p w14:paraId="3DA891B1" w14:textId="77777777" w:rsidR="00E42843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8"/>
        <w:rPr>
          <w:rFonts w:eastAsia="Helvetica Neue"/>
          <w:color w:val="000000"/>
          <w:sz w:val="24"/>
          <w:szCs w:val="24"/>
        </w:rPr>
      </w:pPr>
      <w:r w:rsidRPr="003F7485">
        <w:rPr>
          <w:color w:val="000000"/>
          <w:sz w:val="24"/>
          <w:szCs w:val="24"/>
        </w:rPr>
        <w:t xml:space="preserve">• </w:t>
      </w:r>
      <w:r w:rsidRPr="003F7485">
        <w:rPr>
          <w:rFonts w:eastAsia="Helvetica Neue"/>
          <w:color w:val="000000"/>
          <w:sz w:val="24"/>
          <w:szCs w:val="24"/>
        </w:rPr>
        <w:t xml:space="preserve">NHS </w:t>
      </w:r>
    </w:p>
    <w:p w14:paraId="06EA11F0" w14:textId="77777777" w:rsidR="00E42843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8"/>
        <w:rPr>
          <w:rFonts w:eastAsia="Helvetica Neue"/>
          <w:color w:val="000000"/>
          <w:sz w:val="24"/>
          <w:szCs w:val="24"/>
        </w:rPr>
      </w:pPr>
      <w:r w:rsidRPr="003F7485">
        <w:rPr>
          <w:color w:val="000000"/>
          <w:sz w:val="24"/>
          <w:szCs w:val="24"/>
        </w:rPr>
        <w:t xml:space="preserve">• </w:t>
      </w:r>
      <w:r w:rsidRPr="003F7485">
        <w:rPr>
          <w:rFonts w:eastAsia="Helvetica Neue"/>
          <w:color w:val="000000"/>
          <w:sz w:val="24"/>
          <w:szCs w:val="24"/>
        </w:rPr>
        <w:t xml:space="preserve">Educational support system providers such as EWMS, CAMHS </w:t>
      </w:r>
    </w:p>
    <w:p w14:paraId="5CBEE779" w14:textId="77777777" w:rsidR="00E42843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1"/>
        <w:rPr>
          <w:rFonts w:eastAsia="Helvetica Neue"/>
          <w:b/>
          <w:color w:val="333333"/>
          <w:sz w:val="24"/>
          <w:szCs w:val="24"/>
        </w:rPr>
      </w:pPr>
      <w:r w:rsidRPr="003F7485">
        <w:rPr>
          <w:rFonts w:eastAsia="Helvetica Neue"/>
          <w:b/>
          <w:color w:val="333333"/>
          <w:sz w:val="24"/>
          <w:szCs w:val="24"/>
        </w:rPr>
        <w:t xml:space="preserve">Why we share learner information  </w:t>
      </w:r>
    </w:p>
    <w:p w14:paraId="22C2EB25" w14:textId="50F19459" w:rsidR="00E42843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9" w:right="231" w:hanging="5"/>
        <w:rPr>
          <w:rFonts w:eastAsia="Helvetica Neue"/>
          <w:color w:val="000000"/>
          <w:sz w:val="24"/>
          <w:szCs w:val="24"/>
        </w:rPr>
      </w:pPr>
      <w:r w:rsidRPr="003F7485">
        <w:rPr>
          <w:rFonts w:eastAsia="Helvetica Neue"/>
          <w:color w:val="000000"/>
          <w:sz w:val="24"/>
          <w:szCs w:val="24"/>
        </w:rPr>
        <w:t xml:space="preserve">We do not share information about our learners with anyone without consent unless </w:t>
      </w:r>
      <w:r w:rsidR="00F96489" w:rsidRPr="003F7485">
        <w:rPr>
          <w:rFonts w:eastAsia="Helvetica Neue"/>
          <w:color w:val="000000"/>
          <w:sz w:val="24"/>
          <w:szCs w:val="24"/>
        </w:rPr>
        <w:t>the law</w:t>
      </w:r>
      <w:r w:rsidRPr="003F7485">
        <w:rPr>
          <w:rFonts w:eastAsia="Helvetica Neue"/>
          <w:color w:val="000000"/>
          <w:sz w:val="24"/>
          <w:szCs w:val="24"/>
        </w:rPr>
        <w:t xml:space="preserve"> and our policies allow us to do so. This data sharing underpins </w:t>
      </w:r>
      <w:r w:rsidR="00F96489" w:rsidRPr="003F7485">
        <w:rPr>
          <w:rFonts w:eastAsia="Helvetica Neue"/>
          <w:color w:val="000000"/>
          <w:sz w:val="24"/>
          <w:szCs w:val="24"/>
        </w:rPr>
        <w:t>educational attainment</w:t>
      </w:r>
      <w:r w:rsidRPr="003F7485">
        <w:rPr>
          <w:rFonts w:eastAsia="Helvetica Neue"/>
          <w:color w:val="000000"/>
          <w:sz w:val="24"/>
          <w:szCs w:val="24"/>
        </w:rPr>
        <w:t xml:space="preserve"> and monitoring. We are required to share information about </w:t>
      </w:r>
      <w:r w:rsidRPr="003F7485">
        <w:rPr>
          <w:rFonts w:eastAsia="Helvetica Neue"/>
          <w:color w:val="000000"/>
          <w:sz w:val="24"/>
          <w:szCs w:val="24"/>
        </w:rPr>
        <w:lastRenderedPageBreak/>
        <w:t xml:space="preserve">our learners </w:t>
      </w:r>
      <w:r w:rsidR="00F96489" w:rsidRPr="003F7485">
        <w:rPr>
          <w:rFonts w:eastAsia="Helvetica Neue"/>
          <w:color w:val="000000"/>
          <w:sz w:val="24"/>
          <w:szCs w:val="24"/>
        </w:rPr>
        <w:t>with our</w:t>
      </w:r>
      <w:r w:rsidRPr="003F7485">
        <w:rPr>
          <w:rFonts w:eastAsia="Helvetica Neue"/>
          <w:color w:val="000000"/>
          <w:sz w:val="24"/>
          <w:szCs w:val="24"/>
        </w:rPr>
        <w:t xml:space="preserve"> local authority (LA) if the learner has been funded through the local authority. </w:t>
      </w:r>
    </w:p>
    <w:p w14:paraId="2AC3AA48" w14:textId="77777777" w:rsidR="00E42843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1"/>
        <w:rPr>
          <w:rFonts w:eastAsia="Helvetica Neue"/>
          <w:color w:val="000000"/>
          <w:sz w:val="24"/>
          <w:szCs w:val="24"/>
        </w:rPr>
      </w:pPr>
      <w:r w:rsidRPr="003F7485">
        <w:rPr>
          <w:rFonts w:eastAsia="Helvetica Neue"/>
          <w:color w:val="000000"/>
          <w:sz w:val="24"/>
          <w:szCs w:val="24"/>
        </w:rPr>
        <w:t xml:space="preserve">You have the right to: </w:t>
      </w:r>
    </w:p>
    <w:p w14:paraId="2F685CB5" w14:textId="498ABE5B" w:rsidR="00E42843" w:rsidRPr="003F7485" w:rsidRDefault="006A1AF1" w:rsidP="003F7485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15" w:lineRule="auto"/>
        <w:ind w:right="48"/>
        <w:rPr>
          <w:rFonts w:eastAsia="Helvetica Neue"/>
          <w:color w:val="000000"/>
          <w:sz w:val="24"/>
          <w:szCs w:val="24"/>
        </w:rPr>
      </w:pPr>
      <w:r w:rsidRPr="003F7485">
        <w:rPr>
          <w:rFonts w:eastAsia="Helvetica Neue"/>
          <w:color w:val="000000"/>
          <w:sz w:val="24"/>
          <w:szCs w:val="24"/>
        </w:rPr>
        <w:t xml:space="preserve">Object to processing of personal data that is likely to cause, or is causing, </w:t>
      </w:r>
      <w:r w:rsidR="00F96489" w:rsidRPr="003F7485">
        <w:rPr>
          <w:rFonts w:eastAsia="Helvetica Neue"/>
          <w:color w:val="000000"/>
          <w:sz w:val="24"/>
          <w:szCs w:val="24"/>
        </w:rPr>
        <w:t>damage or</w:t>
      </w:r>
      <w:r w:rsidRPr="003F7485">
        <w:rPr>
          <w:rFonts w:eastAsia="Helvetica Neue"/>
          <w:color w:val="000000"/>
          <w:sz w:val="24"/>
          <w:szCs w:val="24"/>
        </w:rPr>
        <w:t xml:space="preserve"> distress </w:t>
      </w:r>
    </w:p>
    <w:p w14:paraId="51B94958" w14:textId="5F20C2B4" w:rsidR="00E42843" w:rsidRPr="003F7485" w:rsidRDefault="006A1AF1" w:rsidP="003F7485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3" w:line="240" w:lineRule="auto"/>
        <w:rPr>
          <w:rFonts w:eastAsia="Helvetica Neue"/>
          <w:color w:val="000000"/>
          <w:sz w:val="24"/>
          <w:szCs w:val="24"/>
        </w:rPr>
      </w:pPr>
      <w:r w:rsidRPr="003F7485">
        <w:rPr>
          <w:rFonts w:eastAsia="Helvetica Neue"/>
          <w:color w:val="000000"/>
          <w:sz w:val="24"/>
          <w:szCs w:val="24"/>
        </w:rPr>
        <w:t xml:space="preserve">Prevent processing for the purpose of direct marketing </w:t>
      </w:r>
    </w:p>
    <w:p w14:paraId="4C3F9AA5" w14:textId="65D708F6" w:rsidR="00E42843" w:rsidRPr="003F7485" w:rsidRDefault="006A1AF1" w:rsidP="003F7485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Helvetica Neue"/>
          <w:color w:val="000000"/>
          <w:sz w:val="24"/>
          <w:szCs w:val="24"/>
        </w:rPr>
      </w:pPr>
      <w:r w:rsidRPr="003F7485">
        <w:rPr>
          <w:rFonts w:eastAsia="Helvetica Neue"/>
          <w:color w:val="000000"/>
          <w:sz w:val="24"/>
          <w:szCs w:val="24"/>
        </w:rPr>
        <w:t xml:space="preserve">Object to decisions being taken by automated means </w:t>
      </w:r>
    </w:p>
    <w:p w14:paraId="3F1C9870" w14:textId="3FBEE0DE" w:rsidR="00E42843" w:rsidRPr="003F7485" w:rsidRDefault="006A1AF1" w:rsidP="003F7485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15" w:lineRule="auto"/>
        <w:ind w:right="137"/>
        <w:rPr>
          <w:rFonts w:eastAsia="Helvetica Neue"/>
          <w:color w:val="000000"/>
          <w:sz w:val="24"/>
          <w:szCs w:val="24"/>
        </w:rPr>
      </w:pPr>
      <w:r w:rsidRPr="003F7485">
        <w:rPr>
          <w:rFonts w:eastAsia="Helvetica Neue"/>
          <w:color w:val="000000"/>
          <w:sz w:val="24"/>
          <w:szCs w:val="24"/>
        </w:rPr>
        <w:t xml:space="preserve">In certain circumstances, have inaccurate personal data rectified, blocked, </w:t>
      </w:r>
      <w:r w:rsidR="00F96489" w:rsidRPr="003F7485">
        <w:rPr>
          <w:rFonts w:eastAsia="Helvetica Neue"/>
          <w:color w:val="000000"/>
          <w:sz w:val="24"/>
          <w:szCs w:val="24"/>
        </w:rPr>
        <w:t>erased or</w:t>
      </w:r>
      <w:r w:rsidRPr="003F7485">
        <w:rPr>
          <w:rFonts w:eastAsia="Helvetica Neue"/>
          <w:color w:val="000000"/>
          <w:sz w:val="24"/>
          <w:szCs w:val="24"/>
        </w:rPr>
        <w:t xml:space="preserve"> destroyed; and </w:t>
      </w:r>
    </w:p>
    <w:p w14:paraId="4710DB20" w14:textId="03431946" w:rsidR="00E42843" w:rsidRPr="003F7485" w:rsidRDefault="006A1AF1" w:rsidP="003F7485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3" w:line="215" w:lineRule="auto"/>
        <w:ind w:right="684"/>
        <w:rPr>
          <w:rFonts w:eastAsia="Helvetica Neue"/>
          <w:color w:val="000000"/>
          <w:sz w:val="24"/>
          <w:szCs w:val="24"/>
        </w:rPr>
      </w:pPr>
      <w:r w:rsidRPr="003F7485">
        <w:rPr>
          <w:rFonts w:eastAsia="Helvetica Neue"/>
          <w:color w:val="000000"/>
          <w:sz w:val="24"/>
          <w:szCs w:val="24"/>
        </w:rPr>
        <w:t xml:space="preserve">Claim compensation for damages caused by a breach of the Data </w:t>
      </w:r>
      <w:r w:rsidR="00F96489" w:rsidRPr="003F7485">
        <w:rPr>
          <w:rFonts w:eastAsia="Helvetica Neue"/>
          <w:color w:val="000000"/>
          <w:sz w:val="24"/>
          <w:szCs w:val="24"/>
        </w:rPr>
        <w:t>Protection regulations</w:t>
      </w:r>
    </w:p>
    <w:p w14:paraId="6CB33DAE" w14:textId="44436FBF" w:rsidR="00E42843" w:rsidRPr="003F7485" w:rsidRDefault="006A1A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9" w:right="405" w:firstLine="11"/>
        <w:rPr>
          <w:rFonts w:eastAsia="Helvetica Neue"/>
          <w:color w:val="333333"/>
          <w:sz w:val="24"/>
          <w:szCs w:val="24"/>
        </w:rPr>
      </w:pPr>
      <w:r w:rsidRPr="003F7485">
        <w:rPr>
          <w:rFonts w:eastAsia="Helvetica Neue"/>
          <w:color w:val="000000"/>
          <w:sz w:val="24"/>
          <w:szCs w:val="24"/>
        </w:rPr>
        <w:t xml:space="preserve">If you have a concern about the way we are collecting or using your personal data, </w:t>
      </w:r>
      <w:r w:rsidR="00F96489" w:rsidRPr="003F7485">
        <w:rPr>
          <w:rFonts w:eastAsia="Helvetica Neue"/>
          <w:color w:val="000000"/>
          <w:sz w:val="24"/>
          <w:szCs w:val="24"/>
        </w:rPr>
        <w:t>we request</w:t>
      </w:r>
      <w:r w:rsidRPr="003F7485">
        <w:rPr>
          <w:rFonts w:eastAsia="Helvetica Neue"/>
          <w:color w:val="000000"/>
          <w:sz w:val="24"/>
          <w:szCs w:val="24"/>
        </w:rPr>
        <w:t xml:space="preserve"> that you raise your concern with us in the first instance. Alternatively, you </w:t>
      </w:r>
      <w:r w:rsidR="00F96489" w:rsidRPr="003F7485">
        <w:rPr>
          <w:rFonts w:eastAsia="Helvetica Neue"/>
          <w:color w:val="000000"/>
          <w:sz w:val="24"/>
          <w:szCs w:val="24"/>
        </w:rPr>
        <w:t>can contact</w:t>
      </w:r>
      <w:r w:rsidRPr="003F7485">
        <w:rPr>
          <w:rFonts w:eastAsia="Helvetica Neue"/>
          <w:color w:val="000000"/>
          <w:sz w:val="24"/>
          <w:szCs w:val="24"/>
        </w:rPr>
        <w:t xml:space="preserve"> the Information Commissioner’s Office at </w:t>
      </w:r>
      <w:r w:rsidRPr="003F7485">
        <w:rPr>
          <w:rFonts w:eastAsia="Helvetica Neue"/>
          <w:color w:val="1E73BE"/>
          <w:sz w:val="24"/>
          <w:szCs w:val="24"/>
        </w:rPr>
        <w:t>https://ico.org.uk/concerns/</w:t>
      </w:r>
      <w:r w:rsidR="00DB2C56" w:rsidRPr="003F7485">
        <w:rPr>
          <w:rFonts w:eastAsia="Helvetica Neue"/>
          <w:color w:val="333333"/>
          <w:sz w:val="24"/>
          <w:szCs w:val="24"/>
        </w:rPr>
        <w:t>c</w:t>
      </w:r>
      <w:r w:rsidRPr="003F7485">
        <w:rPr>
          <w:rFonts w:eastAsia="Helvetica Neue"/>
          <w:color w:val="333333"/>
          <w:sz w:val="24"/>
          <w:szCs w:val="24"/>
        </w:rPr>
        <w:t xml:space="preserve">ontact </w:t>
      </w:r>
    </w:p>
    <w:p w14:paraId="0FAC1D47" w14:textId="77777777" w:rsidR="00817F63" w:rsidRPr="003F7485" w:rsidRDefault="00817F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9" w:right="405" w:firstLine="11"/>
        <w:rPr>
          <w:rFonts w:eastAsia="Helvetica Neue"/>
          <w:color w:val="333333"/>
          <w:sz w:val="24"/>
          <w:szCs w:val="24"/>
        </w:rPr>
      </w:pPr>
    </w:p>
    <w:p w14:paraId="6E632D94" w14:textId="77777777" w:rsidR="00817F63" w:rsidRPr="003F7485" w:rsidRDefault="00817F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9" w:right="405" w:firstLine="11"/>
        <w:rPr>
          <w:rFonts w:eastAsia="Helvetica Neue"/>
          <w:color w:val="333333"/>
          <w:sz w:val="24"/>
          <w:szCs w:val="24"/>
        </w:rPr>
      </w:pPr>
    </w:p>
    <w:p w14:paraId="26EF9B0A" w14:textId="77777777" w:rsidR="00817F63" w:rsidRPr="003F7485" w:rsidRDefault="00337B18" w:rsidP="00817F63">
      <w:pPr>
        <w:pStyle w:val="NoSpacing"/>
        <w:rPr>
          <w:sz w:val="24"/>
          <w:szCs w:val="24"/>
        </w:rPr>
      </w:pPr>
      <w:r w:rsidRPr="003F7485">
        <w:rPr>
          <w:sz w:val="24"/>
          <w:szCs w:val="24"/>
        </w:rPr>
        <w:t xml:space="preserve"> </w:t>
      </w:r>
      <w:r w:rsidR="00817F63" w:rsidRPr="003F7485">
        <w:rPr>
          <w:sz w:val="24"/>
          <w:szCs w:val="24"/>
        </w:rPr>
        <w:t xml:space="preserve">Proprietor’s Signature: Sophie Keene </w:t>
      </w:r>
    </w:p>
    <w:p w14:paraId="511B8D6C" w14:textId="77777777" w:rsidR="00817F63" w:rsidRPr="003F7485" w:rsidRDefault="00817F63" w:rsidP="00817F63">
      <w:pPr>
        <w:pStyle w:val="NoSpacing"/>
        <w:rPr>
          <w:sz w:val="24"/>
          <w:szCs w:val="24"/>
        </w:rPr>
      </w:pPr>
      <w:r w:rsidRPr="003F7485">
        <w:rPr>
          <w:sz w:val="24"/>
          <w:szCs w:val="24"/>
        </w:rPr>
        <w:t>Adopted on:</w:t>
      </w:r>
      <w:r w:rsidRPr="003F7485">
        <w:rPr>
          <w:sz w:val="24"/>
          <w:szCs w:val="24"/>
        </w:rPr>
        <w:tab/>
        <w:t xml:space="preserve"> 17th April 2023</w:t>
      </w:r>
    </w:p>
    <w:p w14:paraId="290D4A51" w14:textId="46793458" w:rsidR="00817F63" w:rsidRPr="003F7485" w:rsidRDefault="00817F63" w:rsidP="00817F63">
      <w:pPr>
        <w:pStyle w:val="NoSpacing"/>
        <w:rPr>
          <w:sz w:val="24"/>
          <w:szCs w:val="24"/>
        </w:rPr>
      </w:pPr>
      <w:r w:rsidRPr="003F7485">
        <w:rPr>
          <w:sz w:val="24"/>
          <w:szCs w:val="24"/>
        </w:rPr>
        <w:t xml:space="preserve">Reviewed on: </w:t>
      </w:r>
      <w:r w:rsidR="003F7485">
        <w:rPr>
          <w:sz w:val="24"/>
          <w:szCs w:val="24"/>
        </w:rPr>
        <w:t>1</w:t>
      </w:r>
      <w:r w:rsidR="00F54723">
        <w:rPr>
          <w:sz w:val="24"/>
          <w:szCs w:val="24"/>
        </w:rPr>
        <w:t>6</w:t>
      </w:r>
      <w:r w:rsidR="003F7485" w:rsidRPr="003F7485">
        <w:rPr>
          <w:sz w:val="24"/>
          <w:szCs w:val="24"/>
          <w:vertAlign w:val="superscript"/>
        </w:rPr>
        <w:t>th</w:t>
      </w:r>
      <w:r w:rsidR="003F7485">
        <w:rPr>
          <w:sz w:val="24"/>
          <w:szCs w:val="24"/>
        </w:rPr>
        <w:t xml:space="preserve"> April 202</w:t>
      </w:r>
      <w:r w:rsidR="00F54723">
        <w:rPr>
          <w:sz w:val="24"/>
          <w:szCs w:val="24"/>
        </w:rPr>
        <w:t>6</w:t>
      </w:r>
    </w:p>
    <w:p w14:paraId="08ABE922" w14:textId="7EB9F429" w:rsidR="00E42843" w:rsidRPr="003F7485" w:rsidRDefault="00817F63" w:rsidP="00817F63">
      <w:pPr>
        <w:pStyle w:val="NoSpacing"/>
        <w:rPr>
          <w:sz w:val="24"/>
          <w:szCs w:val="24"/>
        </w:rPr>
      </w:pPr>
      <w:r w:rsidRPr="003F7485">
        <w:rPr>
          <w:sz w:val="24"/>
          <w:szCs w:val="24"/>
        </w:rPr>
        <w:t xml:space="preserve">For review on: </w:t>
      </w:r>
      <w:r w:rsidR="003F7485">
        <w:rPr>
          <w:sz w:val="24"/>
          <w:szCs w:val="24"/>
        </w:rPr>
        <w:t>1</w:t>
      </w:r>
      <w:r w:rsidR="00F54723">
        <w:rPr>
          <w:sz w:val="24"/>
          <w:szCs w:val="24"/>
        </w:rPr>
        <w:t>6</w:t>
      </w:r>
      <w:r w:rsidR="003F7485" w:rsidRPr="003F7485">
        <w:rPr>
          <w:sz w:val="24"/>
          <w:szCs w:val="24"/>
          <w:vertAlign w:val="superscript"/>
        </w:rPr>
        <w:t>th</w:t>
      </w:r>
      <w:r w:rsidR="003F7485">
        <w:rPr>
          <w:sz w:val="24"/>
          <w:szCs w:val="24"/>
        </w:rPr>
        <w:t xml:space="preserve"> April 202</w:t>
      </w:r>
      <w:r w:rsidR="00F54723">
        <w:rPr>
          <w:sz w:val="24"/>
          <w:szCs w:val="24"/>
        </w:rPr>
        <w:t>7</w:t>
      </w:r>
    </w:p>
    <w:sectPr w:rsidR="00E42843" w:rsidRPr="003F7485" w:rsidSect="00337B18">
      <w:pgSz w:w="11900" w:h="16820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C1889"/>
    <w:multiLevelType w:val="hybridMultilevel"/>
    <w:tmpl w:val="EDC64906"/>
    <w:lvl w:ilvl="0" w:tplc="08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" w15:restartNumberingAfterBreak="0">
    <w:nsid w:val="18B21A15"/>
    <w:multiLevelType w:val="hybridMultilevel"/>
    <w:tmpl w:val="366C1BF0"/>
    <w:lvl w:ilvl="0" w:tplc="F6825E56">
      <w:start w:val="9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15920"/>
    <w:multiLevelType w:val="hybridMultilevel"/>
    <w:tmpl w:val="348AF31C"/>
    <w:lvl w:ilvl="0" w:tplc="763C3722">
      <w:start w:val="9"/>
      <w:numFmt w:val="bullet"/>
      <w:lvlText w:val="•"/>
      <w:lvlJc w:val="left"/>
      <w:pPr>
        <w:ind w:left="836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" w15:restartNumberingAfterBreak="0">
    <w:nsid w:val="246A3CBC"/>
    <w:multiLevelType w:val="hybridMultilevel"/>
    <w:tmpl w:val="76087904"/>
    <w:lvl w:ilvl="0" w:tplc="3252BD82">
      <w:numFmt w:val="bullet"/>
      <w:lvlText w:val="•"/>
      <w:lvlJc w:val="left"/>
      <w:pPr>
        <w:ind w:left="598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006F4"/>
    <w:multiLevelType w:val="hybridMultilevel"/>
    <w:tmpl w:val="DE421AE4"/>
    <w:lvl w:ilvl="0" w:tplc="763C3722">
      <w:start w:val="9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D11CB"/>
    <w:multiLevelType w:val="hybridMultilevel"/>
    <w:tmpl w:val="8BD888A2"/>
    <w:lvl w:ilvl="0" w:tplc="3252BD82">
      <w:numFmt w:val="bullet"/>
      <w:lvlText w:val="•"/>
      <w:lvlJc w:val="left"/>
      <w:pPr>
        <w:ind w:left="598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F4CA7"/>
    <w:multiLevelType w:val="hybridMultilevel"/>
    <w:tmpl w:val="AFACEB40"/>
    <w:lvl w:ilvl="0" w:tplc="763C3722">
      <w:start w:val="9"/>
      <w:numFmt w:val="bullet"/>
      <w:lvlText w:val="•"/>
      <w:lvlJc w:val="left"/>
      <w:pPr>
        <w:ind w:left="598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7" w15:restartNumberingAfterBreak="0">
    <w:nsid w:val="78582A67"/>
    <w:multiLevelType w:val="hybridMultilevel"/>
    <w:tmpl w:val="D88C0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E41FF"/>
    <w:multiLevelType w:val="hybridMultilevel"/>
    <w:tmpl w:val="B1D0253C"/>
    <w:lvl w:ilvl="0" w:tplc="3252BD82">
      <w:numFmt w:val="bullet"/>
      <w:lvlText w:val="•"/>
      <w:lvlJc w:val="left"/>
      <w:pPr>
        <w:ind w:left="598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num w:numId="1" w16cid:durableId="198860195">
    <w:abstractNumId w:val="0"/>
  </w:num>
  <w:num w:numId="2" w16cid:durableId="371542889">
    <w:abstractNumId w:val="6"/>
  </w:num>
  <w:num w:numId="3" w16cid:durableId="754404921">
    <w:abstractNumId w:val="2"/>
  </w:num>
  <w:num w:numId="4" w16cid:durableId="70935816">
    <w:abstractNumId w:val="4"/>
  </w:num>
  <w:num w:numId="5" w16cid:durableId="1236941534">
    <w:abstractNumId w:val="1"/>
  </w:num>
  <w:num w:numId="6" w16cid:durableId="793712260">
    <w:abstractNumId w:val="7"/>
  </w:num>
  <w:num w:numId="7" w16cid:durableId="1585143327">
    <w:abstractNumId w:val="8"/>
  </w:num>
  <w:num w:numId="8" w16cid:durableId="1698235046">
    <w:abstractNumId w:val="5"/>
  </w:num>
  <w:num w:numId="9" w16cid:durableId="857356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843"/>
    <w:rsid w:val="002306C9"/>
    <w:rsid w:val="00337B18"/>
    <w:rsid w:val="0036188C"/>
    <w:rsid w:val="003F7485"/>
    <w:rsid w:val="00496202"/>
    <w:rsid w:val="005B55E5"/>
    <w:rsid w:val="005F10FD"/>
    <w:rsid w:val="006A1AF1"/>
    <w:rsid w:val="00817F63"/>
    <w:rsid w:val="00960383"/>
    <w:rsid w:val="009C1C27"/>
    <w:rsid w:val="00DB2C56"/>
    <w:rsid w:val="00E42843"/>
    <w:rsid w:val="00F54723"/>
    <w:rsid w:val="00F96489"/>
    <w:rsid w:val="00FA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548D"/>
  <w15:docId w15:val="{6F9E0F39-D5E2-4B1A-BB81-3BD54FB1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B2C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2C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C5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17F6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Sarah Dicken</cp:lastModifiedBy>
  <cp:revision>3</cp:revision>
  <dcterms:created xsi:type="dcterms:W3CDTF">2026-04-20T10:26:00Z</dcterms:created>
  <dcterms:modified xsi:type="dcterms:W3CDTF">2026-04-20T10:27:00Z</dcterms:modified>
</cp:coreProperties>
</file>