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65D8" w14:textId="12665961" w:rsidR="00005D2D" w:rsidRDefault="00205E1F" w:rsidP="00005D2D">
      <w:pPr>
        <w:pStyle w:val="Heading1"/>
        <w:spacing w:after="0"/>
        <w:jc w:val="center"/>
      </w:pPr>
      <w:r>
        <w:rPr>
          <w:lang w:val="en-US"/>
        </w:rPr>
        <w:t>PHYLLIS AND HARVEY</w:t>
      </w:r>
      <w:r w:rsidR="00005D2D">
        <w:t xml:space="preserve"> SANDLER SCHOOL OF SOCIAL WORK</w:t>
      </w:r>
    </w:p>
    <w:p w14:paraId="05DED754" w14:textId="77777777" w:rsidR="00005D2D" w:rsidRPr="00B57D7D" w:rsidRDefault="00005D2D" w:rsidP="00005D2D">
      <w:pPr>
        <w:pStyle w:val="Heading1"/>
        <w:spacing w:after="0"/>
        <w:jc w:val="center"/>
      </w:pPr>
      <w:r>
        <w:t>FLORIDA ATLANTIC UNIVERSITY</w:t>
      </w:r>
    </w:p>
    <w:p w14:paraId="31D57CF5" w14:textId="50F76C69" w:rsidR="005E0CFB" w:rsidRPr="00CB1962" w:rsidRDefault="005E0CFB" w:rsidP="00005D2D">
      <w:pPr>
        <w:pStyle w:val="Heading1"/>
        <w:spacing w:after="0"/>
        <w:jc w:val="center"/>
        <w:rPr>
          <w:rFonts w:cs="Arial"/>
        </w:rPr>
      </w:pPr>
      <w:r w:rsidRPr="00CB1962">
        <w:rPr>
          <w:rFonts w:cs="Arial"/>
        </w:rPr>
        <w:t>DSW PROGRAM</w:t>
      </w:r>
    </w:p>
    <w:p w14:paraId="66279952" w14:textId="21A2FB11" w:rsidR="005E0CFB" w:rsidRPr="00CB1962" w:rsidRDefault="003F4965" w:rsidP="00005D2D">
      <w:pPr>
        <w:pStyle w:val="Heading1"/>
        <w:spacing w:after="0"/>
        <w:jc w:val="center"/>
        <w:rPr>
          <w:rFonts w:cs="Arial"/>
        </w:rPr>
      </w:pPr>
      <w:r>
        <w:rPr>
          <w:rFonts w:cs="Arial"/>
        </w:rPr>
        <w:t>SOW 7</w:t>
      </w:r>
      <w:r>
        <w:rPr>
          <w:rFonts w:cs="Arial"/>
          <w:lang w:val="en-US"/>
        </w:rPr>
        <w:t>776</w:t>
      </w:r>
      <w:r w:rsidR="004D6121">
        <w:rPr>
          <w:rFonts w:cs="Arial"/>
        </w:rPr>
        <w:t xml:space="preserve"> Sec.001</w:t>
      </w:r>
      <w:r w:rsidR="005E0CFB" w:rsidRPr="00CB1962">
        <w:rPr>
          <w:rFonts w:cs="Arial"/>
        </w:rPr>
        <w:t xml:space="preserve"> Call No. </w:t>
      </w:r>
      <w:r>
        <w:rPr>
          <w:rFonts w:cs="Arial"/>
          <w:lang w:val="en-US"/>
        </w:rPr>
        <w:t>14077</w:t>
      </w:r>
      <w:r w:rsidR="005E0CFB" w:rsidRPr="00CB1962">
        <w:rPr>
          <w:rFonts w:cs="Arial"/>
        </w:rPr>
        <w:t xml:space="preserve"> (3 Credit Hours)</w:t>
      </w:r>
    </w:p>
    <w:p w14:paraId="1831C239" w14:textId="38A1CEF0" w:rsidR="005E0CFB" w:rsidRPr="00CB1962" w:rsidRDefault="005E0CFB" w:rsidP="00AA119F">
      <w:pPr>
        <w:pStyle w:val="Heading1"/>
        <w:spacing w:after="0"/>
        <w:jc w:val="center"/>
        <w:rPr>
          <w:rFonts w:cs="Arial"/>
        </w:rPr>
      </w:pPr>
      <w:r>
        <w:rPr>
          <w:rFonts w:cs="Arial"/>
        </w:rPr>
        <w:t>Social Work Pedagogy</w:t>
      </w:r>
      <w:r w:rsidR="008A2254">
        <w:rPr>
          <w:rFonts w:cs="Arial"/>
        </w:rPr>
        <w:t xml:space="preserve">  </w:t>
      </w:r>
    </w:p>
    <w:p w14:paraId="47F4B99B" w14:textId="77777777" w:rsidR="005E0CFB" w:rsidRPr="00CB1962" w:rsidRDefault="005E0CFB" w:rsidP="00AA119F">
      <w:pPr>
        <w:pStyle w:val="Heading1"/>
        <w:spacing w:after="0"/>
        <w:jc w:val="center"/>
        <w:rPr>
          <w:rFonts w:cs="Arial"/>
        </w:rPr>
      </w:pPr>
      <w:r w:rsidRPr="00CB1962">
        <w:rPr>
          <w:rFonts w:cs="Arial"/>
        </w:rPr>
        <w:t>Boca Raton Campus</w:t>
      </w:r>
    </w:p>
    <w:p w14:paraId="1281524B" w14:textId="77777777" w:rsidR="005E0CFB" w:rsidRPr="006E7673" w:rsidRDefault="005E0CFB" w:rsidP="005E0CFB">
      <w:pPr>
        <w:rPr>
          <w:b/>
        </w:rPr>
      </w:pPr>
    </w:p>
    <w:tbl>
      <w:tblPr>
        <w:tblW w:w="8856" w:type="dxa"/>
        <w:tblInd w:w="720" w:type="dxa"/>
        <w:tblLook w:val="01E0" w:firstRow="1" w:lastRow="1" w:firstColumn="1" w:lastColumn="1" w:noHBand="0" w:noVBand="0"/>
      </w:tblPr>
      <w:tblGrid>
        <w:gridCol w:w="4428"/>
        <w:gridCol w:w="4428"/>
      </w:tblGrid>
      <w:tr w:rsidR="005E0CFB" w:rsidRPr="006E7673" w14:paraId="58899214" w14:textId="77777777" w:rsidTr="00292B20">
        <w:trPr>
          <w:trHeight w:val="315"/>
        </w:trPr>
        <w:tc>
          <w:tcPr>
            <w:tcW w:w="4428" w:type="dxa"/>
          </w:tcPr>
          <w:p w14:paraId="063EB8B4" w14:textId="1473CA3A" w:rsidR="005E0CFB" w:rsidRPr="006E7673" w:rsidRDefault="005E0CFB" w:rsidP="00152D15">
            <w:pPr>
              <w:rPr>
                <w:b/>
              </w:rPr>
            </w:pPr>
            <w:r w:rsidRPr="006E7673">
              <w:rPr>
                <w:b/>
              </w:rPr>
              <w:t xml:space="preserve">Semester: </w:t>
            </w:r>
            <w:r w:rsidR="0084323C">
              <w:rPr>
                <w:b/>
              </w:rPr>
              <w:t>Spring 201</w:t>
            </w:r>
            <w:r w:rsidR="003F4965">
              <w:rPr>
                <w:b/>
              </w:rPr>
              <w:t>9</w:t>
            </w:r>
          </w:p>
        </w:tc>
        <w:tc>
          <w:tcPr>
            <w:tcW w:w="4428" w:type="dxa"/>
          </w:tcPr>
          <w:p w14:paraId="2F40805F" w14:textId="7E65481B" w:rsidR="005E0CFB" w:rsidRPr="006E7673" w:rsidRDefault="006074A5" w:rsidP="005E0CFB">
            <w:pPr>
              <w:rPr>
                <w:b/>
              </w:rPr>
            </w:pPr>
            <w:r>
              <w:rPr>
                <w:b/>
              </w:rPr>
              <w:t xml:space="preserve">Classroom: </w:t>
            </w:r>
            <w:r w:rsidR="00DE237C">
              <w:rPr>
                <w:b/>
              </w:rPr>
              <w:t>FL 101</w:t>
            </w:r>
            <w:r w:rsidR="0042759D">
              <w:rPr>
                <w:b/>
              </w:rPr>
              <w:t xml:space="preserve"> (Fleming Hall)</w:t>
            </w:r>
          </w:p>
        </w:tc>
      </w:tr>
      <w:tr w:rsidR="005E0CFB" w:rsidRPr="006E7673" w14:paraId="76839FCC" w14:textId="77777777" w:rsidTr="00A60549">
        <w:tc>
          <w:tcPr>
            <w:tcW w:w="4428" w:type="dxa"/>
          </w:tcPr>
          <w:p w14:paraId="30B5F3BD" w14:textId="61BC0428" w:rsidR="005E0CFB" w:rsidRPr="006E7673" w:rsidRDefault="005E0CFB" w:rsidP="0084323C">
            <w:pPr>
              <w:rPr>
                <w:b/>
              </w:rPr>
            </w:pPr>
            <w:r w:rsidRPr="006E7673">
              <w:rPr>
                <w:b/>
              </w:rPr>
              <w:t xml:space="preserve">Start/End Date: </w:t>
            </w:r>
            <w:r w:rsidR="0084323C">
              <w:rPr>
                <w:b/>
              </w:rPr>
              <w:t>January-May 201</w:t>
            </w:r>
            <w:r w:rsidR="003F4965">
              <w:rPr>
                <w:b/>
              </w:rPr>
              <w:t>9</w:t>
            </w:r>
          </w:p>
        </w:tc>
        <w:tc>
          <w:tcPr>
            <w:tcW w:w="4428" w:type="dxa"/>
          </w:tcPr>
          <w:p w14:paraId="4F5477C5" w14:textId="61F444A9" w:rsidR="005E0CFB" w:rsidRPr="006E7673" w:rsidRDefault="005E0CFB" w:rsidP="005E0CFB">
            <w:pPr>
              <w:rPr>
                <w:b/>
              </w:rPr>
            </w:pPr>
            <w:r w:rsidRPr="006E7673">
              <w:rPr>
                <w:b/>
              </w:rPr>
              <w:t>Class Times:</w:t>
            </w:r>
            <w:r w:rsidR="006074A5">
              <w:rPr>
                <w:b/>
              </w:rPr>
              <w:t xml:space="preserve"> 7:10 to 10 PM</w:t>
            </w:r>
          </w:p>
        </w:tc>
      </w:tr>
      <w:tr w:rsidR="005E0CFB" w:rsidRPr="006E7673" w14:paraId="0894CDFA" w14:textId="77777777" w:rsidTr="00A60549">
        <w:tc>
          <w:tcPr>
            <w:tcW w:w="4428" w:type="dxa"/>
          </w:tcPr>
          <w:p w14:paraId="32965025" w14:textId="72FADF95" w:rsidR="005E0CFB" w:rsidRPr="006E7673" w:rsidRDefault="005E0CFB" w:rsidP="005E0CFB">
            <w:pPr>
              <w:rPr>
                <w:b/>
              </w:rPr>
            </w:pPr>
            <w:r w:rsidRPr="006E7673">
              <w:rPr>
                <w:b/>
              </w:rPr>
              <w:t>Instructor:</w:t>
            </w:r>
            <w:r w:rsidR="006074A5">
              <w:rPr>
                <w:b/>
              </w:rPr>
              <w:t xml:space="preserve"> Allan Barsky</w:t>
            </w:r>
          </w:p>
        </w:tc>
        <w:tc>
          <w:tcPr>
            <w:tcW w:w="4428" w:type="dxa"/>
          </w:tcPr>
          <w:p w14:paraId="4B8D58CF" w14:textId="054F95F9" w:rsidR="005E0CFB" w:rsidRPr="006E7673" w:rsidRDefault="005E0CFB" w:rsidP="00EE415C">
            <w:pPr>
              <w:rPr>
                <w:b/>
              </w:rPr>
            </w:pPr>
            <w:r w:rsidRPr="006E7673">
              <w:rPr>
                <w:b/>
              </w:rPr>
              <w:t>Office Hours:</w:t>
            </w:r>
            <w:r w:rsidR="006074A5">
              <w:rPr>
                <w:b/>
              </w:rPr>
              <w:t xml:space="preserve"> One hour before</w:t>
            </w:r>
            <w:r w:rsidR="006074A5">
              <w:rPr>
                <w:b/>
              </w:rPr>
              <w:br/>
              <w:t xml:space="preserve"> and after class, and </w:t>
            </w:r>
            <w:r w:rsidR="00EE415C">
              <w:rPr>
                <w:b/>
              </w:rPr>
              <w:t>by</w:t>
            </w:r>
            <w:r w:rsidR="006074A5">
              <w:rPr>
                <w:b/>
              </w:rPr>
              <w:t xml:space="preserve"> appointment</w:t>
            </w:r>
          </w:p>
        </w:tc>
      </w:tr>
      <w:tr w:rsidR="005E0CFB" w:rsidRPr="006E7673" w14:paraId="6F415642" w14:textId="77777777" w:rsidTr="00A60549">
        <w:tc>
          <w:tcPr>
            <w:tcW w:w="4428" w:type="dxa"/>
          </w:tcPr>
          <w:p w14:paraId="4FAE9BF4" w14:textId="47E8612C" w:rsidR="005E0CFB" w:rsidRPr="006E7673" w:rsidRDefault="005E0CFB" w:rsidP="005E0CFB">
            <w:pPr>
              <w:rPr>
                <w:b/>
              </w:rPr>
            </w:pPr>
            <w:r w:rsidRPr="006E7673">
              <w:rPr>
                <w:b/>
              </w:rPr>
              <w:t>Phone:</w:t>
            </w:r>
            <w:r w:rsidR="006074A5">
              <w:rPr>
                <w:b/>
              </w:rPr>
              <w:t xml:space="preserve"> 954.558.5535 (M-F, 9-5)</w:t>
            </w:r>
          </w:p>
        </w:tc>
        <w:tc>
          <w:tcPr>
            <w:tcW w:w="4428" w:type="dxa"/>
          </w:tcPr>
          <w:p w14:paraId="78A1B8F4" w14:textId="38E4A695" w:rsidR="005E0CFB" w:rsidRPr="006E7673" w:rsidRDefault="005E0CFB" w:rsidP="005E0CFB">
            <w:pPr>
              <w:rPr>
                <w:b/>
              </w:rPr>
            </w:pPr>
            <w:r w:rsidRPr="006E7673">
              <w:rPr>
                <w:b/>
              </w:rPr>
              <w:t>Office Location:</w:t>
            </w:r>
            <w:r w:rsidR="006074A5">
              <w:rPr>
                <w:b/>
              </w:rPr>
              <w:t xml:space="preserve"> SO 321</w:t>
            </w:r>
          </w:p>
        </w:tc>
      </w:tr>
      <w:tr w:rsidR="005E0CFB" w:rsidRPr="006E7673" w14:paraId="62C09F4B" w14:textId="77777777" w:rsidTr="00A60549">
        <w:tc>
          <w:tcPr>
            <w:tcW w:w="4428" w:type="dxa"/>
          </w:tcPr>
          <w:p w14:paraId="3897184A" w14:textId="4F77F46A" w:rsidR="005E0CFB" w:rsidRPr="006E7673" w:rsidRDefault="005E0CFB" w:rsidP="005E0CFB">
            <w:pPr>
              <w:rPr>
                <w:b/>
              </w:rPr>
            </w:pPr>
            <w:r w:rsidRPr="006E7673">
              <w:rPr>
                <w:b/>
              </w:rPr>
              <w:t>Email:</w:t>
            </w:r>
            <w:r w:rsidR="006074A5">
              <w:rPr>
                <w:b/>
              </w:rPr>
              <w:t xml:space="preserve"> </w:t>
            </w:r>
            <w:hyperlink r:id="rId7" w:history="1">
              <w:r w:rsidR="006074A5" w:rsidRPr="0072244B">
                <w:rPr>
                  <w:rStyle w:val="Hyperlink"/>
                  <w:b/>
                  <w:u w:val="none"/>
                </w:rPr>
                <w:t>abarsky@fau.edu</w:t>
              </w:r>
            </w:hyperlink>
          </w:p>
        </w:tc>
        <w:tc>
          <w:tcPr>
            <w:tcW w:w="4428" w:type="dxa"/>
          </w:tcPr>
          <w:p w14:paraId="178BA188" w14:textId="77777777" w:rsidR="005E0CFB" w:rsidRPr="006E7673" w:rsidRDefault="005E0CFB" w:rsidP="005E0CFB">
            <w:pPr>
              <w:rPr>
                <w:b/>
              </w:rPr>
            </w:pPr>
            <w:r w:rsidRPr="006E7673">
              <w:rPr>
                <w:b/>
              </w:rPr>
              <w:t xml:space="preserve">Web: </w:t>
            </w:r>
            <w:hyperlink r:id="rId8" w:history="1">
              <w:r w:rsidRPr="00D06569">
                <w:rPr>
                  <w:b/>
                  <w:color w:val="0000FF"/>
                </w:rPr>
                <w:t>www.fau.edu/ssw</w:t>
              </w:r>
            </w:hyperlink>
            <w:r w:rsidRPr="006E7673">
              <w:rPr>
                <w:b/>
              </w:rPr>
              <w:t xml:space="preserve"> </w:t>
            </w:r>
          </w:p>
        </w:tc>
      </w:tr>
      <w:tr w:rsidR="005E0CFB" w:rsidRPr="006E7673" w14:paraId="39F3ED42" w14:textId="77777777" w:rsidTr="00A60549">
        <w:tc>
          <w:tcPr>
            <w:tcW w:w="4428" w:type="dxa"/>
          </w:tcPr>
          <w:p w14:paraId="12ABE5A1" w14:textId="49271AA8" w:rsidR="005E0CFB" w:rsidRPr="006E7673" w:rsidRDefault="00F3287D" w:rsidP="005E0CFB">
            <w:pPr>
              <w:rPr>
                <w:b/>
              </w:rPr>
            </w:pPr>
            <w:r>
              <w:rPr>
                <w:b/>
              </w:rPr>
              <w:t xml:space="preserve">Canvas: </w:t>
            </w:r>
            <w:hyperlink r:id="rId9" w:history="1">
              <w:r w:rsidRPr="00F3287D">
                <w:rPr>
                  <w:rStyle w:val="Hyperlink"/>
                  <w:b/>
                  <w:u w:val="none"/>
                </w:rPr>
                <w:t>http://canvas.fau.edu</w:t>
              </w:r>
            </w:hyperlink>
            <w:r>
              <w:rPr>
                <w:b/>
              </w:rPr>
              <w:t xml:space="preserve"> </w:t>
            </w:r>
            <w:r w:rsidR="005E0CFB" w:rsidRPr="006E7673">
              <w:rPr>
                <w:b/>
              </w:rPr>
              <w:t xml:space="preserve"> </w:t>
            </w:r>
          </w:p>
          <w:p w14:paraId="6794FBBF" w14:textId="77777777" w:rsidR="005E0CFB" w:rsidRPr="006E7673" w:rsidRDefault="005E0CFB" w:rsidP="005E0CFB">
            <w:pPr>
              <w:rPr>
                <w:b/>
              </w:rPr>
            </w:pPr>
          </w:p>
        </w:tc>
        <w:tc>
          <w:tcPr>
            <w:tcW w:w="4428" w:type="dxa"/>
          </w:tcPr>
          <w:p w14:paraId="598AB94F" w14:textId="77777777" w:rsidR="005E0CFB" w:rsidRPr="006E7673" w:rsidRDefault="005E0CFB" w:rsidP="005E0CFB">
            <w:pPr>
              <w:rPr>
                <w:b/>
              </w:rPr>
            </w:pPr>
          </w:p>
        </w:tc>
      </w:tr>
    </w:tbl>
    <w:p w14:paraId="5DE1C37C" w14:textId="77777777" w:rsidR="005E0CFB" w:rsidRPr="00CB1962" w:rsidRDefault="005E0CFB" w:rsidP="006F4E9E">
      <w:pPr>
        <w:pStyle w:val="Heading1"/>
      </w:pPr>
      <w:r w:rsidRPr="00CB1962">
        <w:t>DSW Program Mission</w:t>
      </w:r>
    </w:p>
    <w:p w14:paraId="391542F7" w14:textId="45161E0B" w:rsidR="005E0CFB" w:rsidRPr="00CB1962" w:rsidRDefault="005E0CFB" w:rsidP="005E0CFB">
      <w:pPr>
        <w:pStyle w:val="TOC1"/>
        <w:rPr>
          <w:caps w:val="0"/>
        </w:rPr>
      </w:pPr>
      <w:r w:rsidRPr="00CB1962">
        <w:rPr>
          <w:caps w:val="0"/>
        </w:rPr>
        <w:t xml:space="preserve">The DSW program provides doctoral-level practitioners with educational experiences that will allow them to engage in advanced clinical social work practice, conduct advanced clinical research, teach evidence-based practice courses, and assume leadership roles in the social work profesion. Upon </w:t>
      </w:r>
      <w:r w:rsidR="003C47A2">
        <w:rPr>
          <w:caps w:val="0"/>
        </w:rPr>
        <w:t xml:space="preserve">successful </w:t>
      </w:r>
      <w:r w:rsidRPr="00CB1962">
        <w:rPr>
          <w:caps w:val="0"/>
        </w:rPr>
        <w:t>completion, DSW graduates will be able to:</w:t>
      </w:r>
    </w:p>
    <w:p w14:paraId="7FB6CC2D" w14:textId="77777777" w:rsidR="005E0CFB" w:rsidRPr="00CB1962" w:rsidRDefault="005E0CFB" w:rsidP="005E0CFB">
      <w:pPr>
        <w:pStyle w:val="ListParagraph"/>
        <w:numPr>
          <w:ilvl w:val="0"/>
          <w:numId w:val="8"/>
        </w:numPr>
      </w:pPr>
      <w:r w:rsidRPr="00CB1962">
        <w:t>Integrate social work, social, and behavioral sciences with other disciplines as the basis for the highest level of evidence-based social work practice.</w:t>
      </w:r>
    </w:p>
    <w:p w14:paraId="22C3E15F" w14:textId="77777777" w:rsidR="005E0CFB" w:rsidRPr="00CB1962" w:rsidRDefault="005E0CFB" w:rsidP="005E0CFB">
      <w:pPr>
        <w:pStyle w:val="ListParagraph"/>
        <w:numPr>
          <w:ilvl w:val="0"/>
          <w:numId w:val="8"/>
        </w:numPr>
      </w:pPr>
      <w:r w:rsidRPr="00CB1962">
        <w:t>Demonstrate professionalism, leadership, ethical principles, and scientific integrity in advanced social work practice, education, and research.</w:t>
      </w:r>
    </w:p>
    <w:p w14:paraId="4FA9B946" w14:textId="77777777" w:rsidR="005E0CFB" w:rsidRPr="00CB1962" w:rsidRDefault="005E0CFB" w:rsidP="005E0CFB">
      <w:pPr>
        <w:pStyle w:val="ListParagraph"/>
        <w:numPr>
          <w:ilvl w:val="0"/>
          <w:numId w:val="8"/>
        </w:numPr>
      </w:pPr>
      <w:r w:rsidRPr="00CB1962">
        <w:t xml:space="preserve">Provide collaborative leadership in the development of social work evidence-based practice models and standards of care for diverse populations. </w:t>
      </w:r>
    </w:p>
    <w:p w14:paraId="3D35A260" w14:textId="77777777" w:rsidR="005E0CFB" w:rsidRPr="00CB1962" w:rsidRDefault="005E0CFB" w:rsidP="005E0CFB">
      <w:pPr>
        <w:pStyle w:val="ListParagraph"/>
        <w:numPr>
          <w:ilvl w:val="0"/>
          <w:numId w:val="8"/>
        </w:numPr>
      </w:pPr>
      <w:r w:rsidRPr="00CB1962">
        <w:t>Generate client, systems, practice, and outcomes research.</w:t>
      </w:r>
    </w:p>
    <w:p w14:paraId="4DA2FE96" w14:textId="77777777" w:rsidR="005E0CFB" w:rsidRPr="00CB1962" w:rsidRDefault="005E0CFB" w:rsidP="005E0CFB">
      <w:pPr>
        <w:pStyle w:val="ListParagraph"/>
        <w:numPr>
          <w:ilvl w:val="0"/>
          <w:numId w:val="8"/>
        </w:numPr>
      </w:pPr>
      <w:r w:rsidRPr="00CB1962">
        <w:t>Analyze theory, empirical research, and other evidence to guide improvements in social work practice.</w:t>
      </w:r>
    </w:p>
    <w:p w14:paraId="010DA5CD" w14:textId="77777777" w:rsidR="005E0CFB" w:rsidRDefault="005E0CFB" w:rsidP="005E0CFB">
      <w:pPr>
        <w:pStyle w:val="ListParagraph"/>
        <w:numPr>
          <w:ilvl w:val="0"/>
          <w:numId w:val="8"/>
        </w:numPr>
      </w:pPr>
      <w:r w:rsidRPr="00CB1962">
        <w:t>Utilize information systems and technology to enhance social work education and practice.</w:t>
      </w:r>
    </w:p>
    <w:p w14:paraId="039E4CC5" w14:textId="77777777" w:rsidR="005E0CFB" w:rsidRPr="00CB1962" w:rsidRDefault="005E0CFB" w:rsidP="005E0CFB"/>
    <w:p w14:paraId="749630A2" w14:textId="77777777" w:rsidR="00F9463A" w:rsidRPr="00A60549" w:rsidRDefault="00F9463A" w:rsidP="00F9463A">
      <w:pPr>
        <w:pStyle w:val="Heading1"/>
        <w:rPr>
          <w:rFonts w:cs="Arial"/>
        </w:rPr>
      </w:pPr>
      <w:r>
        <w:rPr>
          <w:rFonts w:cs="Arial"/>
        </w:rPr>
        <w:t>Course Description</w:t>
      </w:r>
    </w:p>
    <w:p w14:paraId="40D49CD4" w14:textId="26BB6438" w:rsidR="00F9463A" w:rsidRDefault="00956F89" w:rsidP="00FE659A">
      <w:pPr>
        <w:pStyle w:val="Default"/>
        <w:rPr>
          <w:sz w:val="23"/>
          <w:szCs w:val="23"/>
        </w:rPr>
      </w:pPr>
      <w:r>
        <w:rPr>
          <w:sz w:val="23"/>
          <w:szCs w:val="23"/>
        </w:rPr>
        <w:t xml:space="preserve">This course is designed to prepare students for </w:t>
      </w:r>
      <w:r w:rsidR="007F3A80">
        <w:rPr>
          <w:sz w:val="23"/>
          <w:szCs w:val="23"/>
        </w:rPr>
        <w:t xml:space="preserve">an array of </w:t>
      </w:r>
      <w:r w:rsidR="004819A8">
        <w:rPr>
          <w:sz w:val="23"/>
          <w:szCs w:val="23"/>
        </w:rPr>
        <w:t>social work education positions</w:t>
      </w:r>
      <w:r w:rsidR="007F3A80">
        <w:rPr>
          <w:sz w:val="23"/>
          <w:szCs w:val="23"/>
        </w:rPr>
        <w:t xml:space="preserve"> (including undergraduate, graduate, continuing education, and agency-based education)</w:t>
      </w:r>
      <w:r w:rsidR="004819A8">
        <w:rPr>
          <w:sz w:val="23"/>
          <w:szCs w:val="23"/>
        </w:rPr>
        <w:t xml:space="preserve">. Students will learn how to make use of evidence-based practices for curriculum design, course design, course delivery, and evaluation. </w:t>
      </w:r>
      <w:r w:rsidR="00FE659A">
        <w:rPr>
          <w:sz w:val="23"/>
          <w:szCs w:val="23"/>
        </w:rPr>
        <w:t xml:space="preserve">Students will examine </w:t>
      </w:r>
      <w:r w:rsidR="00F9463A">
        <w:rPr>
          <w:sz w:val="23"/>
          <w:szCs w:val="23"/>
        </w:rPr>
        <w:t xml:space="preserve">the </w:t>
      </w:r>
      <w:r w:rsidR="00F67A19">
        <w:rPr>
          <w:sz w:val="23"/>
          <w:szCs w:val="23"/>
        </w:rPr>
        <w:t>E</w:t>
      </w:r>
      <w:r w:rsidR="00F9463A">
        <w:rPr>
          <w:sz w:val="23"/>
          <w:szCs w:val="23"/>
        </w:rPr>
        <w:t>ducational</w:t>
      </w:r>
      <w:r w:rsidR="00F67A19">
        <w:rPr>
          <w:sz w:val="23"/>
          <w:szCs w:val="23"/>
        </w:rPr>
        <w:t xml:space="preserve"> Policy and Practice</w:t>
      </w:r>
      <w:r w:rsidR="00F9463A">
        <w:rPr>
          <w:sz w:val="23"/>
          <w:szCs w:val="23"/>
        </w:rPr>
        <w:t xml:space="preserve"> </w:t>
      </w:r>
      <w:r w:rsidR="00F67A19">
        <w:rPr>
          <w:sz w:val="23"/>
          <w:szCs w:val="23"/>
        </w:rPr>
        <w:t>S</w:t>
      </w:r>
      <w:r w:rsidR="00F9463A">
        <w:rPr>
          <w:sz w:val="23"/>
          <w:szCs w:val="23"/>
        </w:rPr>
        <w:t>tandards (EPAS) of the Council on Social Work Education</w:t>
      </w:r>
      <w:r w:rsidR="00FE659A">
        <w:rPr>
          <w:sz w:val="23"/>
          <w:szCs w:val="23"/>
        </w:rPr>
        <w:t xml:space="preserve"> and learn ways to help BSW and MSW students</w:t>
      </w:r>
      <w:r w:rsidR="007F3A80">
        <w:rPr>
          <w:sz w:val="23"/>
          <w:szCs w:val="23"/>
        </w:rPr>
        <w:t xml:space="preserve"> develop the competencies identified in these standards</w:t>
      </w:r>
      <w:r w:rsidR="00F9463A">
        <w:rPr>
          <w:sz w:val="23"/>
          <w:szCs w:val="23"/>
        </w:rPr>
        <w:t xml:space="preserve">. </w:t>
      </w:r>
    </w:p>
    <w:p w14:paraId="37915319" w14:textId="77777777" w:rsidR="00F9463A" w:rsidRDefault="00F9463A" w:rsidP="00F9463A">
      <w:pPr>
        <w:pStyle w:val="Default"/>
        <w:rPr>
          <w:sz w:val="23"/>
          <w:szCs w:val="23"/>
        </w:rPr>
      </w:pPr>
    </w:p>
    <w:p w14:paraId="171F350B" w14:textId="305A90CA" w:rsidR="00A60549" w:rsidRPr="00530ABA" w:rsidRDefault="006F4E9E" w:rsidP="00A60549">
      <w:pPr>
        <w:pStyle w:val="Heading1"/>
        <w:rPr>
          <w:rFonts w:cs="Arial"/>
        </w:rPr>
      </w:pPr>
      <w:r w:rsidRPr="00A60549">
        <w:rPr>
          <w:rFonts w:cs="Arial"/>
        </w:rPr>
        <w:t>Relevance to Educational Program</w:t>
      </w:r>
    </w:p>
    <w:p w14:paraId="14FD492D" w14:textId="35B4C5D5" w:rsidR="005F5DAE" w:rsidRDefault="006F4E9E" w:rsidP="005F5DAE">
      <w:pPr>
        <w:pStyle w:val="Default"/>
        <w:rPr>
          <w:rFonts w:ascii="New Times Roman" w:hAnsi="New Times Roman"/>
          <w:b/>
          <w:bCs/>
          <w:sz w:val="23"/>
          <w:szCs w:val="23"/>
        </w:rPr>
      </w:pPr>
      <w:r w:rsidRPr="00CB1962">
        <w:t xml:space="preserve">This course supports the mission of the DSW program by providing </w:t>
      </w:r>
      <w:r w:rsidR="004909FD">
        <w:t xml:space="preserve">doctoral </w:t>
      </w:r>
      <w:r w:rsidRPr="00CB1962">
        <w:t xml:space="preserve">students with </w:t>
      </w:r>
      <w:r w:rsidR="00530ABA">
        <w:t xml:space="preserve">the knowledge, skills, ethics, and self-awareness needed to integrate </w:t>
      </w:r>
      <w:r w:rsidR="00530ABA" w:rsidRPr="00CB1962">
        <w:t xml:space="preserve">social work, social, </w:t>
      </w:r>
      <w:r w:rsidR="007C3405">
        <w:t xml:space="preserve">educational, </w:t>
      </w:r>
      <w:r w:rsidR="00530ABA" w:rsidRPr="00CB1962">
        <w:t>and behavioral sciences</w:t>
      </w:r>
      <w:r w:rsidR="007C3405">
        <w:t xml:space="preserve"> in their roles as educators. This course will prepare</w:t>
      </w:r>
      <w:r w:rsidR="004909FD">
        <w:t xml:space="preserve"> doctoral</w:t>
      </w:r>
      <w:r w:rsidR="007C3405">
        <w:t xml:space="preserve"> students to be leaders in s</w:t>
      </w:r>
      <w:r w:rsidR="00D04C7F">
        <w:t>ocial work education</w:t>
      </w:r>
      <w:r w:rsidR="00A00960">
        <w:t>:</w:t>
      </w:r>
      <w:r w:rsidR="00D259C0">
        <w:t xml:space="preserve"> </w:t>
      </w:r>
      <w:r w:rsidR="00D04C7F">
        <w:t>developing</w:t>
      </w:r>
      <w:r w:rsidR="00A00960">
        <w:t xml:space="preserve"> </w:t>
      </w:r>
      <w:r w:rsidR="001F72C2">
        <w:t xml:space="preserve">evidence-based </w:t>
      </w:r>
      <w:r w:rsidR="00A00960">
        <w:t>educational materials</w:t>
      </w:r>
      <w:r w:rsidR="001F72C2">
        <w:t xml:space="preserve"> and learning activities</w:t>
      </w:r>
      <w:r w:rsidR="00A00960">
        <w:t>;</w:t>
      </w:r>
      <w:r w:rsidR="00D259C0">
        <w:t xml:space="preserve"> inspiring students to </w:t>
      </w:r>
      <w:r w:rsidR="00A00960">
        <w:t xml:space="preserve">maximize their knowledge, skills, </w:t>
      </w:r>
      <w:r w:rsidR="005A5F42">
        <w:t xml:space="preserve">self-awareness, </w:t>
      </w:r>
      <w:r w:rsidR="00A00960">
        <w:t xml:space="preserve">and </w:t>
      </w:r>
      <w:r w:rsidR="005E55FC">
        <w:lastRenderedPageBreak/>
        <w:t xml:space="preserve">potential as social work professionals; and </w:t>
      </w:r>
      <w:r w:rsidR="006F40EC">
        <w:t xml:space="preserve">incorporating </w:t>
      </w:r>
      <w:r w:rsidR="005A5F42">
        <w:t xml:space="preserve">ethics, </w:t>
      </w:r>
      <w:r w:rsidR="006F40EC">
        <w:t>research</w:t>
      </w:r>
      <w:r w:rsidR="005A5F42">
        <w:t>,</w:t>
      </w:r>
      <w:r w:rsidR="006F40EC">
        <w:t xml:space="preserve"> </w:t>
      </w:r>
      <w:r w:rsidR="00D04C7F">
        <w:t xml:space="preserve">and best practices </w:t>
      </w:r>
      <w:r w:rsidR="006F40EC">
        <w:t>in all stages of the social work education process.</w:t>
      </w:r>
    </w:p>
    <w:p w14:paraId="46A6556D" w14:textId="77777777" w:rsidR="00F9463A" w:rsidRDefault="00F9463A" w:rsidP="005F5DAE">
      <w:pPr>
        <w:pStyle w:val="Default"/>
        <w:rPr>
          <w:rFonts w:ascii="New Times Roman" w:hAnsi="New Times Roman"/>
          <w:sz w:val="23"/>
          <w:szCs w:val="23"/>
        </w:rPr>
      </w:pPr>
    </w:p>
    <w:p w14:paraId="235DAA3E" w14:textId="41E684C2" w:rsidR="005F5DAE" w:rsidRPr="00770C3D" w:rsidRDefault="00226458" w:rsidP="00770C3D">
      <w:pPr>
        <w:pStyle w:val="Heading1"/>
      </w:pPr>
      <w:r>
        <w:t>Course Objectives</w:t>
      </w:r>
    </w:p>
    <w:p w14:paraId="77DE8541" w14:textId="437FD587" w:rsidR="005F5DAE" w:rsidRPr="00630715" w:rsidRDefault="00F06FC5" w:rsidP="009F378E">
      <w:r w:rsidRPr="00630715">
        <w:t>Upon successful completion of this course,</w:t>
      </w:r>
      <w:r w:rsidR="005F5DAE" w:rsidRPr="00630715">
        <w:t xml:space="preserve"> students will be able to:</w:t>
      </w:r>
    </w:p>
    <w:p w14:paraId="2FC1BBFC" w14:textId="246FB18B" w:rsidR="006F060F" w:rsidRPr="00630715" w:rsidRDefault="006F060F" w:rsidP="009F378E">
      <w:pPr>
        <w:keepNext/>
        <w:numPr>
          <w:ilvl w:val="0"/>
          <w:numId w:val="4"/>
        </w:numPr>
        <w:spacing w:before="60" w:after="60"/>
      </w:pPr>
      <w:r w:rsidRPr="00630715">
        <w:t xml:space="preserve">Critically analyze the history, mission, values, </w:t>
      </w:r>
      <w:r w:rsidR="004335B8">
        <w:t xml:space="preserve">research, </w:t>
      </w:r>
      <w:r w:rsidRPr="00630715">
        <w:t>and practices of social work education.</w:t>
      </w:r>
    </w:p>
    <w:p w14:paraId="638F826E" w14:textId="4A413CCC" w:rsidR="00BF75FD" w:rsidRPr="00630715" w:rsidRDefault="00D43387" w:rsidP="009F378E">
      <w:pPr>
        <w:keepNext/>
        <w:numPr>
          <w:ilvl w:val="0"/>
          <w:numId w:val="4"/>
        </w:numPr>
        <w:spacing w:before="60" w:after="60"/>
      </w:pPr>
      <w:r>
        <w:t>Describe</w:t>
      </w:r>
      <w:r w:rsidR="00490276" w:rsidRPr="00630715">
        <w:t xml:space="preserve"> and apply various approaches to social work education, including adult learning, experiential learning, case-based learning, </w:t>
      </w:r>
      <w:r w:rsidR="00612B3D" w:rsidRPr="00630715">
        <w:t xml:space="preserve">mentoring, motivational support, </w:t>
      </w:r>
      <w:r w:rsidR="00490276" w:rsidRPr="00630715">
        <w:t xml:space="preserve">and </w:t>
      </w:r>
      <w:r w:rsidR="00BF75FD" w:rsidRPr="00630715">
        <w:t>online education.</w:t>
      </w:r>
    </w:p>
    <w:p w14:paraId="2EAB0261" w14:textId="138B9054" w:rsidR="005F5DAE" w:rsidRPr="00630715" w:rsidRDefault="00F06FC5" w:rsidP="009F378E">
      <w:pPr>
        <w:keepNext/>
        <w:numPr>
          <w:ilvl w:val="0"/>
          <w:numId w:val="4"/>
        </w:numPr>
        <w:spacing w:before="60" w:after="60"/>
      </w:pPr>
      <w:r w:rsidRPr="00630715">
        <w:t>Analyze ethical issues in the context of various</w:t>
      </w:r>
      <w:r w:rsidR="005F5DAE" w:rsidRPr="00630715">
        <w:t xml:space="preserve"> </w:t>
      </w:r>
      <w:r w:rsidR="001D4E47" w:rsidRPr="00630715">
        <w:t>social work education</w:t>
      </w:r>
      <w:r w:rsidRPr="00630715">
        <w:t xml:space="preserve"> roles.</w:t>
      </w:r>
    </w:p>
    <w:p w14:paraId="6C2C9C3D" w14:textId="005FD913" w:rsidR="00BF75FD" w:rsidRPr="00630715" w:rsidRDefault="00BF75FD" w:rsidP="009F378E">
      <w:pPr>
        <w:keepNext/>
        <w:numPr>
          <w:ilvl w:val="0"/>
          <w:numId w:val="4"/>
        </w:numPr>
        <w:spacing w:before="60" w:after="60"/>
      </w:pPr>
      <w:r w:rsidRPr="00630715">
        <w:t xml:space="preserve">Develop course </w:t>
      </w:r>
      <w:r w:rsidR="00612B3D" w:rsidRPr="00630715">
        <w:t>curricula, syllabi, and educatio</w:t>
      </w:r>
      <w:r w:rsidRPr="00630715">
        <w:t xml:space="preserve">nal experiences that support the acquisition of </w:t>
      </w:r>
      <w:r w:rsidR="00612B3D" w:rsidRPr="00630715">
        <w:t>social work competencies as defined by the Council on Social Work Education</w:t>
      </w:r>
      <w:r w:rsidR="00371F5E" w:rsidRPr="00630715">
        <w:t xml:space="preserve"> (including the use of lecture, discussion, experiential exercises, online communication, field education activities)</w:t>
      </w:r>
      <w:r w:rsidR="00612B3D" w:rsidRPr="00630715">
        <w:t>.</w:t>
      </w:r>
    </w:p>
    <w:p w14:paraId="302535EA" w14:textId="12F3A98E" w:rsidR="001D4E47" w:rsidRPr="00630715" w:rsidRDefault="009C2FF9" w:rsidP="009F378E">
      <w:pPr>
        <w:keepNext/>
        <w:numPr>
          <w:ilvl w:val="0"/>
          <w:numId w:val="4"/>
        </w:numPr>
        <w:spacing w:before="60" w:after="60"/>
      </w:pPr>
      <w:r w:rsidRPr="00630715">
        <w:t xml:space="preserve">Identify </w:t>
      </w:r>
      <w:r w:rsidR="00977E17" w:rsidRPr="00630715">
        <w:t xml:space="preserve">and apply </w:t>
      </w:r>
      <w:r w:rsidRPr="00630715">
        <w:t>specific educational strategies to support the integration of</w:t>
      </w:r>
      <w:r w:rsidR="005F5DAE" w:rsidRPr="00630715">
        <w:t xml:space="preserve"> </w:t>
      </w:r>
      <w:r w:rsidRPr="00630715">
        <w:t>social work theory, knowledge, values, skills, and self-awareness in social work</w:t>
      </w:r>
      <w:r w:rsidR="005F5DAE" w:rsidRPr="00630715">
        <w:t xml:space="preserve"> clinical </w:t>
      </w:r>
      <w:r w:rsidR="001D4E47" w:rsidRPr="00630715">
        <w:t>practice.</w:t>
      </w:r>
    </w:p>
    <w:p w14:paraId="79A464D9" w14:textId="371EF205" w:rsidR="0091051B" w:rsidRPr="00630715" w:rsidRDefault="00977E17" w:rsidP="009F378E">
      <w:pPr>
        <w:keepNext/>
        <w:numPr>
          <w:ilvl w:val="0"/>
          <w:numId w:val="4"/>
        </w:numPr>
        <w:spacing w:before="60" w:after="60"/>
      </w:pPr>
      <w:r w:rsidRPr="00630715">
        <w:t xml:space="preserve">Use research to </w:t>
      </w:r>
      <w:r w:rsidR="005F5DAE" w:rsidRPr="00630715">
        <w:t>define, design, monitor</w:t>
      </w:r>
      <w:r w:rsidRPr="00630715">
        <w:t>,</w:t>
      </w:r>
      <w:r w:rsidR="005F5DAE" w:rsidRPr="00630715">
        <w:t xml:space="preserve"> and evaluate the outcomes of </w:t>
      </w:r>
      <w:r w:rsidR="001D4E47" w:rsidRPr="00630715">
        <w:t>social work education</w:t>
      </w:r>
      <w:r w:rsidR="00A318D4" w:rsidRPr="00630715">
        <w:t xml:space="preserve"> at various system levels (for </w:t>
      </w:r>
      <w:r w:rsidR="00B031F2" w:rsidRPr="00630715">
        <w:t>particular</w:t>
      </w:r>
      <w:r w:rsidR="00A318D4" w:rsidRPr="00630715">
        <w:t xml:space="preserve"> students, </w:t>
      </w:r>
      <w:r w:rsidR="00B031F2" w:rsidRPr="00630715">
        <w:t xml:space="preserve">assignments, examinations, </w:t>
      </w:r>
      <w:r w:rsidR="0091051B" w:rsidRPr="00630715">
        <w:t xml:space="preserve">courses, </w:t>
      </w:r>
      <w:r w:rsidR="00A318D4" w:rsidRPr="00630715">
        <w:t xml:space="preserve">and </w:t>
      </w:r>
      <w:r w:rsidR="0091051B" w:rsidRPr="00630715">
        <w:t>BSW or MSW programs</w:t>
      </w:r>
      <w:r w:rsidR="00A318D4" w:rsidRPr="00630715">
        <w:t>)</w:t>
      </w:r>
      <w:r w:rsidR="0091051B" w:rsidRPr="00630715">
        <w:t>.</w:t>
      </w:r>
    </w:p>
    <w:p w14:paraId="2904D77B" w14:textId="44AF6AC2" w:rsidR="005F5DAE" w:rsidRPr="002E69AD" w:rsidRDefault="009A4CEF" w:rsidP="009F378E">
      <w:pPr>
        <w:keepNext/>
        <w:numPr>
          <w:ilvl w:val="0"/>
          <w:numId w:val="4"/>
        </w:numPr>
        <w:spacing w:before="60" w:after="60"/>
      </w:pPr>
      <w:r w:rsidRPr="00630715">
        <w:t xml:space="preserve">Critically appraise their own </w:t>
      </w:r>
      <w:r w:rsidR="001631CB" w:rsidRPr="00630715">
        <w:t xml:space="preserve">teaching styles and </w:t>
      </w:r>
      <w:r w:rsidRPr="00630715">
        <w:t>educational competencies</w:t>
      </w:r>
      <w:r w:rsidR="001631CB" w:rsidRPr="00630715">
        <w:t>,</w:t>
      </w:r>
      <w:r w:rsidRPr="00630715">
        <w:t xml:space="preserve"> and develop</w:t>
      </w:r>
      <w:r w:rsidR="00B031F2" w:rsidRPr="00630715">
        <w:t xml:space="preserve"> plans for ongoing professional development. </w:t>
      </w:r>
    </w:p>
    <w:p w14:paraId="3E44C149" w14:textId="77777777" w:rsidR="009407B5" w:rsidRDefault="009407B5" w:rsidP="009F378E">
      <w:pPr>
        <w:pStyle w:val="Default"/>
        <w:rPr>
          <w:sz w:val="23"/>
          <w:szCs w:val="23"/>
        </w:rPr>
      </w:pPr>
    </w:p>
    <w:p w14:paraId="5AC46297" w14:textId="049647E4" w:rsidR="00813EB2" w:rsidRPr="00850031" w:rsidRDefault="00813EB2" w:rsidP="00F85AF8">
      <w:pPr>
        <w:pStyle w:val="Heading1"/>
      </w:pPr>
      <w:r>
        <w:t>Learning Environment</w:t>
      </w:r>
    </w:p>
    <w:p w14:paraId="36ED29D4" w14:textId="77777777" w:rsidR="00B33C0E" w:rsidRDefault="009F378E" w:rsidP="00B33C0E">
      <w:r>
        <w:t>This class includes both real-</w:t>
      </w:r>
      <w:r w:rsidR="005F5DAE">
        <w:t xml:space="preserve">time classroom and online class environments. The student is a co-creator of the learning experience and environment. </w:t>
      </w:r>
      <w:r w:rsidR="00A009EC">
        <w:t>This</w:t>
      </w:r>
      <w:r w:rsidR="005F5DAE">
        <w:t xml:space="preserve"> class </w:t>
      </w:r>
      <w:r w:rsidR="00A009EC">
        <w:t xml:space="preserve">has been designed </w:t>
      </w:r>
      <w:r w:rsidR="005F5DAE">
        <w:t xml:space="preserve">to provide knowledge and access to resources that will serve as a springboard for class collaboration and group projects. The course may include recorded lectures using voice-over PowerPoint, discussion blogs, reading assignments, assignments involving social media, online activities, and online group presentations. </w:t>
      </w:r>
      <w:r w:rsidR="00B33C0E">
        <w:t>Students will take an active role in their learning, including presentations, group exercises and discussions. The instructor will act as a source of support, resources, coaching, ideas, and encouragement.</w:t>
      </w:r>
    </w:p>
    <w:p w14:paraId="0695A060" w14:textId="77777777" w:rsidR="00BD7ADB" w:rsidRDefault="00BD7ADB" w:rsidP="00B33C0E"/>
    <w:p w14:paraId="6BCC8E74" w14:textId="0B41ADFD" w:rsidR="00BD7ADB" w:rsidRDefault="00BD7ADB" w:rsidP="00B33C0E">
      <w:r>
        <w:t xml:space="preserve">In addition to in-class </w:t>
      </w:r>
      <w:r w:rsidR="001B7519">
        <w:t xml:space="preserve">and online class </w:t>
      </w:r>
      <w:r>
        <w:t xml:space="preserve">experiences, students will participate in </w:t>
      </w:r>
      <w:r w:rsidR="001D655A">
        <w:t>a</w:t>
      </w:r>
      <w:r>
        <w:t xml:space="preserve"> practicum</w:t>
      </w:r>
      <w:r w:rsidR="00254BDD">
        <w:t xml:space="preserve"> designed to provide students with an opportunity to conceptualize, develop, and implement educational design and delivery in </w:t>
      </w:r>
      <w:r w:rsidR="001D655A">
        <w:t xml:space="preserve">a real-life </w:t>
      </w:r>
      <w:r w:rsidR="00254BDD">
        <w:t>social work education</w:t>
      </w:r>
      <w:r w:rsidR="001D655A">
        <w:t xml:space="preserve"> context</w:t>
      </w:r>
      <w:r w:rsidR="00254BDD">
        <w:t>.</w:t>
      </w:r>
      <w:r w:rsidR="001D655A">
        <w:t xml:space="preserve"> A teaching mentor will be assigned to</w:t>
      </w:r>
      <w:r w:rsidR="00D0287E">
        <w:t xml:space="preserve"> oversee and assist with the various components of the</w:t>
      </w:r>
      <w:r w:rsidR="001D655A">
        <w:t xml:space="preserve"> practicum</w:t>
      </w:r>
      <w:r w:rsidR="00D0287E">
        <w:t xml:space="preserve">, including syllabus construction, developing competence-based learning objectives, </w:t>
      </w:r>
      <w:r w:rsidR="00633557">
        <w:t xml:space="preserve">designing learning activities, implementing learning activities, evaluating student development, and managing </w:t>
      </w:r>
      <w:r w:rsidR="00E150B8">
        <w:t xml:space="preserve">ethical and other </w:t>
      </w:r>
      <w:r w:rsidR="00633557">
        <w:t>challenging issues</w:t>
      </w:r>
      <w:r w:rsidR="00E150B8">
        <w:t xml:space="preserve"> with students. </w:t>
      </w:r>
      <w:r w:rsidR="009A3F24">
        <w:t>Students will also use this DSW course as a seminar to share and work through issues with other students in their cohort.</w:t>
      </w:r>
    </w:p>
    <w:p w14:paraId="6EB7D8F8" w14:textId="5268BA2A" w:rsidR="005F5DAE" w:rsidRDefault="005F5DAE" w:rsidP="005F5DAE">
      <w:pPr>
        <w:tabs>
          <w:tab w:val="left" w:pos="0"/>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14:paraId="5843F7D0" w14:textId="77777777" w:rsidR="00AB2F18" w:rsidRDefault="00AB2F18" w:rsidP="005F5DAE">
      <w:pPr>
        <w:tabs>
          <w:tab w:val="left" w:pos="0"/>
          <w:tab w:val="left" w:pos="1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p>
    <w:p w14:paraId="79962E79" w14:textId="77777777" w:rsidR="00850031" w:rsidRPr="00850031" w:rsidRDefault="00850031" w:rsidP="00850031">
      <w:pPr>
        <w:pStyle w:val="Heading1"/>
        <w:rPr>
          <w:rFonts w:cs="Arial"/>
        </w:rPr>
      </w:pPr>
      <w:r w:rsidRPr="00850031">
        <w:rPr>
          <w:rFonts w:cs="Arial"/>
        </w:rPr>
        <w:lastRenderedPageBreak/>
        <w:t xml:space="preserve">Course Assignments and Grading </w:t>
      </w:r>
    </w:p>
    <w:p w14:paraId="7DF09569" w14:textId="4DD94A5C" w:rsidR="00997A9F" w:rsidRDefault="00997A9F" w:rsidP="00DF215D">
      <w:r w:rsidRPr="00E964B1">
        <w:t>The instructor and each stud</w:t>
      </w:r>
      <w:r w:rsidR="00C84DAD">
        <w:t>ent will negotiate a teaching ex</w:t>
      </w:r>
      <w:r w:rsidRPr="00E964B1">
        <w:t xml:space="preserve">perience that will form part of the course expectations (e.g., students will be involved in teaching activities </w:t>
      </w:r>
      <w:r w:rsidR="000B6AD4" w:rsidRPr="00E964B1">
        <w:t xml:space="preserve">in the BSW or MSW program </w:t>
      </w:r>
      <w:r w:rsidRPr="00E964B1">
        <w:t xml:space="preserve">with the </w:t>
      </w:r>
      <w:r w:rsidR="000B6AD4" w:rsidRPr="00E964B1">
        <w:t>FAU School</w:t>
      </w:r>
      <w:r w:rsidRPr="00E964B1">
        <w:t xml:space="preserve"> of Social Work, </w:t>
      </w:r>
      <w:r w:rsidR="000B6AD4" w:rsidRPr="00E964B1">
        <w:t>continuing</w:t>
      </w:r>
      <w:r w:rsidR="00E964B1" w:rsidRPr="00E964B1">
        <w:t xml:space="preserve"> professional</w:t>
      </w:r>
      <w:r w:rsidR="000B6AD4" w:rsidRPr="00E964B1">
        <w:t xml:space="preserve"> education, or another program as agreed upon</w:t>
      </w:r>
      <w:r w:rsidRPr="00E964B1">
        <w:t>).</w:t>
      </w:r>
    </w:p>
    <w:p w14:paraId="71BC8778" w14:textId="77777777" w:rsidR="001B7519" w:rsidRPr="00E964B1" w:rsidRDefault="001B7519" w:rsidP="00DF215D"/>
    <w:p w14:paraId="11A0D4CF" w14:textId="41D8DBDF" w:rsidR="00997A9F" w:rsidRDefault="00997A9F" w:rsidP="00DF215D">
      <w:r w:rsidRPr="00E964B1">
        <w:t xml:space="preserve">The course will take students through various education phases and activities, including course development, lectures, assignments, small group activities, examinations, grading, integration of knowledge and practice, field </w:t>
      </w:r>
      <w:proofErr w:type="spellStart"/>
      <w:r w:rsidRPr="00E964B1">
        <w:t>practica</w:t>
      </w:r>
      <w:proofErr w:type="spellEnd"/>
      <w:r w:rsidRPr="00E964B1">
        <w:t xml:space="preserve">, and course/instructor evaluations. This will help students prepare for their teaching experience, linking the theory and practice of social work education. The </w:t>
      </w:r>
      <w:r w:rsidR="00E964B1">
        <w:t>designated mentor</w:t>
      </w:r>
      <w:r w:rsidR="009A0951">
        <w:t xml:space="preserve"> will </w:t>
      </w:r>
      <w:r w:rsidR="00DF215D">
        <w:t>attend classes led by the students and</w:t>
      </w:r>
      <w:r w:rsidRPr="00E964B1">
        <w:t xml:space="preserve"> provide individualized feedback.</w:t>
      </w:r>
      <w:r w:rsidR="00DF215D">
        <w:t xml:space="preserve"> The classes will also be video recorded for inclusion in the student’s teaching portfolio.</w:t>
      </w:r>
    </w:p>
    <w:p w14:paraId="7899B9BC" w14:textId="77777777" w:rsidR="00A53FC7" w:rsidRDefault="00A53FC7" w:rsidP="00DF215D"/>
    <w:p w14:paraId="3C7762B3" w14:textId="635F2E4D" w:rsidR="00A53FC7" w:rsidRDefault="00A53FC7" w:rsidP="00DF215D">
      <w:r>
        <w:t>Each of the following assignments is designed to build upon the previous assignments.</w:t>
      </w:r>
    </w:p>
    <w:p w14:paraId="72EF1181" w14:textId="77777777" w:rsidR="00A53FC7" w:rsidRDefault="00A53FC7" w:rsidP="00997A9F">
      <w:pPr>
        <w:pStyle w:val="BodyText"/>
        <w:ind w:firstLine="720"/>
        <w:rPr>
          <w:rFonts w:ascii="Times New Roman" w:hAnsi="Times New Roman"/>
        </w:rPr>
      </w:pPr>
    </w:p>
    <w:p w14:paraId="587F6E6F" w14:textId="0E32A122" w:rsidR="00A53FC7" w:rsidRPr="00C03CE6" w:rsidRDefault="00A53FC7" w:rsidP="00DC15B1">
      <w:pPr>
        <w:pStyle w:val="BodyText"/>
        <w:keepNext/>
        <w:ind w:firstLine="720"/>
        <w:rPr>
          <w:rFonts w:ascii="Times New Roman" w:hAnsi="Times New Roman"/>
          <w:u w:val="single"/>
        </w:rPr>
      </w:pPr>
      <w:r w:rsidRPr="00C03CE6">
        <w:rPr>
          <w:rFonts w:ascii="Times New Roman" w:hAnsi="Times New Roman"/>
          <w:u w:val="single"/>
        </w:rPr>
        <w:t>Assignment 1</w:t>
      </w:r>
      <w:r w:rsidR="007F33E5" w:rsidRPr="00C03CE6">
        <w:rPr>
          <w:rFonts w:ascii="Times New Roman" w:hAnsi="Times New Roman"/>
          <w:u w:val="single"/>
        </w:rPr>
        <w:t xml:space="preserve"> </w:t>
      </w:r>
      <w:r w:rsidR="00C03CE6" w:rsidRPr="00C03CE6">
        <w:rPr>
          <w:rFonts w:ascii="Times New Roman" w:hAnsi="Times New Roman"/>
          <w:u w:val="single"/>
        </w:rPr>
        <w:t>–</w:t>
      </w:r>
      <w:r w:rsidR="007F33E5" w:rsidRPr="00C03CE6">
        <w:rPr>
          <w:rFonts w:ascii="Times New Roman" w:hAnsi="Times New Roman"/>
          <w:u w:val="single"/>
        </w:rPr>
        <w:t xml:space="preserve"> </w:t>
      </w:r>
      <w:r w:rsidR="00C03CE6" w:rsidRPr="00C03CE6">
        <w:rPr>
          <w:rFonts w:ascii="Times New Roman" w:hAnsi="Times New Roman"/>
          <w:u w:val="single"/>
        </w:rPr>
        <w:t>Course Syllabus</w:t>
      </w:r>
    </w:p>
    <w:p w14:paraId="63CB6D72" w14:textId="77777777" w:rsidR="00C03CE6" w:rsidRDefault="00C03CE6" w:rsidP="00997A9F">
      <w:pPr>
        <w:pStyle w:val="BodyText"/>
        <w:ind w:firstLine="720"/>
        <w:rPr>
          <w:rFonts w:ascii="Times New Roman" w:hAnsi="Times New Roman"/>
        </w:rPr>
      </w:pPr>
    </w:p>
    <w:p w14:paraId="475C4C59" w14:textId="3E4CB9B8" w:rsidR="00C03CE6" w:rsidRDefault="00C03CE6" w:rsidP="00493380">
      <w:pPr>
        <w:pStyle w:val="BodyText"/>
        <w:jc w:val="left"/>
        <w:rPr>
          <w:rFonts w:ascii="Times New Roman" w:hAnsi="Times New Roman"/>
        </w:rPr>
      </w:pPr>
      <w:r>
        <w:rPr>
          <w:rFonts w:ascii="Times New Roman" w:hAnsi="Times New Roman"/>
        </w:rPr>
        <w:t xml:space="preserve">The professor will work with each </w:t>
      </w:r>
      <w:r w:rsidR="00E42531">
        <w:rPr>
          <w:rFonts w:ascii="Times New Roman" w:hAnsi="Times New Roman"/>
        </w:rPr>
        <w:t xml:space="preserve">DSW </w:t>
      </w:r>
      <w:r>
        <w:rPr>
          <w:rFonts w:ascii="Times New Roman" w:hAnsi="Times New Roman"/>
        </w:rPr>
        <w:t>student to determine an ap</w:t>
      </w:r>
      <w:r w:rsidR="00247DF4">
        <w:rPr>
          <w:rFonts w:ascii="Times New Roman" w:hAnsi="Times New Roman"/>
        </w:rPr>
        <w:t>pro</w:t>
      </w:r>
      <w:r w:rsidR="009D4F9B">
        <w:rPr>
          <w:rFonts w:ascii="Times New Roman" w:hAnsi="Times New Roman"/>
        </w:rPr>
        <w:t>priate course and mentor to partner</w:t>
      </w:r>
      <w:r w:rsidR="00247DF4">
        <w:rPr>
          <w:rFonts w:ascii="Times New Roman" w:hAnsi="Times New Roman"/>
        </w:rPr>
        <w:t xml:space="preserve"> with for the practicum experience</w:t>
      </w:r>
      <w:r w:rsidR="00AF294E">
        <w:rPr>
          <w:rFonts w:ascii="Times New Roman" w:hAnsi="Times New Roman"/>
        </w:rPr>
        <w:t xml:space="preserve"> (based on learning interests, needs, goals, and availability of course opportunities)</w:t>
      </w:r>
      <w:r w:rsidR="00247DF4">
        <w:rPr>
          <w:rFonts w:ascii="Times New Roman" w:hAnsi="Times New Roman"/>
        </w:rPr>
        <w:t xml:space="preserve">. </w:t>
      </w:r>
      <w:r w:rsidR="00CB41AB">
        <w:rPr>
          <w:rFonts w:ascii="Times New Roman" w:hAnsi="Times New Roman"/>
        </w:rPr>
        <w:t>If two</w:t>
      </w:r>
      <w:r w:rsidR="00E42531">
        <w:rPr>
          <w:rFonts w:ascii="Times New Roman" w:hAnsi="Times New Roman"/>
        </w:rPr>
        <w:t xml:space="preserve"> DSW students are assigned to the same course, they may submit this first assignment individually or as a pair.</w:t>
      </w:r>
      <w:r w:rsidR="00B14FE9">
        <w:rPr>
          <w:rFonts w:ascii="Times New Roman" w:hAnsi="Times New Roman"/>
        </w:rPr>
        <w:t xml:space="preserve"> The goal</w:t>
      </w:r>
      <w:r w:rsidR="00404164">
        <w:rPr>
          <w:rFonts w:ascii="Times New Roman" w:hAnsi="Times New Roman"/>
        </w:rPr>
        <w:t>s of this assignment are</w:t>
      </w:r>
      <w:r w:rsidR="00B14FE9">
        <w:rPr>
          <w:rFonts w:ascii="Times New Roman" w:hAnsi="Times New Roman"/>
        </w:rPr>
        <w:t xml:space="preserve"> to </w:t>
      </w:r>
      <w:r w:rsidR="00AF76E6">
        <w:rPr>
          <w:rFonts w:ascii="Times New Roman" w:hAnsi="Times New Roman"/>
        </w:rPr>
        <w:t xml:space="preserve">learn </w:t>
      </w:r>
      <w:r w:rsidR="00404164">
        <w:rPr>
          <w:rFonts w:ascii="Times New Roman" w:hAnsi="Times New Roman"/>
        </w:rPr>
        <w:t xml:space="preserve">how to develop and enhances </w:t>
      </w:r>
      <w:r w:rsidR="00AF76E6">
        <w:rPr>
          <w:rFonts w:ascii="Times New Roman" w:hAnsi="Times New Roman"/>
        </w:rPr>
        <w:t>course</w:t>
      </w:r>
      <w:r w:rsidR="00404164">
        <w:rPr>
          <w:rFonts w:ascii="Times New Roman" w:hAnsi="Times New Roman"/>
        </w:rPr>
        <w:t>s</w:t>
      </w:r>
      <w:r w:rsidR="00AF76E6">
        <w:rPr>
          <w:rFonts w:ascii="Times New Roman" w:hAnsi="Times New Roman"/>
        </w:rPr>
        <w:t>. Each student (or pair of students) will develop and submit a</w:t>
      </w:r>
      <w:r w:rsidR="001F783B">
        <w:rPr>
          <w:rFonts w:ascii="Times New Roman" w:hAnsi="Times New Roman"/>
        </w:rPr>
        <w:t>n 8 to 12-page</w:t>
      </w:r>
      <w:r w:rsidR="00AF76E6">
        <w:rPr>
          <w:rFonts w:ascii="Times New Roman" w:hAnsi="Times New Roman"/>
        </w:rPr>
        <w:t xml:space="preserve"> paper</w:t>
      </w:r>
      <w:r w:rsidR="001832FB">
        <w:rPr>
          <w:rFonts w:ascii="Times New Roman" w:hAnsi="Times New Roman"/>
        </w:rPr>
        <w:t xml:space="preserve"> (not including appendices)</w:t>
      </w:r>
      <w:r w:rsidR="00AF76E6">
        <w:rPr>
          <w:rFonts w:ascii="Times New Roman" w:hAnsi="Times New Roman"/>
        </w:rPr>
        <w:t xml:space="preserve"> </w:t>
      </w:r>
      <w:r w:rsidR="00812E06">
        <w:rPr>
          <w:rFonts w:ascii="Times New Roman" w:hAnsi="Times New Roman"/>
        </w:rPr>
        <w:t>that critiques the current course syllabus, including an appraisal of the following components:</w:t>
      </w:r>
    </w:p>
    <w:p w14:paraId="20C9DCD7" w14:textId="45697278" w:rsidR="00076189" w:rsidRDefault="00076189" w:rsidP="00812E06">
      <w:pPr>
        <w:pStyle w:val="BodyText"/>
        <w:numPr>
          <w:ilvl w:val="0"/>
          <w:numId w:val="13"/>
        </w:numPr>
        <w:jc w:val="left"/>
        <w:rPr>
          <w:rFonts w:ascii="Times New Roman" w:hAnsi="Times New Roman"/>
        </w:rPr>
      </w:pPr>
      <w:r>
        <w:rPr>
          <w:rFonts w:ascii="Times New Roman" w:hAnsi="Times New Roman"/>
        </w:rPr>
        <w:t>Whether the syllabus includes all required components (as per FAU and CSWE policies)</w:t>
      </w:r>
      <w:r w:rsidR="00303808">
        <w:rPr>
          <w:rFonts w:ascii="Times New Roman" w:hAnsi="Times New Roman"/>
        </w:rPr>
        <w:t>, and if not, what needs to be added</w:t>
      </w:r>
    </w:p>
    <w:p w14:paraId="5028C1C1" w14:textId="061597E4" w:rsidR="00812E06" w:rsidRDefault="00812E06" w:rsidP="00812E06">
      <w:pPr>
        <w:pStyle w:val="BodyText"/>
        <w:numPr>
          <w:ilvl w:val="0"/>
          <w:numId w:val="13"/>
        </w:numPr>
        <w:jc w:val="left"/>
        <w:rPr>
          <w:rFonts w:ascii="Times New Roman" w:hAnsi="Times New Roman"/>
        </w:rPr>
      </w:pPr>
      <w:r>
        <w:rPr>
          <w:rFonts w:ascii="Times New Roman" w:hAnsi="Times New Roman"/>
        </w:rPr>
        <w:t xml:space="preserve">How effectively the </w:t>
      </w:r>
      <w:r w:rsidR="00242A0E">
        <w:rPr>
          <w:rFonts w:ascii="Times New Roman" w:hAnsi="Times New Roman"/>
        </w:rPr>
        <w:t>program mission, course objectives, and course activities are integrated</w:t>
      </w:r>
    </w:p>
    <w:p w14:paraId="0570B377" w14:textId="558DAE4B" w:rsidR="00242A0E" w:rsidRDefault="00E2642E" w:rsidP="00812E06">
      <w:pPr>
        <w:pStyle w:val="BodyText"/>
        <w:numPr>
          <w:ilvl w:val="0"/>
          <w:numId w:val="13"/>
        </w:numPr>
        <w:jc w:val="left"/>
        <w:rPr>
          <w:rFonts w:ascii="Times New Roman" w:hAnsi="Times New Roman"/>
        </w:rPr>
      </w:pPr>
      <w:r>
        <w:rPr>
          <w:rFonts w:ascii="Times New Roman" w:hAnsi="Times New Roman"/>
        </w:rPr>
        <w:t>Suggestions for revising the course objectives</w:t>
      </w:r>
    </w:p>
    <w:p w14:paraId="411173A1" w14:textId="37646609" w:rsidR="00E2642E" w:rsidRDefault="00E2642E" w:rsidP="00812E06">
      <w:pPr>
        <w:pStyle w:val="BodyText"/>
        <w:numPr>
          <w:ilvl w:val="0"/>
          <w:numId w:val="13"/>
        </w:numPr>
        <w:jc w:val="left"/>
        <w:rPr>
          <w:rFonts w:ascii="Times New Roman" w:hAnsi="Times New Roman"/>
        </w:rPr>
      </w:pPr>
      <w:r>
        <w:rPr>
          <w:rFonts w:ascii="Times New Roman" w:hAnsi="Times New Roman"/>
        </w:rPr>
        <w:t>Suggestions for additional teaching and learning activities</w:t>
      </w:r>
    </w:p>
    <w:p w14:paraId="22C2408E" w14:textId="3141623F" w:rsidR="00AB437F" w:rsidRDefault="00AB437F" w:rsidP="00812E06">
      <w:pPr>
        <w:pStyle w:val="BodyText"/>
        <w:numPr>
          <w:ilvl w:val="0"/>
          <w:numId w:val="13"/>
        </w:numPr>
        <w:jc w:val="left"/>
        <w:rPr>
          <w:rFonts w:ascii="Times New Roman" w:hAnsi="Times New Roman"/>
        </w:rPr>
      </w:pPr>
      <w:r>
        <w:rPr>
          <w:rFonts w:ascii="Times New Roman" w:hAnsi="Times New Roman"/>
        </w:rPr>
        <w:t xml:space="preserve">Suggestions for </w:t>
      </w:r>
      <w:r w:rsidR="000178D8">
        <w:rPr>
          <w:rFonts w:ascii="Times New Roman" w:hAnsi="Times New Roman"/>
        </w:rPr>
        <w:t>the course bibliography (</w:t>
      </w:r>
      <w:r>
        <w:rPr>
          <w:rFonts w:ascii="Times New Roman" w:hAnsi="Times New Roman"/>
        </w:rPr>
        <w:t xml:space="preserve">additional </w:t>
      </w:r>
      <w:r w:rsidR="00007974">
        <w:rPr>
          <w:rFonts w:ascii="Times New Roman" w:hAnsi="Times New Roman"/>
        </w:rPr>
        <w:t xml:space="preserve">or updated </w:t>
      </w:r>
      <w:r>
        <w:rPr>
          <w:rFonts w:ascii="Times New Roman" w:hAnsi="Times New Roman"/>
        </w:rPr>
        <w:t>textbooks, scholarly articles, or other resources that students can use to support their learning</w:t>
      </w:r>
      <w:r w:rsidR="000178D8">
        <w:rPr>
          <w:rFonts w:ascii="Times New Roman" w:hAnsi="Times New Roman"/>
        </w:rPr>
        <w:t>)</w:t>
      </w:r>
    </w:p>
    <w:p w14:paraId="4C40F71D" w14:textId="7354F769" w:rsidR="0058700A" w:rsidRDefault="0058700A" w:rsidP="00812E06">
      <w:pPr>
        <w:pStyle w:val="BodyText"/>
        <w:numPr>
          <w:ilvl w:val="0"/>
          <w:numId w:val="13"/>
        </w:numPr>
        <w:jc w:val="left"/>
        <w:rPr>
          <w:rFonts w:ascii="Times New Roman" w:hAnsi="Times New Roman"/>
        </w:rPr>
      </w:pPr>
      <w:r>
        <w:rPr>
          <w:rFonts w:ascii="Times New Roman" w:hAnsi="Times New Roman"/>
        </w:rPr>
        <w:t>Inspirational statements that could be added to the course syllabus</w:t>
      </w:r>
    </w:p>
    <w:p w14:paraId="07671880" w14:textId="28C32550" w:rsidR="0058700A" w:rsidRDefault="00CB41AB" w:rsidP="0058700A">
      <w:pPr>
        <w:pStyle w:val="BodyText"/>
        <w:numPr>
          <w:ilvl w:val="0"/>
          <w:numId w:val="13"/>
        </w:numPr>
        <w:jc w:val="left"/>
        <w:rPr>
          <w:rFonts w:ascii="Times New Roman" w:hAnsi="Times New Roman"/>
        </w:rPr>
      </w:pPr>
      <w:r>
        <w:rPr>
          <w:rFonts w:ascii="Times New Roman" w:hAnsi="Times New Roman"/>
        </w:rPr>
        <w:t>A critique of the schemes used for grading</w:t>
      </w:r>
      <w:r w:rsidR="007028FF">
        <w:rPr>
          <w:rFonts w:ascii="Times New Roman" w:hAnsi="Times New Roman"/>
        </w:rPr>
        <w:t xml:space="preserve"> (evaluation)</w:t>
      </w:r>
    </w:p>
    <w:p w14:paraId="207DABA7" w14:textId="77777777" w:rsidR="001832FB" w:rsidRDefault="001832FB" w:rsidP="001832FB">
      <w:pPr>
        <w:pStyle w:val="BodyText"/>
        <w:jc w:val="left"/>
        <w:rPr>
          <w:rFonts w:ascii="Times New Roman" w:hAnsi="Times New Roman"/>
        </w:rPr>
      </w:pPr>
    </w:p>
    <w:p w14:paraId="102ED70D" w14:textId="3A2CC0DF" w:rsidR="001832FB" w:rsidRDefault="001832FB" w:rsidP="001832FB">
      <w:pPr>
        <w:pStyle w:val="BodyText"/>
        <w:jc w:val="left"/>
        <w:rPr>
          <w:rFonts w:ascii="Times New Roman" w:hAnsi="Times New Roman"/>
        </w:rPr>
      </w:pPr>
      <w:r>
        <w:rPr>
          <w:rFonts w:ascii="Times New Roman" w:hAnsi="Times New Roman"/>
        </w:rPr>
        <w:t>Please include the original syllabus as an Appendix. You may reference the page number of the original syllabus when you are critiquing the syllabus (e.g., “On page 14, the first assignment for the course requires to student to…”). Also, you may show suggested changes to the original syllabus by using the track changes function of word.</w:t>
      </w:r>
    </w:p>
    <w:p w14:paraId="61F00E4A" w14:textId="77777777" w:rsidR="001832FB" w:rsidRPr="0058700A" w:rsidRDefault="001832FB" w:rsidP="001832FB">
      <w:pPr>
        <w:pStyle w:val="BodyText"/>
        <w:jc w:val="left"/>
        <w:rPr>
          <w:rFonts w:ascii="Times New Roman" w:hAnsi="Times New Roman"/>
        </w:rPr>
      </w:pPr>
    </w:p>
    <w:p w14:paraId="3EF79C85" w14:textId="1E25B364" w:rsidR="009D4F9B" w:rsidRPr="00E964B1" w:rsidRDefault="001F783B" w:rsidP="0032490C">
      <w:pPr>
        <w:pStyle w:val="BodyText"/>
        <w:ind w:left="720"/>
        <w:jc w:val="left"/>
        <w:rPr>
          <w:rFonts w:ascii="Times New Roman" w:hAnsi="Times New Roman"/>
        </w:rPr>
      </w:pPr>
      <w:r w:rsidRPr="00644137">
        <w:rPr>
          <w:rFonts w:ascii="Times New Roman" w:hAnsi="Times New Roman"/>
          <w:u w:val="single"/>
        </w:rPr>
        <w:t>Criteria for evaluation:</w:t>
      </w:r>
      <w:r w:rsidR="0058700A">
        <w:rPr>
          <w:rFonts w:ascii="Times New Roman" w:hAnsi="Times New Roman"/>
        </w:rPr>
        <w:t xml:space="preserve"> </w:t>
      </w:r>
      <w:r w:rsidR="003D505A">
        <w:rPr>
          <w:rFonts w:ascii="Times New Roman" w:hAnsi="Times New Roman"/>
        </w:rPr>
        <w:t xml:space="preserve">accurately identifies required components of the syllabus and whether they have been </w:t>
      </w:r>
      <w:r w:rsidR="00152FB8">
        <w:rPr>
          <w:rFonts w:ascii="Times New Roman" w:hAnsi="Times New Roman"/>
        </w:rPr>
        <w:t>covered in an appropriate manner; clearly identifies the strengths and needs for improvement regarding the integration of program mission, course objectives, and course activities</w:t>
      </w:r>
      <w:r w:rsidR="00AA1243">
        <w:rPr>
          <w:rFonts w:ascii="Times New Roman" w:hAnsi="Times New Roman"/>
        </w:rPr>
        <w:t xml:space="preserve"> (focusing on at least one course objective for improvement); suggested course objectives are specific, relevant, competence-based, and inspirational;</w:t>
      </w:r>
      <w:r w:rsidR="00152FB8">
        <w:rPr>
          <w:rFonts w:ascii="Times New Roman" w:hAnsi="Times New Roman"/>
        </w:rPr>
        <w:t xml:space="preserve"> </w:t>
      </w:r>
      <w:r w:rsidR="000178D8">
        <w:rPr>
          <w:rFonts w:ascii="Times New Roman" w:hAnsi="Times New Roman"/>
        </w:rPr>
        <w:t xml:space="preserve">suggested teaching activities are evidence-based, relevant, and creative; </w:t>
      </w:r>
      <w:r w:rsidR="000178D8">
        <w:rPr>
          <w:rFonts w:ascii="Times New Roman" w:hAnsi="Times New Roman"/>
        </w:rPr>
        <w:lastRenderedPageBreak/>
        <w:t>provides at least four suggestions for the bibliography which are relevant, current</w:t>
      </w:r>
      <w:r w:rsidR="00644137">
        <w:rPr>
          <w:rFonts w:ascii="Times New Roman" w:hAnsi="Times New Roman"/>
        </w:rPr>
        <w:t xml:space="preserve">, and scholarly additions filling gaps or enhancing the current syllabus; </w:t>
      </w:r>
      <w:r w:rsidR="00D750FE">
        <w:rPr>
          <w:rFonts w:ascii="Times New Roman" w:hAnsi="Times New Roman"/>
        </w:rPr>
        <w:t>adds or revises at least one paragraph of the syllabus to ensure it is inspirational to the students; provides a balanced critique of the schemes used for grading, including suggestions for addressing any major concerns</w:t>
      </w:r>
      <w:r w:rsidR="009A0951">
        <w:rPr>
          <w:rFonts w:ascii="Times New Roman" w:hAnsi="Times New Roman"/>
        </w:rPr>
        <w:t>.</w:t>
      </w:r>
    </w:p>
    <w:p w14:paraId="5FBA95AF" w14:textId="77777777" w:rsidR="008C2D8D" w:rsidRDefault="008C2D8D" w:rsidP="00997A9F">
      <w:pPr>
        <w:pStyle w:val="BodyText"/>
      </w:pPr>
    </w:p>
    <w:p w14:paraId="434CFDAE" w14:textId="73ED6453" w:rsidR="009A0951" w:rsidRPr="00C03CE6" w:rsidRDefault="009A0951" w:rsidP="00DC15B1">
      <w:pPr>
        <w:pStyle w:val="BodyText"/>
        <w:keepNext/>
        <w:ind w:firstLine="720"/>
        <w:rPr>
          <w:rFonts w:ascii="Times New Roman" w:hAnsi="Times New Roman"/>
          <w:u w:val="single"/>
        </w:rPr>
      </w:pPr>
      <w:r>
        <w:rPr>
          <w:rFonts w:ascii="Times New Roman" w:hAnsi="Times New Roman"/>
          <w:u w:val="single"/>
        </w:rPr>
        <w:t>Assignment 2</w:t>
      </w:r>
      <w:r w:rsidRPr="00C03CE6">
        <w:rPr>
          <w:rFonts w:ascii="Times New Roman" w:hAnsi="Times New Roman"/>
          <w:u w:val="single"/>
        </w:rPr>
        <w:t xml:space="preserve"> – </w:t>
      </w:r>
      <w:r>
        <w:rPr>
          <w:rFonts w:ascii="Times New Roman" w:hAnsi="Times New Roman"/>
          <w:u w:val="single"/>
        </w:rPr>
        <w:t>Instructional Design and Implementation</w:t>
      </w:r>
    </w:p>
    <w:p w14:paraId="2282CAB3" w14:textId="77777777" w:rsidR="00E70DAB" w:rsidRDefault="00E70DAB" w:rsidP="000203FA"/>
    <w:p w14:paraId="42554E20" w14:textId="138E332D" w:rsidR="000203FA" w:rsidRDefault="00567838" w:rsidP="000203FA">
      <w:r>
        <w:t xml:space="preserve">Each student will design and implement </w:t>
      </w:r>
      <w:r w:rsidR="00E70DAB">
        <w:t>the equ</w:t>
      </w:r>
      <w:r w:rsidR="00970AAF">
        <w:t>ivalent of two 3-hour classes. T</w:t>
      </w:r>
      <w:r w:rsidR="00E70DAB">
        <w:t xml:space="preserve">he exact nature and extent of this practicum experience will depend on </w:t>
      </w:r>
      <w:r w:rsidR="00970AAF">
        <w:t>the types of educational opportunities available, including online teaching, as well as the needs of the instructor teaching the course. Both the professor for this DSW course and the mentor for the practicum experience will nee</w:t>
      </w:r>
      <w:r w:rsidR="00EC1F25">
        <w:t xml:space="preserve">d to approve </w:t>
      </w:r>
      <w:r w:rsidR="000E69F0">
        <w:t xml:space="preserve">a </w:t>
      </w:r>
      <w:r w:rsidR="000E69F0" w:rsidRPr="00C414F3">
        <w:rPr>
          <w:b/>
        </w:rPr>
        <w:t>learning plan</w:t>
      </w:r>
      <w:r w:rsidR="000E69F0">
        <w:t xml:space="preserve"> proposed by the</w:t>
      </w:r>
      <w:r w:rsidR="00EC1F25">
        <w:t xml:space="preserve"> student.</w:t>
      </w:r>
      <w:r w:rsidR="000E69F0">
        <w:t xml:space="preserve"> The learning plan should include:</w:t>
      </w:r>
    </w:p>
    <w:p w14:paraId="78C34B66" w14:textId="3C7AF1A3" w:rsidR="00ED77B2" w:rsidRDefault="00ED77B2" w:rsidP="00ED77B2">
      <w:pPr>
        <w:pStyle w:val="ListParagraph"/>
        <w:numPr>
          <w:ilvl w:val="0"/>
          <w:numId w:val="14"/>
        </w:numPr>
      </w:pPr>
      <w:r>
        <w:t>The DSW student</w:t>
      </w:r>
      <w:r w:rsidR="00145A75">
        <w:t>’</w:t>
      </w:r>
      <w:r>
        <w:t>s learning goals and objectives</w:t>
      </w:r>
      <w:r w:rsidR="00FB26C7">
        <w:t xml:space="preserve"> (learning objectives should be specific </w:t>
      </w:r>
      <w:r w:rsidR="00AA55C5">
        <w:t xml:space="preserve">teaching </w:t>
      </w:r>
      <w:r w:rsidR="004B2F83">
        <w:t>competencies, teaching behaviors, or skills</w:t>
      </w:r>
      <w:r w:rsidR="00AA55C5">
        <w:t xml:space="preserve"> – NOTE – these are NOT what you hope that your students will learn, but rather, what you are planning to learn as an aspiring social work educator</w:t>
      </w:r>
      <w:r w:rsidR="004B2F83">
        <w:t>)</w:t>
      </w:r>
    </w:p>
    <w:p w14:paraId="263203BB" w14:textId="5394C73E" w:rsidR="004401A4" w:rsidRDefault="004401A4" w:rsidP="00ED77B2">
      <w:pPr>
        <w:pStyle w:val="ListParagraph"/>
        <w:numPr>
          <w:ilvl w:val="0"/>
          <w:numId w:val="14"/>
        </w:numPr>
      </w:pPr>
      <w:r>
        <w:t xml:space="preserve">The dates of one or two classes </w:t>
      </w:r>
      <w:r w:rsidR="00BC1827">
        <w:t>when</w:t>
      </w:r>
      <w:r>
        <w:t xml:space="preserve"> the </w:t>
      </w:r>
      <w:r w:rsidR="00AA55C5">
        <w:t xml:space="preserve">DSW </w:t>
      </w:r>
      <w:r>
        <w:t>student w</w:t>
      </w:r>
      <w:r w:rsidR="00BC1827">
        <w:t>ill observe the mentor teaching</w:t>
      </w:r>
    </w:p>
    <w:p w14:paraId="2343A79D" w14:textId="13DBF892" w:rsidR="00ED77B2" w:rsidRDefault="00145A75" w:rsidP="00ED77B2">
      <w:pPr>
        <w:pStyle w:val="ListParagraph"/>
        <w:numPr>
          <w:ilvl w:val="0"/>
          <w:numId w:val="14"/>
        </w:numPr>
      </w:pPr>
      <w:r>
        <w:t>The topics the DSW student will be responsible for covering, as well as how they relate to the overall course objectives</w:t>
      </w:r>
    </w:p>
    <w:p w14:paraId="40A4F872" w14:textId="28F2B9C2" w:rsidR="00145A75" w:rsidRDefault="00145A75" w:rsidP="00ED77B2">
      <w:pPr>
        <w:pStyle w:val="ListParagraph"/>
        <w:numPr>
          <w:ilvl w:val="0"/>
          <w:numId w:val="14"/>
        </w:numPr>
      </w:pPr>
      <w:r>
        <w:t xml:space="preserve">The </w:t>
      </w:r>
      <w:r w:rsidR="003E075E">
        <w:t>specific classes that the DSW student will be responsible for (including dates, in-class or online format)</w:t>
      </w:r>
    </w:p>
    <w:p w14:paraId="63FE2C34" w14:textId="3CE54BE0" w:rsidR="003E075E" w:rsidRDefault="003E075E" w:rsidP="00ED77B2">
      <w:pPr>
        <w:pStyle w:val="ListParagraph"/>
        <w:numPr>
          <w:ilvl w:val="0"/>
          <w:numId w:val="14"/>
        </w:numPr>
      </w:pPr>
      <w:r>
        <w:t xml:space="preserve">The types of </w:t>
      </w:r>
      <w:r w:rsidR="00D264C3">
        <w:t xml:space="preserve">teaching and </w:t>
      </w:r>
      <w:r>
        <w:t>learning activities that the DSW student will be using</w:t>
      </w:r>
    </w:p>
    <w:p w14:paraId="6DF29DDD" w14:textId="5B709B3B" w:rsidR="00D264C3" w:rsidRDefault="00D264C3" w:rsidP="00D264C3">
      <w:pPr>
        <w:pStyle w:val="ListParagraph"/>
        <w:numPr>
          <w:ilvl w:val="0"/>
          <w:numId w:val="14"/>
        </w:numPr>
      </w:pPr>
      <w:r>
        <w:t xml:space="preserve">Any additional teaching activities that the student plans to learn (e.g., meeting with students outside class, grading assignments, or other optional </w:t>
      </w:r>
      <w:r w:rsidR="00EE1081">
        <w:t xml:space="preserve">teaching </w:t>
      </w:r>
      <w:r>
        <w:t>activities)</w:t>
      </w:r>
    </w:p>
    <w:p w14:paraId="0ACCCB3F" w14:textId="4FA492FA" w:rsidR="00970AAF" w:rsidRDefault="00B342F6" w:rsidP="000203FA">
      <w:pPr>
        <w:pStyle w:val="ListParagraph"/>
        <w:numPr>
          <w:ilvl w:val="0"/>
          <w:numId w:val="14"/>
        </w:numPr>
      </w:pPr>
      <w:r>
        <w:t>A list of 5 to 10</w:t>
      </w:r>
      <w:r w:rsidR="00FB26C7">
        <w:t xml:space="preserve"> evidence-based learning resources that the DSW student will use to inform the content and process of teaching</w:t>
      </w:r>
      <w:r>
        <w:t xml:space="preserve"> (content – what you are teaching; process – how you are teaching – e.g. pedagogical resource on how to facilitate particular types of learning activities, evaluation, or other educational processes)</w:t>
      </w:r>
      <w:r w:rsidR="00FB26C7">
        <w:t>.</w:t>
      </w:r>
    </w:p>
    <w:p w14:paraId="4BE1985A" w14:textId="77777777" w:rsidR="00007974" w:rsidRDefault="00007974" w:rsidP="00007974"/>
    <w:p w14:paraId="2163CD6C" w14:textId="6E4AEFE2" w:rsidR="00007974" w:rsidRDefault="00007974" w:rsidP="00007974">
      <w:r>
        <w:t xml:space="preserve">Please see the </w:t>
      </w:r>
      <w:r w:rsidRPr="00007974">
        <w:t>learning plan template</w:t>
      </w:r>
      <w:r>
        <w:t xml:space="preserve"> posted on Canvas for a format that you may use for this assignment.</w:t>
      </w:r>
    </w:p>
    <w:p w14:paraId="247C9928" w14:textId="048E8A40" w:rsidR="00AB2F18" w:rsidRDefault="00BC50A6" w:rsidP="00AB2F18">
      <w:pPr>
        <w:pStyle w:val="NormalWeb"/>
      </w:pPr>
      <w:r>
        <w:t>Develop one</w:t>
      </w:r>
      <w:r w:rsidR="00AB2F18" w:rsidRPr="00005908">
        <w:t xml:space="preserve"> </w:t>
      </w:r>
      <w:r w:rsidR="00AB2F18" w:rsidRPr="00C414F3">
        <w:rPr>
          <w:b/>
        </w:rPr>
        <w:t>lesson plan</w:t>
      </w:r>
      <w:r w:rsidR="00AB2F18" w:rsidRPr="00005908">
        <w:t xml:space="preserve"> for </w:t>
      </w:r>
      <w:r w:rsidR="00AB2F18" w:rsidRPr="00BC50A6">
        <w:rPr>
          <w:i/>
        </w:rPr>
        <w:t>each class session</w:t>
      </w:r>
      <w:r w:rsidR="00AB2F18" w:rsidRPr="00005908">
        <w:t xml:space="preserve"> you </w:t>
      </w:r>
      <w:r w:rsidR="007915DF">
        <w:t xml:space="preserve">will teach (minimum of two, 2.5 to </w:t>
      </w:r>
      <w:r w:rsidR="00AB2F18" w:rsidRPr="00005908">
        <w:t>3 contact hours each</w:t>
      </w:r>
      <w:r w:rsidR="007915DF">
        <w:t>, or equivalent for online teaching</w:t>
      </w:r>
      <w:r w:rsidR="00AB2F18" w:rsidRPr="00005908">
        <w:t xml:space="preserve">). The plan should include the session topic, educational objectives, outline, lecture notes, and planned educational/instructional vehicles. </w:t>
      </w:r>
      <w:r w:rsidR="00B9287B">
        <w:t>Identify how your class session contributes to the course objectives (esp., competencies, practice behaviors)</w:t>
      </w:r>
      <w:r w:rsidR="00C94009">
        <w:t>, and builds on material learned in prior classes.</w:t>
      </w:r>
      <w:r w:rsidR="004D3990">
        <w:t xml:space="preserve"> Discuss the lesson plan with the mentor at least one week prior to each class, soliciting feedback that you can incorporate into your lesson plan and implementation.</w:t>
      </w:r>
      <w:r w:rsidR="00007974">
        <w:t xml:space="preserve"> Please see the lesson plan t</w:t>
      </w:r>
      <w:r>
        <w:t>emplate posted on Canvas for a format that you may use for this assignment.</w:t>
      </w:r>
    </w:p>
    <w:p w14:paraId="0DC47013" w14:textId="34FF5DC2" w:rsidR="002E6A19" w:rsidRDefault="002E6A19" w:rsidP="00AB2F18">
      <w:pPr>
        <w:pStyle w:val="NormalWeb"/>
      </w:pPr>
      <w:r>
        <w:t xml:space="preserve">Develop at least one method for </w:t>
      </w:r>
      <w:r w:rsidRPr="001725F4">
        <w:rPr>
          <w:b/>
        </w:rPr>
        <w:t>evaluating your teaching</w:t>
      </w:r>
      <w:r>
        <w:t xml:space="preserve"> in each of the two classes (online survey, in-class</w:t>
      </w:r>
      <w:r w:rsidR="001725F4">
        <w:t xml:space="preserve"> evaluation tool, focus group, or other creative means of evaluation that fits with your own learning goals/objectives</w:t>
      </w:r>
      <w:r w:rsidR="00493380">
        <w:t xml:space="preserve">. Consider use of PICOT questions from your DSW research </w:t>
      </w:r>
      <w:r w:rsidR="00493380">
        <w:lastRenderedPageBreak/>
        <w:t>course</w:t>
      </w:r>
      <w:r w:rsidR="001725F4">
        <w:t>).</w:t>
      </w:r>
      <w:r w:rsidR="0037631F">
        <w:t xml:space="preserve"> You do not need to submit this evaluation plan with your learning plan, though you may discuss it with the professor or your mentor.</w:t>
      </w:r>
    </w:p>
    <w:p w14:paraId="6FFACC89" w14:textId="45CFA4B5" w:rsidR="004D3990" w:rsidRPr="005067CF" w:rsidRDefault="0046450C" w:rsidP="0046450C">
      <w:pPr>
        <w:rPr>
          <w:sz w:val="32"/>
        </w:rPr>
      </w:pPr>
      <w:r w:rsidRPr="0046450C">
        <w:rPr>
          <w:color w:val="2D3B45"/>
          <w:szCs w:val="21"/>
          <w:shd w:val="clear" w:color="auto" w:fill="FFFFFF"/>
        </w:rPr>
        <w:t>For each class that you lead/facilitate, arrange for</w:t>
      </w:r>
      <w:r w:rsidRPr="005067CF">
        <w:rPr>
          <w:color w:val="2D3B45"/>
          <w:szCs w:val="21"/>
          <w:shd w:val="clear" w:color="auto" w:fill="FFFFFF"/>
        </w:rPr>
        <w:t> </w:t>
      </w:r>
      <w:r w:rsidRPr="005067CF">
        <w:rPr>
          <w:b/>
          <w:bCs/>
          <w:color w:val="2D3B45"/>
          <w:szCs w:val="21"/>
          <w:shd w:val="clear" w:color="auto" w:fill="FFFFFF"/>
        </w:rPr>
        <w:t>video</w:t>
      </w:r>
      <w:r w:rsidRPr="005067CF">
        <w:rPr>
          <w:color w:val="2D3B45"/>
          <w:szCs w:val="21"/>
          <w:shd w:val="clear" w:color="auto" w:fill="FFFFFF"/>
        </w:rPr>
        <w:t> </w:t>
      </w:r>
      <w:r w:rsidRPr="0046450C">
        <w:rPr>
          <w:color w:val="2D3B45"/>
          <w:szCs w:val="21"/>
          <w:shd w:val="clear" w:color="auto" w:fill="FFFFFF"/>
        </w:rPr>
        <w:t>equipment to record your teaching. Upload a 30-minute segment of your t</w:t>
      </w:r>
      <w:r w:rsidR="00D541B6">
        <w:rPr>
          <w:color w:val="2D3B45"/>
          <w:szCs w:val="21"/>
          <w:shd w:val="clear" w:color="auto" w:fill="FFFFFF"/>
        </w:rPr>
        <w:t>eaching to the Internet (e.g., YouTube, Drop</w:t>
      </w:r>
      <w:r w:rsidRPr="0046450C">
        <w:rPr>
          <w:color w:val="2D3B45"/>
          <w:szCs w:val="21"/>
          <w:shd w:val="clear" w:color="auto" w:fill="FFFFFF"/>
        </w:rPr>
        <w:t>box, Google docs) and share access to the segment with the professor for this DSW course for</w:t>
      </w:r>
      <w:r w:rsidRPr="005067CF">
        <w:rPr>
          <w:color w:val="2D3B45"/>
          <w:szCs w:val="21"/>
          <w:shd w:val="clear" w:color="auto" w:fill="FFFFFF"/>
        </w:rPr>
        <w:t> </w:t>
      </w:r>
      <w:r w:rsidRPr="005067CF">
        <w:rPr>
          <w:b/>
          <w:bCs/>
          <w:color w:val="2D3B45"/>
          <w:szCs w:val="21"/>
          <w:shd w:val="clear" w:color="auto" w:fill="FFFFFF"/>
        </w:rPr>
        <w:t>feedback</w:t>
      </w:r>
      <w:r w:rsidRPr="0046450C">
        <w:rPr>
          <w:color w:val="2D3B45"/>
          <w:szCs w:val="21"/>
          <w:shd w:val="clear" w:color="auto" w:fill="FFFFFF"/>
        </w:rPr>
        <w:t>. You do not need to submit this video until the due date for the Teaching Portfolio assignment, but you should be aware of the need to video parts of your classes as you are preparing to teach them (arranging for</w:t>
      </w:r>
      <w:r w:rsidRPr="005067CF">
        <w:rPr>
          <w:color w:val="2D3B45"/>
          <w:szCs w:val="21"/>
          <w:shd w:val="clear" w:color="auto" w:fill="FFFFFF"/>
        </w:rPr>
        <w:t> </w:t>
      </w:r>
      <w:r w:rsidRPr="0046450C">
        <w:rPr>
          <w:color w:val="2D3B45"/>
          <w:szCs w:val="21"/>
          <w:shd w:val="clear" w:color="auto" w:fill="FFFFFF"/>
        </w:rPr>
        <w:t>video/camera equipment, asking someone to hold the camera, making sure you have sufficient storage space, doing a sound check, and testing the camera in advance, etc.).</w:t>
      </w:r>
    </w:p>
    <w:p w14:paraId="1F8D845F" w14:textId="3E69FDFD" w:rsidR="00C94009" w:rsidRDefault="000744E8" w:rsidP="00AB2F18">
      <w:pPr>
        <w:pStyle w:val="NormalWeb"/>
      </w:pPr>
      <w:r>
        <w:t xml:space="preserve">After each class, prepare a </w:t>
      </w:r>
      <w:r w:rsidRPr="001E5786">
        <w:rPr>
          <w:b/>
        </w:rPr>
        <w:t>self-assessment</w:t>
      </w:r>
      <w:r>
        <w:t xml:space="preserve"> of your teaching, including an assessment of the quality of your preparation, teaching styles, teaching strengths, teaching development needs, </w:t>
      </w:r>
      <w:r w:rsidR="0019606A">
        <w:t>clarity, presence, engagement of students, and ability to manage challenging issues (e.g., regarding values, ethics, diversity, disruptions, students with special needs).</w:t>
      </w:r>
      <w:r w:rsidR="001E5786">
        <w:t xml:space="preserve"> Your self-assessment should incorporate feedback from your DSW professor, course mentor, and students.</w:t>
      </w:r>
    </w:p>
    <w:p w14:paraId="6CF45210" w14:textId="1DC9A156" w:rsidR="00C43052" w:rsidRDefault="00C43052" w:rsidP="00AB2F18">
      <w:pPr>
        <w:pStyle w:val="NormalWeb"/>
      </w:pPr>
      <w:r>
        <w:t>Evaluation of this assignment will comprise the following components</w:t>
      </w:r>
      <w:r w:rsidR="00D9479D">
        <w:t>:</w:t>
      </w:r>
    </w:p>
    <w:p w14:paraId="5F14089C" w14:textId="78A2D3F0" w:rsidR="00C43052" w:rsidRDefault="00C43052" w:rsidP="00C43052">
      <w:pPr>
        <w:pStyle w:val="NormalWeb"/>
        <w:numPr>
          <w:ilvl w:val="0"/>
          <w:numId w:val="21"/>
        </w:numPr>
      </w:pPr>
      <w:r>
        <w:t>A. Learning Plan (evaluated based on clarity, accurate coverage of topics listed above, creativity, use of current scholarly resources)</w:t>
      </w:r>
    </w:p>
    <w:p w14:paraId="59038F71" w14:textId="453EACEC" w:rsidR="00C43052" w:rsidRDefault="00C43052" w:rsidP="00C43052">
      <w:pPr>
        <w:pStyle w:val="NormalWeb"/>
        <w:numPr>
          <w:ilvl w:val="0"/>
          <w:numId w:val="21"/>
        </w:numPr>
      </w:pPr>
      <w:r>
        <w:t>B. Lesson Plan (evaluation based on having clear</w:t>
      </w:r>
      <w:r w:rsidRPr="00005908">
        <w:t xml:space="preserve"> educational objectives, outline, lecture notes, and planned educational</w:t>
      </w:r>
      <w:r w:rsidR="004051E1">
        <w:t xml:space="preserve"> activities [</w:t>
      </w:r>
      <w:r w:rsidRPr="00005908">
        <w:t>instructional vehicle</w:t>
      </w:r>
      <w:r w:rsidR="004051E1">
        <w:t>s]</w:t>
      </w:r>
      <w:r>
        <w:t>; application of pedagogical theory and research to inform the plan)</w:t>
      </w:r>
    </w:p>
    <w:p w14:paraId="130A0489" w14:textId="00BDB9E1" w:rsidR="00C95A07" w:rsidRDefault="00C43052" w:rsidP="00C95A07">
      <w:pPr>
        <w:pStyle w:val="NormalWeb"/>
        <w:numPr>
          <w:ilvl w:val="0"/>
          <w:numId w:val="21"/>
        </w:numPr>
      </w:pPr>
      <w:r>
        <w:t xml:space="preserve">C. Analysis of Teaching Experience </w:t>
      </w:r>
      <w:r w:rsidR="00E11ACE">
        <w:t>(</w:t>
      </w:r>
      <w:r w:rsidR="004516AC">
        <w:t>analysis</w:t>
      </w:r>
      <w:r w:rsidR="00E11ACE">
        <w:t xml:space="preserve"> based on </w:t>
      </w:r>
      <w:r>
        <w:t>use of at least two</w:t>
      </w:r>
      <w:r w:rsidR="00E11ACE">
        <w:t xml:space="preserve"> valid and relevant</w:t>
      </w:r>
      <w:r>
        <w:t xml:space="preserve"> measures of teaching performance, ability to develop and implement evaluation plan, and level of reflection and insights gained from the evaluation) – Note that you will not be evaluated based on the actual teaching experience, but rather, your analysis of your teaching experience. You are encouraged to take risks in the teaching experience,</w:t>
      </w:r>
      <w:r w:rsidR="00E06601">
        <w:t xml:space="preserve"> trying </w:t>
      </w:r>
      <w:r>
        <w:t>new and innovative strategies. Your analysis should identify both strengths and learning needs.</w:t>
      </w:r>
      <w:r w:rsidR="00E11ACE">
        <w:t xml:space="preserve"> Your evaluation tools should be related to</w:t>
      </w:r>
    </w:p>
    <w:p w14:paraId="3E834F18" w14:textId="658F19C6" w:rsidR="00C95A07" w:rsidRDefault="004C5A07" w:rsidP="004516AC">
      <w:pPr>
        <w:pStyle w:val="NormalWeb"/>
        <w:numPr>
          <w:ilvl w:val="1"/>
          <w:numId w:val="21"/>
        </w:numPr>
      </w:pPr>
      <w:r>
        <w:t xml:space="preserve">the goals and </w:t>
      </w:r>
      <w:r w:rsidR="00E11ACE">
        <w:t xml:space="preserve">objectives in your </w:t>
      </w:r>
      <w:r w:rsidR="00E11ACE" w:rsidRPr="004C5A07">
        <w:rPr>
          <w:i/>
        </w:rPr>
        <w:t>learning</w:t>
      </w:r>
      <w:r w:rsidR="00E11ACE">
        <w:t xml:space="preserve"> plan (e.g., to what extent did demonstrate</w:t>
      </w:r>
      <w:r w:rsidR="00C95A07">
        <w:t xml:space="preserve"> the competencies that YOU hoped to learn), </w:t>
      </w:r>
      <w:r w:rsidR="00E11ACE">
        <w:t>and/or</w:t>
      </w:r>
    </w:p>
    <w:p w14:paraId="10C313F2" w14:textId="4EFE4B7E" w:rsidR="00C43052" w:rsidRDefault="00E11ACE" w:rsidP="004516AC">
      <w:pPr>
        <w:pStyle w:val="NormalWeb"/>
        <w:numPr>
          <w:ilvl w:val="1"/>
          <w:numId w:val="21"/>
        </w:numPr>
      </w:pPr>
      <w:r>
        <w:t xml:space="preserve">the objectives related in your </w:t>
      </w:r>
      <w:r w:rsidRPr="004C5A07">
        <w:rPr>
          <w:i/>
        </w:rPr>
        <w:t>lesson</w:t>
      </w:r>
      <w:r>
        <w:t xml:space="preserve"> plan (e.g., to what extent did </w:t>
      </w:r>
      <w:r w:rsidR="00C95A07">
        <w:t>STUDENTS</w:t>
      </w:r>
      <w:r>
        <w:t xml:space="preserve"> learn what you had planned for them to learn)</w:t>
      </w:r>
      <w:r w:rsidR="00C95A07">
        <w:t>.</w:t>
      </w:r>
    </w:p>
    <w:p w14:paraId="4F180AF7" w14:textId="6CBAFCED" w:rsidR="00CB4FC5" w:rsidRPr="00005908" w:rsidRDefault="00CB4FC5" w:rsidP="00CB4FC5">
      <w:pPr>
        <w:pStyle w:val="NormalWeb"/>
        <w:ind w:left="360"/>
      </w:pPr>
      <w:r>
        <w:t>Each of these assignments will be</w:t>
      </w:r>
      <w:r w:rsidR="00862E4B">
        <w:t xml:space="preserve"> graded out of 100% and then</w:t>
      </w:r>
      <w:r>
        <w:t xml:space="preserve"> weighted equally toward your</w:t>
      </w:r>
      <w:r w:rsidR="00862E4B">
        <w:t xml:space="preserve"> grade for Assignment 2 (1/3--1/3--1/3).</w:t>
      </w:r>
    </w:p>
    <w:p w14:paraId="24E6AC3F" w14:textId="45D2D26A" w:rsidR="004439E9" w:rsidRPr="00C03CE6" w:rsidRDefault="004439E9" w:rsidP="00DC15B1">
      <w:pPr>
        <w:pStyle w:val="BodyText"/>
        <w:keepNext/>
        <w:ind w:firstLine="720"/>
        <w:rPr>
          <w:rFonts w:ascii="Times New Roman" w:hAnsi="Times New Roman"/>
          <w:u w:val="single"/>
        </w:rPr>
      </w:pPr>
      <w:r>
        <w:rPr>
          <w:rFonts w:ascii="Times New Roman" w:hAnsi="Times New Roman"/>
          <w:u w:val="single"/>
        </w:rPr>
        <w:t>Assignment 3</w:t>
      </w:r>
      <w:r w:rsidRPr="00C03CE6">
        <w:rPr>
          <w:rFonts w:ascii="Times New Roman" w:hAnsi="Times New Roman"/>
          <w:u w:val="single"/>
        </w:rPr>
        <w:t xml:space="preserve"> – </w:t>
      </w:r>
      <w:r>
        <w:rPr>
          <w:rFonts w:ascii="Times New Roman" w:hAnsi="Times New Roman"/>
          <w:u w:val="single"/>
        </w:rPr>
        <w:t>Teaching Portfolio</w:t>
      </w:r>
    </w:p>
    <w:p w14:paraId="05707025" w14:textId="15B11EB7" w:rsidR="00300780" w:rsidRDefault="00300780" w:rsidP="00300780">
      <w:pPr>
        <w:pStyle w:val="NormalWeb"/>
      </w:pPr>
      <w:r>
        <w:t xml:space="preserve">A teaching portfolio is a collection of materials that demonstrate one’s competencies and skills as an educator. For the purposes of this class, the portfolio will be used to help you reflect upon your strengths and needs as a developing social work educator. You may also use the portfolio (or parts of it) as a tool to demonstrate your capacities to future employers as you enter the job </w:t>
      </w:r>
      <w:r>
        <w:lastRenderedPageBreak/>
        <w:t xml:space="preserve">market. </w:t>
      </w:r>
      <w:r w:rsidRPr="00FE33C6">
        <w:rPr>
          <w:i/>
        </w:rPr>
        <w:t>Please include the following</w:t>
      </w:r>
      <w:r w:rsidR="00FE33C6">
        <w:rPr>
          <w:i/>
        </w:rPr>
        <w:t xml:space="preserve"> “written</w:t>
      </w:r>
      <w:r w:rsidRPr="00FE33C6">
        <w:rPr>
          <w:i/>
        </w:rPr>
        <w:t xml:space="preserve"> components</w:t>
      </w:r>
      <w:r w:rsidR="00FE33C6">
        <w:rPr>
          <w:i/>
        </w:rPr>
        <w:t>”</w:t>
      </w:r>
      <w:r w:rsidRPr="00FE33C6">
        <w:rPr>
          <w:i/>
        </w:rPr>
        <w:t xml:space="preserve"> of your portfolio in a single MS Word </w:t>
      </w:r>
      <w:r w:rsidR="00FE33C6">
        <w:rPr>
          <w:i/>
        </w:rPr>
        <w:t>document (under Assignment 3a on Canvas)</w:t>
      </w:r>
      <w:r>
        <w:t>:</w:t>
      </w:r>
    </w:p>
    <w:p w14:paraId="458AFB94" w14:textId="77777777" w:rsidR="00300780" w:rsidRDefault="00300780" w:rsidP="00300780">
      <w:pPr>
        <w:numPr>
          <w:ilvl w:val="0"/>
          <w:numId w:val="24"/>
        </w:numPr>
        <w:spacing w:before="100" w:beforeAutospacing="1" w:after="100" w:afterAutospacing="1"/>
      </w:pPr>
      <w:r>
        <w:t>A statement of your educational philosophy and teaching style (incorporating feedback from your DSW professor, practicum mentor, and findings from at least one teaching styles inventory)</w:t>
      </w:r>
    </w:p>
    <w:p w14:paraId="7FE2492F" w14:textId="79BF8B35" w:rsidR="00300780" w:rsidRDefault="00300780" w:rsidP="00300780">
      <w:pPr>
        <w:numPr>
          <w:ilvl w:val="0"/>
          <w:numId w:val="24"/>
        </w:numPr>
        <w:spacing w:before="100" w:beforeAutospacing="1" w:after="100" w:afterAutospacing="1"/>
      </w:pPr>
      <w:r>
        <w:t>Student evaluations</w:t>
      </w:r>
      <w:r w:rsidR="00D541B6">
        <w:t xml:space="preserve"> from the classes you led (ensuring there is </w:t>
      </w:r>
      <w:r>
        <w:t>no information identifying particular students</w:t>
      </w:r>
      <w:r w:rsidR="00D541B6">
        <w:t>)</w:t>
      </w:r>
    </w:p>
    <w:p w14:paraId="271E89E9" w14:textId="77777777" w:rsidR="00300780" w:rsidRDefault="00300780" w:rsidP="00300780">
      <w:pPr>
        <w:numPr>
          <w:ilvl w:val="0"/>
          <w:numId w:val="24"/>
        </w:numPr>
        <w:spacing w:before="100" w:beforeAutospacing="1" w:after="100" w:afterAutospacing="1"/>
      </w:pPr>
      <w:r>
        <w:t>Self-assessment (from Assignment 2, plus revisions as appropriate)</w:t>
      </w:r>
    </w:p>
    <w:p w14:paraId="599D709B" w14:textId="77777777" w:rsidR="00300780" w:rsidRDefault="00300780" w:rsidP="00300780">
      <w:pPr>
        <w:numPr>
          <w:ilvl w:val="0"/>
          <w:numId w:val="24"/>
        </w:numPr>
        <w:spacing w:before="100" w:beforeAutospacing="1" w:after="100" w:afterAutospacing="1"/>
      </w:pPr>
      <w:r>
        <w:t>Teaching interests</w:t>
      </w:r>
    </w:p>
    <w:p w14:paraId="07F5D6A9" w14:textId="77777777" w:rsidR="00300780" w:rsidRDefault="00300780" w:rsidP="00300780">
      <w:pPr>
        <w:numPr>
          <w:ilvl w:val="0"/>
          <w:numId w:val="24"/>
        </w:numPr>
        <w:spacing w:before="100" w:beforeAutospacing="1" w:after="100" w:afterAutospacing="1"/>
      </w:pPr>
      <w:r>
        <w:t>Plans for fostering or enhancing specific teaching competencies</w:t>
      </w:r>
    </w:p>
    <w:p w14:paraId="7D38B788" w14:textId="18A1E3E9" w:rsidR="00300780" w:rsidRPr="00FE33C6" w:rsidRDefault="00300780" w:rsidP="00300780">
      <w:pPr>
        <w:pStyle w:val="NormalWeb"/>
        <w:rPr>
          <w:i/>
        </w:rPr>
      </w:pPr>
      <w:r w:rsidRPr="00FE33C6">
        <w:rPr>
          <w:i/>
        </w:rPr>
        <w:t>Please submit</w:t>
      </w:r>
      <w:r w:rsidR="00FE33C6">
        <w:rPr>
          <w:i/>
        </w:rPr>
        <w:t xml:space="preserve"> the following files to Canvas s</w:t>
      </w:r>
      <w:r w:rsidRPr="00FE33C6">
        <w:rPr>
          <w:i/>
        </w:rPr>
        <w:t>eparately (under assignments 3b and 3c)</w:t>
      </w:r>
    </w:p>
    <w:p w14:paraId="4EFBBF8B" w14:textId="77777777" w:rsidR="00141950" w:rsidRPr="003A0CC6" w:rsidRDefault="00141950" w:rsidP="00141950">
      <w:pPr>
        <w:numPr>
          <w:ilvl w:val="0"/>
          <w:numId w:val="25"/>
        </w:numPr>
        <w:spacing w:before="100" w:beforeAutospacing="1" w:after="100" w:afterAutospacing="1"/>
        <w:rPr>
          <w:color w:val="2D3B45"/>
          <w:szCs w:val="21"/>
        </w:rPr>
      </w:pPr>
      <w:r w:rsidRPr="003A0CC6">
        <w:rPr>
          <w:color w:val="2D3B45"/>
          <w:szCs w:val="21"/>
        </w:rPr>
        <w:t>Teaching materials that you developed or adapted for classes (e.g., PowerPoint/Prezi presentations, online modules [e.g., screen shots of key pages], descriptions of classroom activities). </w:t>
      </w:r>
    </w:p>
    <w:p w14:paraId="56E44144" w14:textId="48ACAC01" w:rsidR="00141950" w:rsidRPr="003A0CC6" w:rsidRDefault="00141950" w:rsidP="003A0CC6">
      <w:pPr>
        <w:numPr>
          <w:ilvl w:val="0"/>
          <w:numId w:val="25"/>
        </w:numPr>
        <w:spacing w:before="100" w:beforeAutospacing="1" w:after="100" w:afterAutospacing="1"/>
        <w:rPr>
          <w:color w:val="2D3B45"/>
          <w:szCs w:val="21"/>
        </w:rPr>
      </w:pPr>
      <w:r w:rsidRPr="003A0CC6">
        <w:rPr>
          <w:color w:val="2D3B45"/>
          <w:szCs w:val="21"/>
        </w:rPr>
        <w:t>Videos of your teaching (at least 2 segments of about 30 minutes each)</w:t>
      </w:r>
    </w:p>
    <w:p w14:paraId="079F6CF7" w14:textId="04B7D291" w:rsidR="005D5675" w:rsidRPr="00610247" w:rsidRDefault="00300780" w:rsidP="00300780">
      <w:pPr>
        <w:pStyle w:val="NormalWeb"/>
      </w:pPr>
      <w:r>
        <w:rPr>
          <w:rStyle w:val="Emphasis"/>
        </w:rPr>
        <w:t>Criteria for evaluation</w:t>
      </w:r>
      <w:r>
        <w:t>: clear statement of educational philosophy and teaching style, integrating pedagogical theory and feedback from various sources; clarity, relevance, and creativity of the teaching materials; inclusion of student evaluations, videos, and self-assessment (these materials are graded under Assignment 2, so there is no further evaluation other than whether they are included in the portfolio); statement of teaching interests is substantiated by past teaching and practice experiences, strengths, goals, and motivations; plans for ongoing professional development build on strengths, while addressing learning needs and future teaching interests</w:t>
      </w:r>
      <w:r w:rsidR="00B7563B">
        <w:t>.</w:t>
      </w:r>
    </w:p>
    <w:p w14:paraId="20AE1244" w14:textId="7EA359E3" w:rsidR="00B7563B" w:rsidRPr="00C03CE6" w:rsidRDefault="00B7563B" w:rsidP="00DC15B1">
      <w:pPr>
        <w:pStyle w:val="BodyText"/>
        <w:keepNext/>
        <w:ind w:firstLine="720"/>
        <w:rPr>
          <w:rFonts w:ascii="Times New Roman" w:hAnsi="Times New Roman"/>
          <w:u w:val="single"/>
        </w:rPr>
      </w:pPr>
      <w:r>
        <w:rPr>
          <w:rFonts w:ascii="Times New Roman" w:hAnsi="Times New Roman"/>
          <w:u w:val="single"/>
        </w:rPr>
        <w:t>Assignment 4</w:t>
      </w:r>
      <w:r w:rsidRPr="00C03CE6">
        <w:rPr>
          <w:rFonts w:ascii="Times New Roman" w:hAnsi="Times New Roman"/>
          <w:u w:val="single"/>
        </w:rPr>
        <w:t xml:space="preserve"> – </w:t>
      </w:r>
      <w:r>
        <w:rPr>
          <w:rFonts w:ascii="Times New Roman" w:hAnsi="Times New Roman"/>
          <w:u w:val="single"/>
        </w:rPr>
        <w:t>Class Participation</w:t>
      </w:r>
    </w:p>
    <w:p w14:paraId="2BFA94B6" w14:textId="23824109" w:rsidR="00AB2F18" w:rsidRPr="00005908" w:rsidRDefault="00B7563B" w:rsidP="00AB2F18">
      <w:pPr>
        <w:pStyle w:val="NormalWeb"/>
      </w:pPr>
      <w:r>
        <w:t>Class p</w:t>
      </w:r>
      <w:r w:rsidR="00AB2F18" w:rsidRPr="00005908">
        <w:t xml:space="preserve">articipation </w:t>
      </w:r>
      <w:r>
        <w:t>will be eval</w:t>
      </w:r>
      <w:r w:rsidR="00D54EA2">
        <w:t xml:space="preserve">uated based on ability to demonstrate behaviors expected of a professional social work educator: </w:t>
      </w:r>
      <w:r w:rsidR="00BD54FD">
        <w:t>demonstrates respect for the</w:t>
      </w:r>
      <w:r w:rsidR="002928E2">
        <w:t xml:space="preserve"> dignity and worth of others;</w:t>
      </w:r>
      <w:r w:rsidR="00D54EA2">
        <w:t xml:space="preserve"> comes prepared for classes (with readings</w:t>
      </w:r>
      <w:r w:rsidR="00744B9A">
        <w:t>, notes, questions</w:t>
      </w:r>
      <w:r w:rsidR="001A06EC">
        <w:t>, rested, centered</w:t>
      </w:r>
      <w:r w:rsidR="002928E2">
        <w:t>);</w:t>
      </w:r>
      <w:r w:rsidR="00D54EA2">
        <w:t xml:space="preserve"> </w:t>
      </w:r>
      <w:r w:rsidR="00744B9A">
        <w:t>completes assignments in a</w:t>
      </w:r>
      <w:r w:rsidR="002928E2">
        <w:t xml:space="preserve"> prompt and professional manner;</w:t>
      </w:r>
      <w:r w:rsidR="00744B9A">
        <w:t xml:space="preserve"> </w:t>
      </w:r>
      <w:r w:rsidR="002928E2">
        <w:t>attends all classes;</w:t>
      </w:r>
      <w:r w:rsidR="00000463">
        <w:t xml:space="preserve"> comes to class on time (or ea</w:t>
      </w:r>
      <w:r w:rsidR="002928E2">
        <w:t>rly) and stays for entire class;</w:t>
      </w:r>
      <w:r w:rsidR="00000463">
        <w:t xml:space="preserve"> </w:t>
      </w:r>
      <w:r w:rsidR="00BD54FD">
        <w:t>schedules meetings with mentor and takes primary responsibility for preparing for t</w:t>
      </w:r>
      <w:r w:rsidR="002928E2">
        <w:t>eaching;</w:t>
      </w:r>
      <w:r w:rsidR="00BD54FD">
        <w:t xml:space="preserve"> actively participates in class discussions and exercises</w:t>
      </w:r>
      <w:r w:rsidR="00306C59">
        <w:t xml:space="preserve"> (in-person and online</w:t>
      </w:r>
      <w:r w:rsidR="00736BF1">
        <w:t>)</w:t>
      </w:r>
      <w:r w:rsidR="002928E2">
        <w:t>;</w:t>
      </w:r>
      <w:r w:rsidR="006F5354">
        <w:t xml:space="preserve"> </w:t>
      </w:r>
      <w:r w:rsidR="002928E2">
        <w:t xml:space="preserve">if absent from a class, informs professor and submits make-up work with professor to demonstrate learning of material covered in the missed class; </w:t>
      </w:r>
      <w:r w:rsidR="006F5354">
        <w:t xml:space="preserve">and </w:t>
      </w:r>
      <w:r w:rsidR="00CC0817">
        <w:t>follows NASW Code of Ethics (201</w:t>
      </w:r>
      <w:r w:rsidR="006F5354">
        <w:t>8)</w:t>
      </w:r>
      <w:r w:rsidR="00BD54FD">
        <w:t xml:space="preserve">.  </w:t>
      </w:r>
    </w:p>
    <w:p w14:paraId="600223F1" w14:textId="2E9DBCD3" w:rsidR="00AB2F18" w:rsidRPr="00005908" w:rsidRDefault="006F5354" w:rsidP="001A06EC">
      <w:pPr>
        <w:pStyle w:val="NormalWeb"/>
        <w:keepNext/>
      </w:pPr>
      <w:r>
        <w:rPr>
          <w:u w:val="single"/>
        </w:rPr>
        <w:t xml:space="preserve">WEIGHTING FOR </w:t>
      </w:r>
      <w:r w:rsidR="00AB2F18" w:rsidRPr="006F5354">
        <w:rPr>
          <w:u w:val="single"/>
        </w:rPr>
        <w:t>ASSIGNMENT</w:t>
      </w:r>
      <w:r w:rsidR="00160F61">
        <w:rPr>
          <w:u w:val="single"/>
        </w:rPr>
        <w:t>S</w:t>
      </w:r>
      <w:r w:rsidR="00AB2F18" w:rsidRPr="00005908">
        <w:t xml:space="preserve">: </w:t>
      </w:r>
    </w:p>
    <w:p w14:paraId="0B8DBFCE" w14:textId="6BED11D0" w:rsidR="00160F61" w:rsidRDefault="00160F61" w:rsidP="001A06EC">
      <w:pPr>
        <w:pStyle w:val="NormalWeb"/>
        <w:keepNext/>
        <w:numPr>
          <w:ilvl w:val="0"/>
          <w:numId w:val="17"/>
        </w:numPr>
      </w:pPr>
      <w:r>
        <w:t>Assignment 1 – Course Syllabus</w:t>
      </w:r>
      <w:r w:rsidR="00A3383B">
        <w:tab/>
      </w:r>
      <w:r w:rsidR="00A3383B">
        <w:tab/>
      </w:r>
      <w:r w:rsidR="00A3383B">
        <w:tab/>
      </w:r>
      <w:r w:rsidR="00A3383B">
        <w:tab/>
      </w:r>
      <w:r w:rsidR="00A3383B">
        <w:tab/>
        <w:t>20%</w:t>
      </w:r>
    </w:p>
    <w:p w14:paraId="01A1FC79" w14:textId="00D14656" w:rsidR="00160F61" w:rsidRDefault="00160F61" w:rsidP="001A06EC">
      <w:pPr>
        <w:pStyle w:val="NormalWeb"/>
        <w:keepNext/>
        <w:numPr>
          <w:ilvl w:val="0"/>
          <w:numId w:val="17"/>
        </w:numPr>
      </w:pPr>
      <w:r>
        <w:t>Assignment 2 – Instructional Design and Implementation</w:t>
      </w:r>
      <w:r w:rsidR="00A3383B">
        <w:tab/>
        <w:t>50%</w:t>
      </w:r>
    </w:p>
    <w:p w14:paraId="056B16BA" w14:textId="778408C3" w:rsidR="00160F61" w:rsidRDefault="00160F61" w:rsidP="001A06EC">
      <w:pPr>
        <w:pStyle w:val="NormalWeb"/>
        <w:keepNext/>
        <w:numPr>
          <w:ilvl w:val="0"/>
          <w:numId w:val="17"/>
        </w:numPr>
      </w:pPr>
      <w:r>
        <w:t>Assignment 3 – Teaching Portfolio</w:t>
      </w:r>
      <w:r w:rsidR="00A3383B">
        <w:tab/>
      </w:r>
      <w:r w:rsidR="00A3383B">
        <w:tab/>
      </w:r>
      <w:r w:rsidR="00A3383B">
        <w:tab/>
      </w:r>
      <w:r w:rsidR="00A3383B">
        <w:tab/>
        <w:t>20%</w:t>
      </w:r>
    </w:p>
    <w:p w14:paraId="48CEE739" w14:textId="2F1B6DC1" w:rsidR="00AB2F18" w:rsidRPr="00DD34B9" w:rsidRDefault="00160F61" w:rsidP="00DD34B9">
      <w:pPr>
        <w:pStyle w:val="NormalWeb"/>
        <w:numPr>
          <w:ilvl w:val="0"/>
          <w:numId w:val="17"/>
        </w:numPr>
      </w:pPr>
      <w:r>
        <w:t xml:space="preserve">Assignment 4 – </w:t>
      </w:r>
      <w:r w:rsidR="00A3383B">
        <w:t xml:space="preserve">Class </w:t>
      </w:r>
      <w:r>
        <w:t>Participation</w:t>
      </w:r>
      <w:r w:rsidR="00A3383B">
        <w:tab/>
      </w:r>
      <w:r w:rsidR="00A3383B">
        <w:tab/>
      </w:r>
      <w:r w:rsidR="00A3383B">
        <w:tab/>
      </w:r>
      <w:r w:rsidR="00A3383B">
        <w:tab/>
        <w:t>10</w:t>
      </w:r>
      <w:r w:rsidR="001A06EC">
        <w:t>%</w:t>
      </w:r>
    </w:p>
    <w:p w14:paraId="75E1D8A5" w14:textId="77777777" w:rsidR="007738C7" w:rsidRDefault="007738C7" w:rsidP="007738C7">
      <w:r>
        <w:lastRenderedPageBreak/>
        <w:t xml:space="preserve">The </w:t>
      </w:r>
      <w:r w:rsidRPr="007738C7">
        <w:rPr>
          <w:u w:val="single"/>
        </w:rPr>
        <w:t>grading scale</w:t>
      </w:r>
      <w:r>
        <w:t xml:space="preserve"> for this course is as follows:</w:t>
      </w:r>
    </w:p>
    <w:p w14:paraId="74412913" w14:textId="77777777" w:rsidR="007738C7" w:rsidRDefault="007738C7" w:rsidP="007738C7"/>
    <w:tbl>
      <w:tblPr>
        <w:tblW w:w="0" w:type="auto"/>
        <w:tblInd w:w="720" w:type="dxa"/>
        <w:tblLook w:val="0000" w:firstRow="0" w:lastRow="0" w:firstColumn="0" w:lastColumn="0" w:noHBand="0" w:noVBand="0"/>
      </w:tblPr>
      <w:tblGrid>
        <w:gridCol w:w="2808"/>
        <w:gridCol w:w="2430"/>
      </w:tblGrid>
      <w:tr w:rsidR="007738C7" w:rsidRPr="00DA1628" w14:paraId="689CE971" w14:textId="77777777" w:rsidTr="007738C7">
        <w:tc>
          <w:tcPr>
            <w:tcW w:w="2808" w:type="dxa"/>
            <w:tcBorders>
              <w:top w:val="nil"/>
              <w:left w:val="nil"/>
              <w:bottom w:val="nil"/>
              <w:right w:val="nil"/>
            </w:tcBorders>
          </w:tcPr>
          <w:p w14:paraId="02D1B6EA" w14:textId="30400C5F" w:rsidR="007738C7" w:rsidRPr="00DA1628" w:rsidRDefault="00CC0817" w:rsidP="007738C7">
            <w:r>
              <w:t>94</w:t>
            </w:r>
            <w:r w:rsidR="007738C7" w:rsidRPr="00DA1628">
              <w:t xml:space="preserve"> – 100% = A</w:t>
            </w:r>
          </w:p>
        </w:tc>
        <w:tc>
          <w:tcPr>
            <w:tcW w:w="2430" w:type="dxa"/>
            <w:tcBorders>
              <w:top w:val="nil"/>
              <w:left w:val="nil"/>
              <w:bottom w:val="nil"/>
              <w:right w:val="nil"/>
            </w:tcBorders>
          </w:tcPr>
          <w:p w14:paraId="4262EFF9" w14:textId="77777777" w:rsidR="007738C7" w:rsidRPr="00DA1628" w:rsidRDefault="007738C7" w:rsidP="007738C7">
            <w:pPr>
              <w:pStyle w:val="NormalWeb"/>
              <w:widowControl w:val="0"/>
              <w:spacing w:before="0" w:beforeAutospacing="0" w:after="0" w:afterAutospacing="0"/>
              <w:rPr>
                <w:snapToGrid w:val="0"/>
              </w:rPr>
            </w:pPr>
            <w:r w:rsidRPr="00DA1628">
              <w:rPr>
                <w:snapToGrid w:val="0"/>
              </w:rPr>
              <w:t>73 – 76% = C</w:t>
            </w:r>
          </w:p>
        </w:tc>
      </w:tr>
      <w:tr w:rsidR="007738C7" w:rsidRPr="00DA1628" w14:paraId="313784C9" w14:textId="77777777" w:rsidTr="007738C7">
        <w:tc>
          <w:tcPr>
            <w:tcW w:w="2808" w:type="dxa"/>
            <w:tcBorders>
              <w:top w:val="nil"/>
              <w:left w:val="nil"/>
              <w:bottom w:val="nil"/>
              <w:right w:val="nil"/>
            </w:tcBorders>
          </w:tcPr>
          <w:p w14:paraId="66B4778E" w14:textId="15D3F578" w:rsidR="007738C7" w:rsidRPr="00DA1628" w:rsidRDefault="00CC0817" w:rsidP="007738C7">
            <w:r>
              <w:t>90 –  93</w:t>
            </w:r>
            <w:r w:rsidR="007738C7" w:rsidRPr="00DA1628">
              <w:t>% = A-</w:t>
            </w:r>
          </w:p>
        </w:tc>
        <w:tc>
          <w:tcPr>
            <w:tcW w:w="2430" w:type="dxa"/>
            <w:tcBorders>
              <w:top w:val="nil"/>
              <w:left w:val="nil"/>
              <w:bottom w:val="nil"/>
              <w:right w:val="nil"/>
            </w:tcBorders>
          </w:tcPr>
          <w:p w14:paraId="345B64D1" w14:textId="77777777" w:rsidR="007738C7" w:rsidRPr="00DA1628" w:rsidRDefault="007738C7" w:rsidP="007738C7">
            <w:r w:rsidRPr="00DA1628">
              <w:t>70 – 72% = C-</w:t>
            </w:r>
          </w:p>
        </w:tc>
      </w:tr>
      <w:tr w:rsidR="007738C7" w:rsidRPr="00DA1628" w14:paraId="0398D805" w14:textId="77777777" w:rsidTr="007738C7">
        <w:tc>
          <w:tcPr>
            <w:tcW w:w="2808" w:type="dxa"/>
            <w:tcBorders>
              <w:top w:val="nil"/>
              <w:left w:val="nil"/>
              <w:bottom w:val="nil"/>
              <w:right w:val="nil"/>
            </w:tcBorders>
          </w:tcPr>
          <w:p w14:paraId="39EDEB36" w14:textId="77777777" w:rsidR="007738C7" w:rsidRPr="00DA1628" w:rsidRDefault="007738C7" w:rsidP="007738C7">
            <w:r w:rsidRPr="00DA1628">
              <w:t>87 –  89% = B+</w:t>
            </w:r>
          </w:p>
        </w:tc>
        <w:tc>
          <w:tcPr>
            <w:tcW w:w="2430" w:type="dxa"/>
            <w:tcBorders>
              <w:top w:val="nil"/>
              <w:left w:val="nil"/>
              <w:bottom w:val="nil"/>
              <w:right w:val="nil"/>
            </w:tcBorders>
          </w:tcPr>
          <w:p w14:paraId="77654870" w14:textId="77777777" w:rsidR="007738C7" w:rsidRPr="00DA1628" w:rsidRDefault="007738C7" w:rsidP="007738C7">
            <w:r w:rsidRPr="00DA1628">
              <w:t>67 – 69% = D+</w:t>
            </w:r>
          </w:p>
        </w:tc>
      </w:tr>
      <w:tr w:rsidR="007738C7" w:rsidRPr="00DA1628" w14:paraId="479676A0" w14:textId="77777777" w:rsidTr="007738C7">
        <w:tc>
          <w:tcPr>
            <w:tcW w:w="2808" w:type="dxa"/>
            <w:tcBorders>
              <w:top w:val="nil"/>
              <w:left w:val="nil"/>
              <w:bottom w:val="nil"/>
              <w:right w:val="nil"/>
            </w:tcBorders>
          </w:tcPr>
          <w:p w14:paraId="19A3D784" w14:textId="77777777" w:rsidR="007738C7" w:rsidRPr="00DA1628" w:rsidRDefault="007738C7" w:rsidP="007738C7">
            <w:r w:rsidRPr="00DA1628">
              <w:t>83 –  86% = B</w:t>
            </w:r>
          </w:p>
        </w:tc>
        <w:tc>
          <w:tcPr>
            <w:tcW w:w="2430" w:type="dxa"/>
            <w:tcBorders>
              <w:top w:val="nil"/>
              <w:left w:val="nil"/>
              <w:bottom w:val="nil"/>
              <w:right w:val="nil"/>
            </w:tcBorders>
          </w:tcPr>
          <w:p w14:paraId="3D8F900F" w14:textId="77777777" w:rsidR="007738C7" w:rsidRPr="00DA1628" w:rsidRDefault="007738C7" w:rsidP="007738C7">
            <w:r w:rsidRPr="00DA1628">
              <w:t>63 – 66% = D</w:t>
            </w:r>
          </w:p>
        </w:tc>
      </w:tr>
      <w:tr w:rsidR="007738C7" w:rsidRPr="00DA1628" w14:paraId="496CDE36" w14:textId="77777777" w:rsidTr="007738C7">
        <w:tc>
          <w:tcPr>
            <w:tcW w:w="2808" w:type="dxa"/>
            <w:tcBorders>
              <w:top w:val="nil"/>
              <w:left w:val="nil"/>
              <w:bottom w:val="nil"/>
              <w:right w:val="nil"/>
            </w:tcBorders>
          </w:tcPr>
          <w:p w14:paraId="7251B688" w14:textId="77777777" w:rsidR="007738C7" w:rsidRPr="00DA1628" w:rsidRDefault="007738C7" w:rsidP="007738C7">
            <w:r w:rsidRPr="00DA1628">
              <w:t>80 –  82% = B-</w:t>
            </w:r>
          </w:p>
        </w:tc>
        <w:tc>
          <w:tcPr>
            <w:tcW w:w="2430" w:type="dxa"/>
            <w:tcBorders>
              <w:top w:val="nil"/>
              <w:left w:val="nil"/>
              <w:bottom w:val="nil"/>
              <w:right w:val="nil"/>
            </w:tcBorders>
          </w:tcPr>
          <w:p w14:paraId="43D47A83" w14:textId="77777777" w:rsidR="007738C7" w:rsidRPr="00DA1628" w:rsidRDefault="007738C7" w:rsidP="007738C7">
            <w:r w:rsidRPr="00DA1628">
              <w:t>60 – 62% = D-</w:t>
            </w:r>
          </w:p>
        </w:tc>
      </w:tr>
      <w:tr w:rsidR="007738C7" w14:paraId="223B5C3F" w14:textId="77777777" w:rsidTr="007738C7">
        <w:tc>
          <w:tcPr>
            <w:tcW w:w="2808" w:type="dxa"/>
            <w:tcBorders>
              <w:top w:val="nil"/>
              <w:left w:val="nil"/>
              <w:bottom w:val="nil"/>
              <w:right w:val="nil"/>
            </w:tcBorders>
          </w:tcPr>
          <w:p w14:paraId="7095A9A9" w14:textId="77777777" w:rsidR="007738C7" w:rsidRDefault="007738C7" w:rsidP="007738C7">
            <w:r>
              <w:t>77 –  79% = C+</w:t>
            </w:r>
          </w:p>
        </w:tc>
        <w:tc>
          <w:tcPr>
            <w:tcW w:w="2430" w:type="dxa"/>
            <w:tcBorders>
              <w:top w:val="nil"/>
              <w:left w:val="nil"/>
              <w:bottom w:val="nil"/>
              <w:right w:val="nil"/>
            </w:tcBorders>
          </w:tcPr>
          <w:p w14:paraId="389AB5C0" w14:textId="77777777" w:rsidR="007738C7" w:rsidRDefault="007738C7" w:rsidP="007738C7">
            <w:r>
              <w:t xml:space="preserve"> 0 – 59% = F</w:t>
            </w:r>
          </w:p>
        </w:tc>
      </w:tr>
    </w:tbl>
    <w:p w14:paraId="1E0B9EED" w14:textId="77777777" w:rsidR="005F5DAE" w:rsidRDefault="005F5DAE" w:rsidP="005F5DAE">
      <w:pPr>
        <w:pStyle w:val="Default"/>
        <w:rPr>
          <w:sz w:val="23"/>
          <w:szCs w:val="23"/>
        </w:rPr>
      </w:pPr>
    </w:p>
    <w:p w14:paraId="59852D08" w14:textId="77777777" w:rsidR="00B101FF" w:rsidRPr="00850031" w:rsidRDefault="00B101FF" w:rsidP="00B101FF">
      <w:pPr>
        <w:pStyle w:val="Heading1"/>
        <w:rPr>
          <w:rFonts w:cs="Arial"/>
        </w:rPr>
      </w:pPr>
      <w:r>
        <w:rPr>
          <w:rFonts w:cs="Arial"/>
        </w:rPr>
        <w:t>Required Readings</w:t>
      </w:r>
    </w:p>
    <w:p w14:paraId="651D5EA0" w14:textId="510B037E" w:rsidR="00B101FF" w:rsidRDefault="00E9626D" w:rsidP="00B101FF">
      <w:pPr>
        <w:pStyle w:val="Default"/>
        <w:rPr>
          <w:sz w:val="23"/>
          <w:szCs w:val="23"/>
        </w:rPr>
      </w:pPr>
      <w:r>
        <w:rPr>
          <w:sz w:val="23"/>
          <w:szCs w:val="23"/>
        </w:rPr>
        <w:t xml:space="preserve">The </w:t>
      </w:r>
      <w:r w:rsidR="007B076B">
        <w:rPr>
          <w:sz w:val="23"/>
          <w:szCs w:val="23"/>
        </w:rPr>
        <w:t>Fox</w:t>
      </w:r>
      <w:r>
        <w:rPr>
          <w:sz w:val="23"/>
          <w:szCs w:val="23"/>
        </w:rPr>
        <w:t xml:space="preserve"> and </w:t>
      </w:r>
      <w:proofErr w:type="spellStart"/>
      <w:r>
        <w:rPr>
          <w:sz w:val="23"/>
          <w:szCs w:val="23"/>
        </w:rPr>
        <w:t>Svinicki</w:t>
      </w:r>
      <w:proofErr w:type="spellEnd"/>
      <w:r w:rsidR="00B101FF">
        <w:rPr>
          <w:sz w:val="23"/>
          <w:szCs w:val="23"/>
        </w:rPr>
        <w:t xml:space="preserve"> books may be purchased online or at the campus bookstore. The other readings are available online.</w:t>
      </w:r>
    </w:p>
    <w:p w14:paraId="62E539D7" w14:textId="77777777" w:rsidR="00614C4F" w:rsidRPr="00614C4F" w:rsidRDefault="00B101FF" w:rsidP="00614C4F">
      <w:pPr>
        <w:pStyle w:val="Default"/>
        <w:numPr>
          <w:ilvl w:val="0"/>
          <w:numId w:val="9"/>
        </w:numPr>
        <w:ind w:left="360"/>
        <w:rPr>
          <w:rStyle w:val="Hyperlink"/>
          <w:color w:val="000000"/>
          <w:sz w:val="23"/>
          <w:szCs w:val="23"/>
          <w:u w:val="none"/>
        </w:rPr>
      </w:pPr>
      <w:r w:rsidRPr="00072F7B">
        <w:rPr>
          <w:sz w:val="23"/>
          <w:szCs w:val="23"/>
        </w:rPr>
        <w:t>Council</w:t>
      </w:r>
      <w:r w:rsidR="000750BF">
        <w:rPr>
          <w:sz w:val="23"/>
          <w:szCs w:val="23"/>
        </w:rPr>
        <w:t xml:space="preserve"> on Social Work Education. (2015</w:t>
      </w:r>
      <w:r w:rsidRPr="00072F7B">
        <w:rPr>
          <w:sz w:val="23"/>
          <w:szCs w:val="23"/>
        </w:rPr>
        <w:t xml:space="preserve">). Educational policies and educational standards (EPAS). Retrieved from </w:t>
      </w:r>
      <w:hyperlink r:id="rId10" w:history="1">
        <w:r w:rsidR="00CC0817" w:rsidRPr="009655A4">
          <w:rPr>
            <w:rStyle w:val="Hyperlink"/>
          </w:rPr>
          <w:t>https://www.cswe.org/getattachment/Accreditation/Accreditation-Process/2015-EPAS/2015EPAS_Web_FINAL.pdf.aspx</w:t>
        </w:r>
      </w:hyperlink>
      <w:r w:rsidR="00CC0817">
        <w:rPr>
          <w:rStyle w:val="Hyperlink"/>
        </w:rPr>
        <w:t xml:space="preserve"> </w:t>
      </w:r>
    </w:p>
    <w:p w14:paraId="721B57E7" w14:textId="2C87A01E" w:rsidR="00EF6E46" w:rsidRPr="00614C4F" w:rsidRDefault="00EF6E46" w:rsidP="00614C4F">
      <w:pPr>
        <w:pStyle w:val="Default"/>
        <w:numPr>
          <w:ilvl w:val="0"/>
          <w:numId w:val="9"/>
        </w:numPr>
        <w:ind w:left="360"/>
        <w:rPr>
          <w:sz w:val="23"/>
          <w:szCs w:val="23"/>
        </w:rPr>
      </w:pPr>
      <w:r w:rsidRPr="00EF6E46">
        <w:t xml:space="preserve">Fox, R. (2013). </w:t>
      </w:r>
      <w:r w:rsidRPr="00614C4F">
        <w:rPr>
          <w:i/>
        </w:rPr>
        <w:t>Call to teach: Philosophy, process, and pragmatics of social work education</w:t>
      </w:r>
      <w:r w:rsidRPr="00EF6E46">
        <w:t>. Washington, DC: Council on Social Work Education.</w:t>
      </w:r>
      <w:r w:rsidR="00614C4F">
        <w:t xml:space="preserve"> </w:t>
      </w:r>
      <w:r w:rsidR="00614C4F" w:rsidRPr="00614C4F">
        <w:t>978-0872931398</w:t>
      </w:r>
    </w:p>
    <w:p w14:paraId="5E58AD11" w14:textId="77777777" w:rsidR="00B101FF" w:rsidRDefault="00B101FF" w:rsidP="00B101FF">
      <w:pPr>
        <w:pStyle w:val="NormalWeb"/>
        <w:numPr>
          <w:ilvl w:val="0"/>
          <w:numId w:val="9"/>
        </w:numPr>
        <w:ind w:left="360"/>
      </w:pPr>
      <w:r>
        <w:t xml:space="preserve">Florida Atlantic University. (n.d.). University Center for Excellence in Writing. Retrieved from </w:t>
      </w:r>
      <w:hyperlink r:id="rId11" w:history="1">
        <w:r w:rsidRPr="007603C9">
          <w:rPr>
            <w:rStyle w:val="Hyperlink"/>
          </w:rPr>
          <w:t>http://www.fau.edu/UCEW/</w:t>
        </w:r>
      </w:hyperlink>
      <w:r>
        <w:t xml:space="preserve"> </w:t>
      </w:r>
    </w:p>
    <w:p w14:paraId="0AF44C95" w14:textId="77777777" w:rsidR="00B101FF" w:rsidRPr="00072F7B" w:rsidRDefault="00B101FF" w:rsidP="00B101FF">
      <w:pPr>
        <w:pStyle w:val="NormalWeb"/>
        <w:numPr>
          <w:ilvl w:val="0"/>
          <w:numId w:val="9"/>
        </w:numPr>
        <w:ind w:left="360"/>
      </w:pPr>
      <w:r>
        <w:t xml:space="preserve">Florida Atlantic University (n.d.). Center for Excellence in Teaching and Learning. </w:t>
      </w:r>
      <w:hyperlink r:id="rId12" w:history="1">
        <w:r w:rsidRPr="007603C9">
          <w:rPr>
            <w:rStyle w:val="Hyperlink"/>
          </w:rPr>
          <w:t>http://www.fau.edu/ctl</w:t>
        </w:r>
      </w:hyperlink>
      <w:r>
        <w:t xml:space="preserve"> </w:t>
      </w:r>
    </w:p>
    <w:p w14:paraId="3A6DCC4B" w14:textId="77777777" w:rsidR="00B60784" w:rsidRDefault="00B101FF" w:rsidP="00B60784">
      <w:pPr>
        <w:pStyle w:val="NormalWeb"/>
        <w:numPr>
          <w:ilvl w:val="0"/>
          <w:numId w:val="9"/>
        </w:numPr>
        <w:ind w:left="360"/>
      </w:pPr>
      <w:r w:rsidRPr="00072F7B">
        <w:t>MERLOT Multimedia Educational Resource f</w:t>
      </w:r>
      <w:r>
        <w:t>or Learning and Online Teaching (n.d.). Retrieved from</w:t>
      </w:r>
      <w:r w:rsidRPr="00072F7B">
        <w:t xml:space="preserve"> </w:t>
      </w:r>
      <w:hyperlink r:id="rId13" w:history="1">
        <w:r w:rsidRPr="007603C9">
          <w:rPr>
            <w:rStyle w:val="Hyperlink"/>
          </w:rPr>
          <w:t>http://www.merlot.org/merlot/index.htm</w:t>
        </w:r>
      </w:hyperlink>
      <w:r>
        <w:rPr>
          <w:color w:val="0000FF"/>
        </w:rPr>
        <w:t xml:space="preserve"> </w:t>
      </w:r>
      <w:r w:rsidRPr="00072F7B">
        <w:rPr>
          <w:color w:val="0000FF"/>
        </w:rPr>
        <w:t xml:space="preserve"> </w:t>
      </w:r>
    </w:p>
    <w:p w14:paraId="07515D0E" w14:textId="54D1BD7C" w:rsidR="00B60784" w:rsidRPr="00B60784" w:rsidRDefault="00B60784" w:rsidP="00B60784">
      <w:pPr>
        <w:pStyle w:val="NormalWeb"/>
        <w:numPr>
          <w:ilvl w:val="0"/>
          <w:numId w:val="9"/>
        </w:numPr>
        <w:ind w:left="360"/>
      </w:pPr>
      <w:proofErr w:type="spellStart"/>
      <w:r w:rsidRPr="00E459A3">
        <w:t>Svinicki</w:t>
      </w:r>
      <w:proofErr w:type="spellEnd"/>
      <w:r w:rsidRPr="00E459A3">
        <w:t xml:space="preserve">, M., &amp; </w:t>
      </w:r>
      <w:proofErr w:type="spellStart"/>
      <w:r w:rsidRPr="00E459A3">
        <w:t>McKeachie</w:t>
      </w:r>
      <w:proofErr w:type="spellEnd"/>
      <w:r w:rsidRPr="00E459A3">
        <w:t>, W. J.</w:t>
      </w:r>
      <w:r w:rsidRPr="00B60784">
        <w:t xml:space="preserve"> (2014). </w:t>
      </w:r>
      <w:proofErr w:type="spellStart"/>
      <w:r w:rsidRPr="00B60784">
        <w:rPr>
          <w:i/>
          <w:iCs/>
        </w:rPr>
        <w:t>McKeachie’s</w:t>
      </w:r>
      <w:proofErr w:type="spellEnd"/>
      <w:r w:rsidRPr="00B60784">
        <w:rPr>
          <w:i/>
          <w:iCs/>
        </w:rPr>
        <w:t xml:space="preserve"> teaching tips: Strategies, research, and theory for college and university teachers </w:t>
      </w:r>
      <w:r w:rsidRPr="00B60784">
        <w:t>(14th ed.). Belmont, CA: Cengage</w:t>
      </w:r>
      <w:r w:rsidRPr="00B60784">
        <w:rPr>
          <w:b/>
          <w:bCs/>
        </w:rPr>
        <w:t>.</w:t>
      </w:r>
      <w:r w:rsidR="00987ED6">
        <w:rPr>
          <w:b/>
          <w:bCs/>
        </w:rPr>
        <w:t xml:space="preserve"> </w:t>
      </w:r>
    </w:p>
    <w:p w14:paraId="2E91D3AA" w14:textId="77777777" w:rsidR="006E0D8F" w:rsidRDefault="006E0D8F" w:rsidP="00072F7B">
      <w:pPr>
        <w:pStyle w:val="Heading1"/>
        <w:rPr>
          <w:rFonts w:cs="Arial"/>
        </w:rPr>
      </w:pPr>
    </w:p>
    <w:p w14:paraId="71636AE0" w14:textId="66A00EAC" w:rsidR="000D5BFB" w:rsidRDefault="000D5BFB" w:rsidP="00072F7B">
      <w:pPr>
        <w:pStyle w:val="Heading1"/>
        <w:rPr>
          <w:rFonts w:cs="Arial"/>
        </w:rPr>
      </w:pPr>
      <w:r>
        <w:rPr>
          <w:rFonts w:cs="Arial"/>
        </w:rPr>
        <w:t>Week-by-Week Outline of Classes</w:t>
      </w:r>
      <w:r w:rsidR="00731922">
        <w:rPr>
          <w:rFonts w:cs="Arial"/>
        </w:rPr>
        <w:t xml:space="preserve"> and Due Dates for Assignments</w:t>
      </w:r>
    </w:p>
    <w:p w14:paraId="44882E74" w14:textId="6CDEB599" w:rsidR="001B4420" w:rsidRDefault="001B4420" w:rsidP="001B4420">
      <w:pPr>
        <w:rPr>
          <w:lang w:val="x-none" w:eastAsia="x-none"/>
        </w:rPr>
      </w:pPr>
      <w:r>
        <w:rPr>
          <w:lang w:val="x-none" w:eastAsia="x-none"/>
        </w:rPr>
        <w:t>The table below describes the topics, readings, and assignments for each week. For more specific information, resources, and instructions, please see the “Modules” posted on Canvas. Please complete the associated readings and assignments, PRIOR to the date of each class</w:t>
      </w:r>
      <w:r w:rsidR="00304D7D">
        <w:rPr>
          <w:lang w:val="x-none" w:eastAsia="x-none"/>
        </w:rPr>
        <w:t xml:space="preserve"> so that you will be well prepared and can maximize learning</w:t>
      </w:r>
      <w:r>
        <w:rPr>
          <w:lang w:val="x-none" w:eastAsia="x-none"/>
        </w:rPr>
        <w:t>.</w:t>
      </w:r>
    </w:p>
    <w:p w14:paraId="188EF3F9" w14:textId="77777777" w:rsidR="001B4420" w:rsidRPr="001B4420" w:rsidRDefault="001B4420" w:rsidP="001B4420">
      <w:pPr>
        <w:rPr>
          <w:lang w:val="x-none" w:eastAsia="x-none"/>
        </w:rPr>
      </w:pPr>
    </w:p>
    <w:tbl>
      <w:tblPr>
        <w:tblStyle w:val="TableGrid"/>
        <w:tblW w:w="9355" w:type="dxa"/>
        <w:tblLayout w:type="fixed"/>
        <w:tblLook w:val="04A0" w:firstRow="1" w:lastRow="0" w:firstColumn="1" w:lastColumn="0" w:noHBand="0" w:noVBand="1"/>
      </w:tblPr>
      <w:tblGrid>
        <w:gridCol w:w="1368"/>
        <w:gridCol w:w="3510"/>
        <w:gridCol w:w="4477"/>
      </w:tblGrid>
      <w:tr w:rsidR="00E97EE4" w:rsidRPr="00A56ABE" w14:paraId="0C5D176B" w14:textId="77777777" w:rsidTr="001D3D25">
        <w:tc>
          <w:tcPr>
            <w:tcW w:w="1368" w:type="dxa"/>
          </w:tcPr>
          <w:p w14:paraId="7D94A796" w14:textId="0EF25C6C" w:rsidR="00E97EE4" w:rsidRPr="00A56ABE" w:rsidRDefault="00E97EE4" w:rsidP="00391283">
            <w:pPr>
              <w:pStyle w:val="Default"/>
            </w:pPr>
            <w:r w:rsidRPr="00A56ABE">
              <w:t>Week/Date</w:t>
            </w:r>
          </w:p>
        </w:tc>
        <w:tc>
          <w:tcPr>
            <w:tcW w:w="3510" w:type="dxa"/>
          </w:tcPr>
          <w:p w14:paraId="4AEE234C" w14:textId="77777777" w:rsidR="00E97EE4" w:rsidRPr="00A56ABE" w:rsidRDefault="00E97EE4" w:rsidP="00391283">
            <w:pPr>
              <w:pStyle w:val="Default"/>
            </w:pPr>
            <w:r w:rsidRPr="00A56ABE">
              <w:t>Topic</w:t>
            </w:r>
          </w:p>
        </w:tc>
        <w:tc>
          <w:tcPr>
            <w:tcW w:w="4477" w:type="dxa"/>
          </w:tcPr>
          <w:p w14:paraId="2CCCF38D" w14:textId="492BE18C" w:rsidR="00E97EE4" w:rsidRPr="00C14C99" w:rsidRDefault="00E97EE4" w:rsidP="00391283">
            <w:pPr>
              <w:pStyle w:val="Default"/>
              <w:rPr>
                <w:sz w:val="20"/>
                <w:szCs w:val="20"/>
              </w:rPr>
            </w:pPr>
            <w:r w:rsidRPr="00C14C99">
              <w:rPr>
                <w:sz w:val="20"/>
                <w:szCs w:val="20"/>
              </w:rPr>
              <w:t>Readings and Assignments</w:t>
            </w:r>
          </w:p>
        </w:tc>
      </w:tr>
      <w:tr w:rsidR="00E97EE4" w:rsidRPr="00A56ABE" w14:paraId="03396321" w14:textId="77777777" w:rsidTr="001D3D25">
        <w:tc>
          <w:tcPr>
            <w:tcW w:w="1368" w:type="dxa"/>
          </w:tcPr>
          <w:p w14:paraId="6E55805D" w14:textId="77777777" w:rsidR="005A7A38" w:rsidRDefault="005A7A38" w:rsidP="00391283">
            <w:pPr>
              <w:pStyle w:val="Default"/>
            </w:pPr>
            <w:r>
              <w:t xml:space="preserve">Week </w:t>
            </w:r>
            <w:r w:rsidR="00E97EE4" w:rsidRPr="00A56ABE">
              <w:t>1</w:t>
            </w:r>
          </w:p>
          <w:p w14:paraId="6A580D28" w14:textId="1962B3C6" w:rsidR="00E97EE4" w:rsidRPr="00A56ABE" w:rsidRDefault="00722CE1" w:rsidP="00391283">
            <w:pPr>
              <w:pStyle w:val="Default"/>
            </w:pPr>
            <w:r w:rsidRPr="00722CE1">
              <w:rPr>
                <w:sz w:val="22"/>
              </w:rPr>
              <w:t>Wedne</w:t>
            </w:r>
            <w:r w:rsidR="00715317" w:rsidRPr="00722CE1">
              <w:rPr>
                <w:sz w:val="22"/>
              </w:rPr>
              <w:t>sday</w:t>
            </w:r>
            <w:r w:rsidR="00715317">
              <w:t xml:space="preserve">, January </w:t>
            </w:r>
            <w:r>
              <w:t>9</w:t>
            </w:r>
          </w:p>
        </w:tc>
        <w:tc>
          <w:tcPr>
            <w:tcW w:w="3510" w:type="dxa"/>
          </w:tcPr>
          <w:p w14:paraId="2EC4BA31" w14:textId="4C27B447" w:rsidR="00BF4906" w:rsidRPr="00A56ABE" w:rsidRDefault="00BF4906" w:rsidP="00C33FAB">
            <w:pPr>
              <w:pStyle w:val="Default"/>
              <w:numPr>
                <w:ilvl w:val="0"/>
                <w:numId w:val="18"/>
              </w:numPr>
              <w:ind w:left="342" w:hanging="270"/>
            </w:pPr>
            <w:r w:rsidRPr="00A56ABE">
              <w:t>Course expectations and assignments</w:t>
            </w:r>
          </w:p>
          <w:p w14:paraId="4EBDB9FC" w14:textId="77777777" w:rsidR="00E97EE4" w:rsidRPr="00A56ABE" w:rsidRDefault="00E97EE4" w:rsidP="00C33FAB">
            <w:pPr>
              <w:pStyle w:val="Default"/>
              <w:numPr>
                <w:ilvl w:val="0"/>
                <w:numId w:val="18"/>
              </w:numPr>
              <w:ind w:left="342" w:hanging="270"/>
            </w:pPr>
            <w:r w:rsidRPr="00A56ABE">
              <w:t>History of Social Work Education</w:t>
            </w:r>
          </w:p>
          <w:p w14:paraId="047C3625" w14:textId="77777777" w:rsidR="00E97EE4" w:rsidRPr="00A56ABE" w:rsidRDefault="00E97EE4" w:rsidP="00C33FAB">
            <w:pPr>
              <w:pStyle w:val="ListParagraph"/>
              <w:numPr>
                <w:ilvl w:val="0"/>
                <w:numId w:val="18"/>
              </w:numPr>
              <w:ind w:left="342" w:hanging="270"/>
            </w:pPr>
            <w:r w:rsidRPr="00A56ABE">
              <w:t>Theories and Philosophies of Teaching and Learning</w:t>
            </w:r>
          </w:p>
          <w:p w14:paraId="62F25E5D" w14:textId="77777777" w:rsidR="00F927F3" w:rsidRDefault="00F927F3" w:rsidP="00F927F3">
            <w:pPr>
              <w:pStyle w:val="ListParagraph"/>
              <w:numPr>
                <w:ilvl w:val="0"/>
                <w:numId w:val="18"/>
              </w:numPr>
              <w:ind w:left="342" w:hanging="270"/>
            </w:pPr>
            <w:r>
              <w:t>Model, Mentor, Mirror</w:t>
            </w:r>
          </w:p>
          <w:p w14:paraId="21D7BD03" w14:textId="071AF46C" w:rsidR="00F927F3" w:rsidRPr="00F927F3" w:rsidRDefault="005B0E94" w:rsidP="00F927F3">
            <w:pPr>
              <w:pStyle w:val="ListParagraph"/>
              <w:numPr>
                <w:ilvl w:val="0"/>
                <w:numId w:val="18"/>
              </w:numPr>
              <w:ind w:left="342" w:hanging="270"/>
            </w:pPr>
            <w:r w:rsidRPr="00A56ABE">
              <w:t>Adult Learning</w:t>
            </w:r>
          </w:p>
          <w:p w14:paraId="4EFD9497" w14:textId="46734D32" w:rsidR="005B0E94" w:rsidRPr="00A56ABE" w:rsidRDefault="005B0E94" w:rsidP="00C33FAB">
            <w:pPr>
              <w:pStyle w:val="ListParagraph"/>
              <w:numPr>
                <w:ilvl w:val="0"/>
                <w:numId w:val="18"/>
              </w:numPr>
              <w:ind w:left="342" w:hanging="270"/>
            </w:pPr>
            <w:r w:rsidRPr="00A56ABE">
              <w:t>Professional Education</w:t>
            </w:r>
          </w:p>
        </w:tc>
        <w:tc>
          <w:tcPr>
            <w:tcW w:w="4477" w:type="dxa"/>
          </w:tcPr>
          <w:p w14:paraId="0B3B73F8" w14:textId="77777777" w:rsidR="00E97EE4" w:rsidRPr="00C14C99" w:rsidRDefault="00BF4906" w:rsidP="00391283">
            <w:pPr>
              <w:pStyle w:val="Default"/>
              <w:rPr>
                <w:sz w:val="20"/>
                <w:szCs w:val="20"/>
              </w:rPr>
            </w:pPr>
            <w:r w:rsidRPr="00C14C99">
              <w:rPr>
                <w:sz w:val="20"/>
                <w:szCs w:val="20"/>
              </w:rPr>
              <w:t>Course syllabus</w:t>
            </w:r>
          </w:p>
          <w:p w14:paraId="02DCAC4B" w14:textId="77777777" w:rsidR="00560C82" w:rsidRPr="00C14C99" w:rsidRDefault="00560C82" w:rsidP="00391283">
            <w:pPr>
              <w:pStyle w:val="Default"/>
              <w:rPr>
                <w:sz w:val="20"/>
                <w:szCs w:val="20"/>
              </w:rPr>
            </w:pPr>
          </w:p>
          <w:p w14:paraId="49F0871B" w14:textId="46DE4A80" w:rsidR="00560C82" w:rsidRPr="00C14C99" w:rsidRDefault="00F927F3" w:rsidP="00391283">
            <w:pPr>
              <w:pStyle w:val="Default"/>
              <w:rPr>
                <w:sz w:val="20"/>
                <w:szCs w:val="20"/>
              </w:rPr>
            </w:pPr>
            <w:r w:rsidRPr="00C14C99">
              <w:rPr>
                <w:sz w:val="20"/>
                <w:szCs w:val="20"/>
              </w:rPr>
              <w:t>Fox – Chapters 1, 2, 3, 6</w:t>
            </w:r>
          </w:p>
          <w:p w14:paraId="2B7C0255" w14:textId="77777777" w:rsidR="00F224C1" w:rsidRPr="00C14C99" w:rsidRDefault="00F224C1" w:rsidP="00391283">
            <w:pPr>
              <w:pStyle w:val="Default"/>
              <w:rPr>
                <w:sz w:val="20"/>
                <w:szCs w:val="20"/>
              </w:rPr>
            </w:pPr>
          </w:p>
          <w:p w14:paraId="6D92AB67" w14:textId="1F64A380" w:rsidR="00F224C1" w:rsidRPr="00C14C99" w:rsidRDefault="00F224C1" w:rsidP="00F224C1">
            <w:pPr>
              <w:widowControl w:val="0"/>
              <w:autoSpaceDE w:val="0"/>
              <w:autoSpaceDN w:val="0"/>
              <w:adjustRightInd w:val="0"/>
              <w:spacing w:after="240"/>
              <w:rPr>
                <w:sz w:val="20"/>
              </w:rPr>
            </w:pPr>
            <w:r w:rsidRPr="00C14C99">
              <w:rPr>
                <w:sz w:val="20"/>
              </w:rPr>
              <w:t>Owens, L., Miller, J., &amp; Grise-Owens, E. (2014). Activating a teaching philosophy in social w</w:t>
            </w:r>
            <w:r w:rsidR="007B150C" w:rsidRPr="00C14C99">
              <w:rPr>
                <w:sz w:val="20"/>
              </w:rPr>
              <w:t>ork education: Articulation, implementation, and evaluation.</w:t>
            </w:r>
            <w:r w:rsidRPr="00C14C99">
              <w:rPr>
                <w:sz w:val="20"/>
              </w:rPr>
              <w:t xml:space="preserve"> </w:t>
            </w:r>
            <w:r w:rsidRPr="00C14C99">
              <w:rPr>
                <w:i/>
                <w:sz w:val="20"/>
              </w:rPr>
              <w:t>Journal of Teaching in Social Work</w:t>
            </w:r>
            <w:r w:rsidRPr="00C14C99">
              <w:rPr>
                <w:sz w:val="20"/>
              </w:rPr>
              <w:t xml:space="preserve">, </w:t>
            </w:r>
            <w:r w:rsidRPr="00C14C99">
              <w:rPr>
                <w:i/>
                <w:sz w:val="20"/>
              </w:rPr>
              <w:t>34</w:t>
            </w:r>
            <w:r w:rsidR="007B150C" w:rsidRPr="00C14C99">
              <w:rPr>
                <w:sz w:val="20"/>
              </w:rPr>
              <w:t>(</w:t>
            </w:r>
            <w:r w:rsidRPr="00C14C99">
              <w:rPr>
                <w:sz w:val="20"/>
              </w:rPr>
              <w:t>3</w:t>
            </w:r>
            <w:r w:rsidR="007B150C" w:rsidRPr="00C14C99">
              <w:rPr>
                <w:sz w:val="20"/>
              </w:rPr>
              <w:t>)</w:t>
            </w:r>
            <w:r w:rsidRPr="00C14C99">
              <w:rPr>
                <w:sz w:val="20"/>
              </w:rPr>
              <w:t xml:space="preserve">, 332-345, DOI: </w:t>
            </w:r>
            <w:r w:rsidRPr="00C14C99">
              <w:rPr>
                <w:color w:val="0000FF"/>
                <w:sz w:val="20"/>
              </w:rPr>
              <w:t>10.1080/08841233.2014.907597</w:t>
            </w:r>
          </w:p>
          <w:p w14:paraId="713A559F" w14:textId="76168758" w:rsidR="00F224C1" w:rsidRPr="00C14C99" w:rsidRDefault="00F224C1" w:rsidP="00391283">
            <w:pPr>
              <w:pStyle w:val="Default"/>
              <w:rPr>
                <w:sz w:val="20"/>
                <w:szCs w:val="20"/>
              </w:rPr>
            </w:pPr>
          </w:p>
        </w:tc>
      </w:tr>
      <w:tr w:rsidR="00E97EE4" w:rsidRPr="00A56ABE" w14:paraId="372D3951" w14:textId="77777777" w:rsidTr="001D3D25">
        <w:tc>
          <w:tcPr>
            <w:tcW w:w="1368" w:type="dxa"/>
          </w:tcPr>
          <w:p w14:paraId="4E8BC312" w14:textId="62C7798E" w:rsidR="005A7A38" w:rsidRDefault="005A7A38" w:rsidP="00391283">
            <w:pPr>
              <w:pStyle w:val="Default"/>
            </w:pPr>
            <w:r>
              <w:lastRenderedPageBreak/>
              <w:t>Week 2</w:t>
            </w:r>
          </w:p>
          <w:p w14:paraId="4B9C8AEE" w14:textId="1F0F40A2" w:rsidR="00E97EE4" w:rsidRPr="00A56ABE" w:rsidRDefault="00715317" w:rsidP="00391283">
            <w:pPr>
              <w:pStyle w:val="Default"/>
            </w:pPr>
            <w:r>
              <w:t>Jan. 1</w:t>
            </w:r>
            <w:r w:rsidR="00722CE1">
              <w:t>6</w:t>
            </w:r>
          </w:p>
        </w:tc>
        <w:tc>
          <w:tcPr>
            <w:tcW w:w="3510" w:type="dxa"/>
          </w:tcPr>
          <w:p w14:paraId="6AF4CB6F" w14:textId="77777777" w:rsidR="00E97EE4" w:rsidRDefault="00C33FAB" w:rsidP="00C33FAB">
            <w:pPr>
              <w:pStyle w:val="Default"/>
              <w:numPr>
                <w:ilvl w:val="0"/>
                <w:numId w:val="18"/>
              </w:numPr>
              <w:ind w:left="342" w:hanging="270"/>
            </w:pPr>
            <w:r w:rsidRPr="00A56ABE">
              <w:t xml:space="preserve">Social Work Curriculum Development: CSWE and the </w:t>
            </w:r>
            <w:r w:rsidR="00E97EE4" w:rsidRPr="00A56ABE">
              <w:t>structure of social work programs</w:t>
            </w:r>
          </w:p>
          <w:p w14:paraId="4F8AB12B" w14:textId="07F2F1C3" w:rsidR="00781310" w:rsidRPr="00A56ABE" w:rsidRDefault="00781310" w:rsidP="001E2585">
            <w:pPr>
              <w:pStyle w:val="Default"/>
              <w:numPr>
                <w:ilvl w:val="0"/>
                <w:numId w:val="18"/>
              </w:numPr>
              <w:ind w:left="342" w:hanging="270"/>
            </w:pPr>
            <w:r w:rsidRPr="00A56ABE">
              <w:t>Program Evaluation, Self-Study for CSWE Accreditation</w:t>
            </w:r>
          </w:p>
        </w:tc>
        <w:tc>
          <w:tcPr>
            <w:tcW w:w="4477" w:type="dxa"/>
          </w:tcPr>
          <w:p w14:paraId="1690462F" w14:textId="6BFCCBDC" w:rsidR="001E2585" w:rsidRPr="00C14C99" w:rsidRDefault="00C33FAB" w:rsidP="001E2585">
            <w:pPr>
              <w:pStyle w:val="Default"/>
              <w:rPr>
                <w:sz w:val="20"/>
                <w:szCs w:val="20"/>
              </w:rPr>
            </w:pPr>
            <w:r w:rsidRPr="00C14C99">
              <w:rPr>
                <w:sz w:val="20"/>
                <w:szCs w:val="20"/>
              </w:rPr>
              <w:t xml:space="preserve">Council on Social Work Education </w:t>
            </w:r>
            <w:r w:rsidR="001E2585" w:rsidRPr="00C14C99">
              <w:rPr>
                <w:sz w:val="20"/>
                <w:szCs w:val="20"/>
              </w:rPr>
              <w:t>–</w:t>
            </w:r>
            <w:r w:rsidRPr="00C14C99">
              <w:rPr>
                <w:sz w:val="20"/>
                <w:szCs w:val="20"/>
              </w:rPr>
              <w:t xml:space="preserve"> EPAS</w:t>
            </w:r>
            <w:r w:rsidR="001E2585" w:rsidRPr="00C14C99">
              <w:rPr>
                <w:sz w:val="20"/>
                <w:szCs w:val="20"/>
              </w:rPr>
              <w:t xml:space="preserve"> 2015 - </w:t>
            </w:r>
            <w:hyperlink r:id="rId14" w:history="1">
              <w:r w:rsidR="00732FA6" w:rsidRPr="003657EE">
                <w:rPr>
                  <w:rStyle w:val="Hyperlink"/>
                  <w:sz w:val="20"/>
                  <w:szCs w:val="20"/>
                </w:rPr>
                <w:t>https://www.cswe.org/Accreditation/Standards-and-Policies/2015-EPAS</w:t>
              </w:r>
            </w:hyperlink>
            <w:r w:rsidR="00732FA6">
              <w:rPr>
                <w:rStyle w:val="Hyperlink"/>
                <w:sz w:val="20"/>
                <w:szCs w:val="20"/>
              </w:rPr>
              <w:t xml:space="preserve"> </w:t>
            </w:r>
          </w:p>
          <w:p w14:paraId="724690CA" w14:textId="77777777" w:rsidR="00E97EE4" w:rsidRDefault="00E97EE4" w:rsidP="00391283">
            <w:pPr>
              <w:pStyle w:val="Default"/>
              <w:rPr>
                <w:sz w:val="20"/>
                <w:szCs w:val="20"/>
              </w:rPr>
            </w:pPr>
          </w:p>
          <w:p w14:paraId="309A7631" w14:textId="2B7C6B64" w:rsidR="00842D85" w:rsidRPr="00C14C99" w:rsidRDefault="00842D85" w:rsidP="00842D85">
            <w:pPr>
              <w:pStyle w:val="Default"/>
              <w:rPr>
                <w:sz w:val="20"/>
                <w:szCs w:val="20"/>
              </w:rPr>
            </w:pPr>
            <w:r>
              <w:rPr>
                <w:sz w:val="20"/>
                <w:szCs w:val="20"/>
              </w:rPr>
              <w:t>Fox – Chapter 4</w:t>
            </w:r>
          </w:p>
          <w:p w14:paraId="7307531F" w14:textId="77777777" w:rsidR="00842D85" w:rsidRDefault="00842D85" w:rsidP="00391283">
            <w:pPr>
              <w:pStyle w:val="Default"/>
              <w:rPr>
                <w:sz w:val="20"/>
                <w:szCs w:val="20"/>
              </w:rPr>
            </w:pPr>
          </w:p>
          <w:p w14:paraId="7B0CAECA" w14:textId="77777777" w:rsidR="00842D85" w:rsidRDefault="00842D85" w:rsidP="00391283">
            <w:pPr>
              <w:pStyle w:val="Default"/>
              <w:rPr>
                <w:sz w:val="20"/>
                <w:szCs w:val="20"/>
              </w:rPr>
            </w:pPr>
          </w:p>
          <w:p w14:paraId="16BB8DE6" w14:textId="1C127361" w:rsidR="00EC1B0D" w:rsidRPr="002038B5" w:rsidRDefault="00EC1B0D" w:rsidP="00391283">
            <w:pPr>
              <w:pStyle w:val="Default"/>
              <w:rPr>
                <w:i/>
                <w:sz w:val="20"/>
                <w:szCs w:val="20"/>
              </w:rPr>
            </w:pPr>
            <w:r>
              <w:rPr>
                <w:sz w:val="20"/>
                <w:szCs w:val="20"/>
              </w:rPr>
              <w:t xml:space="preserve">Optional: Look at the BSW and MSW curricula on the FAU SSW website: </w:t>
            </w:r>
            <w:hyperlink r:id="rId15" w:history="1">
              <w:r w:rsidRPr="00E770BA">
                <w:rPr>
                  <w:rStyle w:val="Hyperlink"/>
                  <w:sz w:val="20"/>
                  <w:szCs w:val="20"/>
                </w:rPr>
                <w:t>www.fau.edu/ssw</w:t>
              </w:r>
            </w:hyperlink>
            <w:r>
              <w:rPr>
                <w:sz w:val="20"/>
                <w:szCs w:val="20"/>
              </w:rPr>
              <w:t xml:space="preserve"> </w:t>
            </w:r>
          </w:p>
        </w:tc>
      </w:tr>
      <w:tr w:rsidR="00E97EE4" w:rsidRPr="00A56ABE" w14:paraId="5E267A2A" w14:textId="77777777" w:rsidTr="001D3D25">
        <w:tc>
          <w:tcPr>
            <w:tcW w:w="1368" w:type="dxa"/>
          </w:tcPr>
          <w:p w14:paraId="20198E1D" w14:textId="0F6DBA71" w:rsidR="005A7A38" w:rsidRDefault="005A7A38" w:rsidP="00391283">
            <w:pPr>
              <w:pStyle w:val="Default"/>
            </w:pPr>
            <w:r>
              <w:t>Week 3</w:t>
            </w:r>
          </w:p>
          <w:p w14:paraId="5CFCA214" w14:textId="5DDCCC25" w:rsidR="00E97EE4" w:rsidRPr="00A56ABE" w:rsidRDefault="005A7A38" w:rsidP="00391283">
            <w:pPr>
              <w:pStyle w:val="Default"/>
            </w:pPr>
            <w:r>
              <w:t>January</w:t>
            </w:r>
            <w:r w:rsidR="00715317">
              <w:t xml:space="preserve"> </w:t>
            </w:r>
            <w:r>
              <w:t>2</w:t>
            </w:r>
            <w:r w:rsidR="00722CE1">
              <w:t>3</w:t>
            </w:r>
          </w:p>
        </w:tc>
        <w:tc>
          <w:tcPr>
            <w:tcW w:w="3510" w:type="dxa"/>
          </w:tcPr>
          <w:p w14:paraId="08CB8CAD" w14:textId="0810AD97" w:rsidR="001F093D" w:rsidRDefault="00067702" w:rsidP="00C33FAB">
            <w:pPr>
              <w:pStyle w:val="Default"/>
              <w:numPr>
                <w:ilvl w:val="0"/>
                <w:numId w:val="18"/>
              </w:numPr>
              <w:ind w:left="342" w:hanging="270"/>
            </w:pPr>
            <w:r w:rsidRPr="00A56ABE">
              <w:t xml:space="preserve">Course </w:t>
            </w:r>
            <w:r w:rsidR="001F093D">
              <w:t>Preparation and Development</w:t>
            </w:r>
            <w:r w:rsidR="00F3045D">
              <w:t xml:space="preserve"> (goals, assignments)</w:t>
            </w:r>
          </w:p>
          <w:p w14:paraId="76F730D0" w14:textId="77777777" w:rsidR="000D63AB" w:rsidRDefault="000D63AB" w:rsidP="00C33FAB">
            <w:pPr>
              <w:pStyle w:val="Default"/>
              <w:numPr>
                <w:ilvl w:val="0"/>
                <w:numId w:val="18"/>
              </w:numPr>
              <w:ind w:left="342" w:hanging="270"/>
            </w:pPr>
            <w:r w:rsidRPr="00A56ABE">
              <w:t>Designing and critiquing a syllabus (Preparation for Assignment 1)</w:t>
            </w:r>
          </w:p>
          <w:p w14:paraId="62E2C84F" w14:textId="04188B22" w:rsidR="007F2ECD" w:rsidRPr="00A56ABE" w:rsidRDefault="007F2ECD" w:rsidP="00C33FAB">
            <w:pPr>
              <w:pStyle w:val="Default"/>
              <w:numPr>
                <w:ilvl w:val="0"/>
                <w:numId w:val="18"/>
              </w:numPr>
              <w:ind w:left="342" w:hanging="270"/>
            </w:pPr>
            <w:r>
              <w:t>Meeting Class for First Time</w:t>
            </w:r>
          </w:p>
        </w:tc>
        <w:tc>
          <w:tcPr>
            <w:tcW w:w="4477" w:type="dxa"/>
          </w:tcPr>
          <w:p w14:paraId="58DCF6B3" w14:textId="6BDC1732" w:rsidR="00F927F3" w:rsidRPr="00C14C99" w:rsidRDefault="00F927F3" w:rsidP="00391283">
            <w:pPr>
              <w:pStyle w:val="Default"/>
              <w:rPr>
                <w:sz w:val="20"/>
                <w:szCs w:val="20"/>
              </w:rPr>
            </w:pPr>
            <w:r w:rsidRPr="00C14C99">
              <w:rPr>
                <w:sz w:val="20"/>
                <w:szCs w:val="20"/>
              </w:rPr>
              <w:t>Fox – Chapter</w:t>
            </w:r>
            <w:r w:rsidR="00F3045D" w:rsidRPr="00C14C99">
              <w:rPr>
                <w:sz w:val="20"/>
                <w:szCs w:val="20"/>
              </w:rPr>
              <w:t>s</w:t>
            </w:r>
            <w:r w:rsidRPr="00C14C99">
              <w:rPr>
                <w:sz w:val="20"/>
                <w:szCs w:val="20"/>
              </w:rPr>
              <w:t xml:space="preserve"> 5</w:t>
            </w:r>
            <w:r w:rsidR="00F3045D" w:rsidRPr="00C14C99">
              <w:rPr>
                <w:sz w:val="20"/>
                <w:szCs w:val="20"/>
              </w:rPr>
              <w:t>, 8, 9</w:t>
            </w:r>
          </w:p>
          <w:p w14:paraId="29BA11EB" w14:textId="77777777" w:rsidR="00E97EE4" w:rsidRDefault="001760B9" w:rsidP="00391283">
            <w:pPr>
              <w:pStyle w:val="Default"/>
              <w:rPr>
                <w:sz w:val="20"/>
                <w:szCs w:val="20"/>
              </w:rPr>
            </w:pPr>
            <w:proofErr w:type="spellStart"/>
            <w:r w:rsidRPr="00C14C99">
              <w:rPr>
                <w:sz w:val="20"/>
                <w:szCs w:val="20"/>
              </w:rPr>
              <w:t>Svinicki</w:t>
            </w:r>
            <w:proofErr w:type="spellEnd"/>
            <w:r w:rsidR="001F093D" w:rsidRPr="00C14C99">
              <w:rPr>
                <w:sz w:val="20"/>
                <w:szCs w:val="20"/>
              </w:rPr>
              <w:t>– Chapters 1</w:t>
            </w:r>
            <w:r w:rsidR="00526759" w:rsidRPr="00C14C99">
              <w:rPr>
                <w:sz w:val="20"/>
                <w:szCs w:val="20"/>
              </w:rPr>
              <w:t>-</w:t>
            </w:r>
            <w:r w:rsidR="007F2ECD" w:rsidRPr="00C14C99">
              <w:rPr>
                <w:sz w:val="20"/>
                <w:szCs w:val="20"/>
              </w:rPr>
              <w:t>3</w:t>
            </w:r>
          </w:p>
          <w:p w14:paraId="624E2841" w14:textId="77777777" w:rsidR="0095149E" w:rsidRDefault="0095149E" w:rsidP="00391283">
            <w:pPr>
              <w:pStyle w:val="Default"/>
              <w:rPr>
                <w:sz w:val="20"/>
                <w:szCs w:val="20"/>
              </w:rPr>
            </w:pPr>
          </w:p>
          <w:p w14:paraId="312B5FE2" w14:textId="40FACE62" w:rsidR="0095149E" w:rsidRPr="0095149E" w:rsidRDefault="00ED7E3F" w:rsidP="00017F71">
            <w:pPr>
              <w:pStyle w:val="Default"/>
              <w:rPr>
                <w:b/>
                <w:sz w:val="20"/>
                <w:szCs w:val="20"/>
              </w:rPr>
            </w:pPr>
            <w:r>
              <w:rPr>
                <w:b/>
                <w:sz w:val="20"/>
                <w:szCs w:val="20"/>
              </w:rPr>
              <w:t>Assignment 2</w:t>
            </w:r>
            <w:r w:rsidR="0095149E" w:rsidRPr="0095149E">
              <w:rPr>
                <w:b/>
                <w:sz w:val="20"/>
                <w:szCs w:val="20"/>
              </w:rPr>
              <w:t xml:space="preserve"> Part A – Learning Plan Due</w:t>
            </w:r>
            <w:r w:rsidR="00045EF0">
              <w:rPr>
                <w:b/>
                <w:sz w:val="20"/>
                <w:szCs w:val="20"/>
              </w:rPr>
              <w:t xml:space="preserve"> January 22</w:t>
            </w:r>
            <w:r w:rsidR="0095149E">
              <w:rPr>
                <w:b/>
                <w:sz w:val="20"/>
                <w:szCs w:val="20"/>
              </w:rPr>
              <w:t xml:space="preserve"> at 10 PM </w:t>
            </w:r>
            <w:r w:rsidR="0095149E">
              <w:rPr>
                <w:b/>
                <w:sz w:val="20"/>
              </w:rPr>
              <w:t>(</w:t>
            </w:r>
            <w:r w:rsidR="00017F71">
              <w:rPr>
                <w:b/>
                <w:sz w:val="20"/>
              </w:rPr>
              <w:t>submit via Canvas-Assignments)</w:t>
            </w:r>
          </w:p>
        </w:tc>
      </w:tr>
      <w:tr w:rsidR="00E97EE4" w:rsidRPr="00A56ABE" w14:paraId="166CC6A7" w14:textId="77777777" w:rsidTr="001D3D25">
        <w:tc>
          <w:tcPr>
            <w:tcW w:w="1368" w:type="dxa"/>
          </w:tcPr>
          <w:p w14:paraId="63175762" w14:textId="11803DFF" w:rsidR="005A7A38" w:rsidRDefault="005A7A38" w:rsidP="00391283">
            <w:pPr>
              <w:pStyle w:val="Default"/>
            </w:pPr>
            <w:r>
              <w:t>Week 4</w:t>
            </w:r>
          </w:p>
          <w:p w14:paraId="05298F87" w14:textId="6504F0AB" w:rsidR="00E97EE4" w:rsidRPr="00A56ABE" w:rsidRDefault="00722CE1" w:rsidP="00391283">
            <w:pPr>
              <w:pStyle w:val="Default"/>
            </w:pPr>
            <w:r>
              <w:t xml:space="preserve">Jan. </w:t>
            </w:r>
            <w:r w:rsidR="007F2E08">
              <w:t>30</w:t>
            </w:r>
          </w:p>
        </w:tc>
        <w:tc>
          <w:tcPr>
            <w:tcW w:w="3510" w:type="dxa"/>
          </w:tcPr>
          <w:p w14:paraId="00FAA629" w14:textId="2AC52D7D" w:rsidR="007F2ECD" w:rsidRDefault="007F2ECD" w:rsidP="007F2ECD">
            <w:pPr>
              <w:pStyle w:val="Default"/>
            </w:pPr>
            <w:r>
              <w:t>Facilitating Learning</w:t>
            </w:r>
          </w:p>
          <w:p w14:paraId="5296807F" w14:textId="77777777" w:rsidR="00BF4906" w:rsidRDefault="007F2ECD" w:rsidP="000D63AB">
            <w:pPr>
              <w:pStyle w:val="Default"/>
              <w:numPr>
                <w:ilvl w:val="0"/>
                <w:numId w:val="18"/>
              </w:numPr>
              <w:ind w:left="342" w:hanging="270"/>
            </w:pPr>
            <w:r>
              <w:t>Reading as Active Listening</w:t>
            </w:r>
          </w:p>
          <w:p w14:paraId="24509715" w14:textId="77777777" w:rsidR="007F2ECD" w:rsidRDefault="007F2ECD" w:rsidP="000D63AB">
            <w:pPr>
              <w:pStyle w:val="Default"/>
              <w:numPr>
                <w:ilvl w:val="0"/>
                <w:numId w:val="18"/>
              </w:numPr>
              <w:ind w:left="342" w:hanging="270"/>
            </w:pPr>
            <w:r>
              <w:t>Facilitating Discussion</w:t>
            </w:r>
          </w:p>
          <w:p w14:paraId="2673E198" w14:textId="793F99A5" w:rsidR="007F2ECD" w:rsidRPr="00A56ABE" w:rsidRDefault="007F2ECD" w:rsidP="000D63AB">
            <w:pPr>
              <w:pStyle w:val="Default"/>
              <w:numPr>
                <w:ilvl w:val="0"/>
                <w:numId w:val="18"/>
              </w:numPr>
              <w:ind w:left="342" w:hanging="270"/>
            </w:pPr>
            <w:r>
              <w:t>Making Lectures Effective</w:t>
            </w:r>
          </w:p>
        </w:tc>
        <w:tc>
          <w:tcPr>
            <w:tcW w:w="4477" w:type="dxa"/>
          </w:tcPr>
          <w:p w14:paraId="05DD5E09" w14:textId="17F64B66" w:rsidR="007F2ECD" w:rsidRPr="00C14C99" w:rsidRDefault="007F2ECD" w:rsidP="007F2ECD">
            <w:pPr>
              <w:pStyle w:val="Default"/>
              <w:rPr>
                <w:sz w:val="20"/>
                <w:szCs w:val="20"/>
              </w:rPr>
            </w:pPr>
            <w:proofErr w:type="spellStart"/>
            <w:r w:rsidRPr="00C14C99">
              <w:rPr>
                <w:sz w:val="20"/>
                <w:szCs w:val="20"/>
              </w:rPr>
              <w:t>Svinicki</w:t>
            </w:r>
            <w:proofErr w:type="spellEnd"/>
            <w:r w:rsidRPr="00C14C99">
              <w:rPr>
                <w:sz w:val="20"/>
                <w:szCs w:val="20"/>
              </w:rPr>
              <w:t xml:space="preserve"> – Chapters 4-6</w:t>
            </w:r>
          </w:p>
          <w:p w14:paraId="46A25CDC" w14:textId="2298E17E" w:rsidR="000E2284" w:rsidRPr="000E2284" w:rsidRDefault="007F2ECD" w:rsidP="00391283">
            <w:pPr>
              <w:pStyle w:val="Default"/>
              <w:rPr>
                <w:color w:val="0000FF"/>
                <w:sz w:val="20"/>
                <w:szCs w:val="20"/>
                <w:u w:val="single"/>
              </w:rPr>
            </w:pPr>
            <w:r w:rsidRPr="00C14C99">
              <w:rPr>
                <w:sz w:val="20"/>
                <w:szCs w:val="20"/>
              </w:rPr>
              <w:t xml:space="preserve">Effective teaching strategies - </w:t>
            </w:r>
            <w:hyperlink r:id="rId16" w:history="1">
              <w:r w:rsidRPr="00C14C99">
                <w:rPr>
                  <w:rStyle w:val="Hyperlink"/>
                  <w:sz w:val="20"/>
                  <w:szCs w:val="20"/>
                </w:rPr>
                <w:t>http://www.fau.edu/ctl/EffectiveTeachingStrategies.php</w:t>
              </w:r>
            </w:hyperlink>
          </w:p>
        </w:tc>
      </w:tr>
      <w:tr w:rsidR="00E97EE4" w:rsidRPr="00A56ABE" w14:paraId="42676278" w14:textId="77777777" w:rsidTr="001D3D25">
        <w:tc>
          <w:tcPr>
            <w:tcW w:w="1368" w:type="dxa"/>
          </w:tcPr>
          <w:p w14:paraId="2A5EC32D" w14:textId="10724D19" w:rsidR="005A7A38" w:rsidRDefault="005A7A38" w:rsidP="00391283">
            <w:pPr>
              <w:pStyle w:val="Default"/>
            </w:pPr>
            <w:r>
              <w:t>Week 5</w:t>
            </w:r>
          </w:p>
          <w:p w14:paraId="660DAC0A" w14:textId="4553316F" w:rsidR="00E97EE4" w:rsidRPr="00A56ABE" w:rsidRDefault="005A7A38" w:rsidP="00391283">
            <w:pPr>
              <w:pStyle w:val="Default"/>
            </w:pPr>
            <w:r>
              <w:t xml:space="preserve">Feb. </w:t>
            </w:r>
            <w:r w:rsidR="00722CE1">
              <w:t>6</w:t>
            </w:r>
          </w:p>
        </w:tc>
        <w:tc>
          <w:tcPr>
            <w:tcW w:w="3510" w:type="dxa"/>
          </w:tcPr>
          <w:p w14:paraId="2C1B2144" w14:textId="27D7EE25" w:rsidR="00F927F3" w:rsidRDefault="00F927F3" w:rsidP="005906B2">
            <w:pPr>
              <w:pStyle w:val="ListParagraph"/>
              <w:numPr>
                <w:ilvl w:val="0"/>
                <w:numId w:val="19"/>
              </w:numPr>
            </w:pPr>
            <w:r>
              <w:t>Competencies</w:t>
            </w:r>
          </w:p>
          <w:p w14:paraId="0C041EB3" w14:textId="3B1BA59A" w:rsidR="00E97EE4" w:rsidRDefault="00F34E94" w:rsidP="005906B2">
            <w:pPr>
              <w:pStyle w:val="ListParagraph"/>
              <w:numPr>
                <w:ilvl w:val="0"/>
                <w:numId w:val="19"/>
              </w:numPr>
            </w:pPr>
            <w:r w:rsidRPr="00A56ABE">
              <w:t>Assignments, Examinations, and Evaluation</w:t>
            </w:r>
            <w:r w:rsidR="00D900BA">
              <w:t xml:space="preserve"> (theory and research papers, case studies, role-plays, process recordings, group presentations, reflection papers, online assignments, field education</w:t>
            </w:r>
            <w:r w:rsidR="000259F4">
              <w:t xml:space="preserve">, teacher </w:t>
            </w:r>
            <w:proofErr w:type="spellStart"/>
            <w:r w:rsidR="000259F4">
              <w:t>eval</w:t>
            </w:r>
            <w:proofErr w:type="spellEnd"/>
            <w:r w:rsidR="000259F4">
              <w:t>.</w:t>
            </w:r>
            <w:r w:rsidR="00D900BA">
              <w:t>)</w:t>
            </w:r>
          </w:p>
          <w:p w14:paraId="358DDE64" w14:textId="151A744C" w:rsidR="00F55A75" w:rsidRPr="009B446A" w:rsidRDefault="00F55A75" w:rsidP="005906B2">
            <w:pPr>
              <w:pStyle w:val="ListParagraph"/>
              <w:numPr>
                <w:ilvl w:val="0"/>
                <w:numId w:val="19"/>
              </w:numPr>
              <w:rPr>
                <w:i/>
              </w:rPr>
            </w:pPr>
            <w:r w:rsidRPr="009B446A">
              <w:rPr>
                <w:i/>
              </w:rPr>
              <w:t>Gamification</w:t>
            </w:r>
          </w:p>
        </w:tc>
        <w:tc>
          <w:tcPr>
            <w:tcW w:w="4477" w:type="dxa"/>
          </w:tcPr>
          <w:p w14:paraId="5D8FB4AD" w14:textId="68F7BF75" w:rsidR="00F927F3" w:rsidRPr="00C14C99" w:rsidRDefault="00F927F3" w:rsidP="006C2F40">
            <w:pPr>
              <w:pStyle w:val="Default"/>
              <w:rPr>
                <w:sz w:val="20"/>
                <w:szCs w:val="20"/>
              </w:rPr>
            </w:pPr>
            <w:r w:rsidRPr="00C14C99">
              <w:rPr>
                <w:sz w:val="20"/>
                <w:szCs w:val="20"/>
              </w:rPr>
              <w:t>Fox –</w:t>
            </w:r>
            <w:r w:rsidR="00842D85">
              <w:rPr>
                <w:sz w:val="20"/>
                <w:szCs w:val="20"/>
              </w:rPr>
              <w:t xml:space="preserve"> Chapters </w:t>
            </w:r>
            <w:r w:rsidR="003A06B1">
              <w:rPr>
                <w:sz w:val="20"/>
                <w:szCs w:val="20"/>
              </w:rPr>
              <w:t xml:space="preserve">4 (again), </w:t>
            </w:r>
            <w:r w:rsidR="00F3045D" w:rsidRPr="00C14C99">
              <w:rPr>
                <w:sz w:val="20"/>
                <w:szCs w:val="20"/>
              </w:rPr>
              <w:t>11, 12</w:t>
            </w:r>
          </w:p>
          <w:p w14:paraId="5EB756A7" w14:textId="0130471B" w:rsidR="007F2ECD" w:rsidRPr="00C14C99" w:rsidRDefault="007F2ECD" w:rsidP="006C2F40">
            <w:pPr>
              <w:pStyle w:val="Default"/>
              <w:rPr>
                <w:sz w:val="20"/>
                <w:szCs w:val="20"/>
              </w:rPr>
            </w:pPr>
            <w:proofErr w:type="spellStart"/>
            <w:r w:rsidRPr="00C14C99">
              <w:rPr>
                <w:sz w:val="20"/>
                <w:szCs w:val="20"/>
              </w:rPr>
              <w:t>Svinicki</w:t>
            </w:r>
            <w:proofErr w:type="spellEnd"/>
            <w:r w:rsidRPr="00C14C99">
              <w:rPr>
                <w:sz w:val="20"/>
                <w:szCs w:val="20"/>
              </w:rPr>
              <w:t xml:space="preserve"> – Chapters</w:t>
            </w:r>
            <w:r w:rsidR="00B0085E" w:rsidRPr="00C14C99">
              <w:rPr>
                <w:sz w:val="20"/>
                <w:szCs w:val="20"/>
              </w:rPr>
              <w:t xml:space="preserve"> 7-9</w:t>
            </w:r>
          </w:p>
          <w:p w14:paraId="045A7CB8" w14:textId="3AE471BA" w:rsidR="00D06115" w:rsidRPr="00C14C99" w:rsidRDefault="00D06115" w:rsidP="006C2F40">
            <w:pPr>
              <w:pStyle w:val="Default"/>
              <w:rPr>
                <w:sz w:val="20"/>
                <w:szCs w:val="20"/>
              </w:rPr>
            </w:pPr>
            <w:proofErr w:type="spellStart"/>
            <w:r w:rsidRPr="00C14C99">
              <w:rPr>
                <w:sz w:val="20"/>
                <w:szCs w:val="20"/>
              </w:rPr>
              <w:t>Drisko</w:t>
            </w:r>
            <w:proofErr w:type="spellEnd"/>
            <w:r w:rsidRPr="00C14C99">
              <w:rPr>
                <w:sz w:val="20"/>
                <w:szCs w:val="20"/>
              </w:rPr>
              <w:t xml:space="preserve">, J. D. (2014). Competencies and their assessment. </w:t>
            </w:r>
            <w:r w:rsidRPr="00C14C99">
              <w:rPr>
                <w:i/>
                <w:iCs/>
                <w:sz w:val="20"/>
                <w:szCs w:val="20"/>
              </w:rPr>
              <w:t xml:space="preserve">Journal of Social Work Education, </w:t>
            </w:r>
            <w:r w:rsidRPr="00C14C99">
              <w:rPr>
                <w:sz w:val="20"/>
                <w:szCs w:val="20"/>
              </w:rPr>
              <w:t>50, 414-426. doi:10.1080/10437797.2014.917927</w:t>
            </w:r>
            <w:r w:rsidR="00DA579D">
              <w:rPr>
                <w:sz w:val="20"/>
                <w:szCs w:val="20"/>
              </w:rPr>
              <w:t xml:space="preserve"> </w:t>
            </w:r>
            <w:r w:rsidRPr="00C14C99">
              <w:rPr>
                <w:sz w:val="20"/>
                <w:szCs w:val="20"/>
              </w:rPr>
              <w:t xml:space="preserve"> </w:t>
            </w:r>
          </w:p>
          <w:p w14:paraId="1179C68A" w14:textId="77777777" w:rsidR="0053403D" w:rsidRDefault="0053403D" w:rsidP="006C2F40">
            <w:pPr>
              <w:pStyle w:val="Default"/>
              <w:rPr>
                <w:b/>
                <w:sz w:val="20"/>
                <w:szCs w:val="20"/>
              </w:rPr>
            </w:pPr>
          </w:p>
          <w:p w14:paraId="060670F8" w14:textId="239E784C" w:rsidR="00E97EE4" w:rsidRPr="009B446A" w:rsidRDefault="00BF4906" w:rsidP="006C2F40">
            <w:pPr>
              <w:pStyle w:val="Default"/>
              <w:rPr>
                <w:b/>
                <w:sz w:val="20"/>
                <w:szCs w:val="20"/>
              </w:rPr>
            </w:pPr>
            <w:r w:rsidRPr="00C14C99">
              <w:rPr>
                <w:b/>
                <w:sz w:val="20"/>
                <w:szCs w:val="20"/>
              </w:rPr>
              <w:t>Assignment 1 due</w:t>
            </w:r>
            <w:r w:rsidR="006C2F40" w:rsidRPr="00C14C99">
              <w:rPr>
                <w:sz w:val="20"/>
                <w:szCs w:val="20"/>
              </w:rPr>
              <w:t xml:space="preserve"> </w:t>
            </w:r>
            <w:r w:rsidR="00045EF0">
              <w:rPr>
                <w:b/>
                <w:sz w:val="20"/>
                <w:szCs w:val="20"/>
              </w:rPr>
              <w:t>February 5</w:t>
            </w:r>
            <w:r w:rsidR="009B446A" w:rsidRPr="009B446A">
              <w:rPr>
                <w:b/>
                <w:sz w:val="20"/>
                <w:szCs w:val="20"/>
              </w:rPr>
              <w:t xml:space="preserve"> at 10 PM </w:t>
            </w:r>
            <w:r w:rsidR="006C2F40" w:rsidRPr="009B446A">
              <w:rPr>
                <w:b/>
                <w:sz w:val="20"/>
                <w:szCs w:val="20"/>
              </w:rPr>
              <w:t xml:space="preserve">(Syllabus) – </w:t>
            </w:r>
            <w:r w:rsidR="00017F71">
              <w:rPr>
                <w:b/>
                <w:sz w:val="20"/>
                <w:szCs w:val="20"/>
              </w:rPr>
              <w:t>submit via Canvas</w:t>
            </w:r>
            <w:r w:rsidR="006C2F40" w:rsidRPr="009B446A">
              <w:rPr>
                <w:b/>
                <w:sz w:val="20"/>
                <w:szCs w:val="20"/>
              </w:rPr>
              <w:t xml:space="preserve"> by </w:t>
            </w:r>
            <w:r w:rsidR="006C2F40" w:rsidRPr="009B446A">
              <w:rPr>
                <w:b/>
                <w:sz w:val="20"/>
                <w:szCs w:val="20"/>
                <w:highlight w:val="yellow"/>
              </w:rPr>
              <w:t>10 PM on the day PRIOR to class</w:t>
            </w:r>
            <w:r w:rsidR="009B446A">
              <w:rPr>
                <w:b/>
                <w:sz w:val="20"/>
                <w:szCs w:val="20"/>
              </w:rPr>
              <w:t>.</w:t>
            </w:r>
          </w:p>
          <w:p w14:paraId="1E99653E" w14:textId="5ED8787E" w:rsidR="00ED4ED2" w:rsidRPr="00C14C99" w:rsidRDefault="00ED4ED2" w:rsidP="006C2F40">
            <w:pPr>
              <w:pStyle w:val="Default"/>
              <w:rPr>
                <w:sz w:val="20"/>
                <w:szCs w:val="20"/>
              </w:rPr>
            </w:pPr>
          </w:p>
        </w:tc>
      </w:tr>
      <w:tr w:rsidR="00E97EE4" w:rsidRPr="00A56ABE" w14:paraId="683CD45A" w14:textId="77777777" w:rsidTr="001D3D25">
        <w:tc>
          <w:tcPr>
            <w:tcW w:w="1368" w:type="dxa"/>
          </w:tcPr>
          <w:p w14:paraId="03655DA9" w14:textId="77777777" w:rsidR="00E97EE4" w:rsidRDefault="005A7A38" w:rsidP="00391283">
            <w:pPr>
              <w:pStyle w:val="Default"/>
            </w:pPr>
            <w:r>
              <w:t xml:space="preserve">Week </w:t>
            </w:r>
            <w:r w:rsidR="00E97EE4" w:rsidRPr="00A56ABE">
              <w:t>6</w:t>
            </w:r>
          </w:p>
          <w:p w14:paraId="13396BC4" w14:textId="405BC327" w:rsidR="005A7A38" w:rsidRPr="00A56ABE" w:rsidRDefault="005A7A38" w:rsidP="00391283">
            <w:pPr>
              <w:pStyle w:val="Default"/>
            </w:pPr>
            <w:r>
              <w:t>Feb. 1</w:t>
            </w:r>
            <w:r w:rsidR="00722CE1">
              <w:t>3</w:t>
            </w:r>
          </w:p>
        </w:tc>
        <w:tc>
          <w:tcPr>
            <w:tcW w:w="3510" w:type="dxa"/>
          </w:tcPr>
          <w:p w14:paraId="696EEFE6" w14:textId="459FC4C2" w:rsidR="007F2ECD" w:rsidRDefault="007F2ECD" w:rsidP="007F2ECD">
            <w:pPr>
              <w:pStyle w:val="Default"/>
            </w:pPr>
            <w:r>
              <w:t>Understanding Students</w:t>
            </w:r>
            <w:r w:rsidR="003173AF">
              <w:t>:</w:t>
            </w:r>
          </w:p>
          <w:p w14:paraId="015932D5" w14:textId="5BFD4E8F" w:rsidR="007F2ECD" w:rsidRDefault="007F2ECD" w:rsidP="005906B2">
            <w:pPr>
              <w:pStyle w:val="Default"/>
              <w:numPr>
                <w:ilvl w:val="0"/>
                <w:numId w:val="18"/>
              </w:numPr>
              <w:ind w:left="342" w:hanging="270"/>
            </w:pPr>
            <w:r>
              <w:t>Motivations</w:t>
            </w:r>
          </w:p>
          <w:p w14:paraId="55FFD597" w14:textId="77777777" w:rsidR="007F2ECD" w:rsidRDefault="007F2ECD" w:rsidP="005906B2">
            <w:pPr>
              <w:pStyle w:val="Default"/>
              <w:numPr>
                <w:ilvl w:val="0"/>
                <w:numId w:val="18"/>
              </w:numPr>
              <w:ind w:left="342" w:hanging="270"/>
            </w:pPr>
            <w:r>
              <w:t>Diversity</w:t>
            </w:r>
          </w:p>
          <w:p w14:paraId="1FBBB47E" w14:textId="74AEE758" w:rsidR="007F2ECD" w:rsidRDefault="007F2ECD" w:rsidP="005906B2">
            <w:pPr>
              <w:pStyle w:val="Default"/>
              <w:numPr>
                <w:ilvl w:val="0"/>
                <w:numId w:val="18"/>
              </w:numPr>
              <w:ind w:left="342" w:hanging="270"/>
            </w:pPr>
            <w:r>
              <w:t>Challenges</w:t>
            </w:r>
          </w:p>
          <w:p w14:paraId="37D02DBC" w14:textId="2F8EA90E" w:rsidR="00E97EE4" w:rsidRPr="00A56ABE" w:rsidRDefault="005906B2" w:rsidP="005906B2">
            <w:pPr>
              <w:pStyle w:val="Default"/>
              <w:numPr>
                <w:ilvl w:val="0"/>
                <w:numId w:val="18"/>
              </w:numPr>
              <w:ind w:left="342" w:hanging="270"/>
            </w:pPr>
            <w:r w:rsidRPr="00A56ABE">
              <w:t xml:space="preserve">Helping Students Integrate Knowledge, Skills, </w:t>
            </w:r>
            <w:r w:rsidR="009D0446" w:rsidRPr="00A56ABE">
              <w:t>Values, and Self-Awareness</w:t>
            </w:r>
          </w:p>
          <w:p w14:paraId="1CE7ED56" w14:textId="4CDA5E4E" w:rsidR="005906B2" w:rsidRPr="00A56ABE" w:rsidRDefault="005906B2" w:rsidP="00C80F5D">
            <w:pPr>
              <w:pStyle w:val="Default"/>
              <w:ind w:left="72"/>
            </w:pPr>
            <w:r w:rsidRPr="00A56ABE">
              <w:t>Field Education</w:t>
            </w:r>
            <w:r w:rsidR="009D0446" w:rsidRPr="00A56ABE">
              <w:t xml:space="preserve"> in SW</w:t>
            </w:r>
            <w:r w:rsidR="00B5700F" w:rsidRPr="00A56ABE">
              <w:t>: Supervision vs. Instruction</w:t>
            </w:r>
          </w:p>
        </w:tc>
        <w:tc>
          <w:tcPr>
            <w:tcW w:w="4477" w:type="dxa"/>
          </w:tcPr>
          <w:p w14:paraId="09080034" w14:textId="77777777" w:rsidR="00E97EE4" w:rsidRDefault="001F093D" w:rsidP="00391283">
            <w:pPr>
              <w:pStyle w:val="Default"/>
              <w:rPr>
                <w:sz w:val="20"/>
                <w:szCs w:val="20"/>
              </w:rPr>
            </w:pPr>
            <w:proofErr w:type="spellStart"/>
            <w:r w:rsidRPr="00C14C99">
              <w:rPr>
                <w:sz w:val="20"/>
                <w:szCs w:val="20"/>
              </w:rPr>
              <w:t>Svinicki</w:t>
            </w:r>
            <w:proofErr w:type="spellEnd"/>
            <w:r w:rsidRPr="00C14C99">
              <w:rPr>
                <w:sz w:val="20"/>
                <w:szCs w:val="20"/>
              </w:rPr>
              <w:t xml:space="preserve"> –</w:t>
            </w:r>
            <w:r w:rsidR="007F2ECD" w:rsidRPr="00C14C99">
              <w:rPr>
                <w:sz w:val="20"/>
                <w:szCs w:val="20"/>
              </w:rPr>
              <w:t xml:space="preserve"> Chapters 11-13</w:t>
            </w:r>
          </w:p>
          <w:p w14:paraId="7E90CAE6" w14:textId="77777777" w:rsidR="00935A55" w:rsidRDefault="00935A55" w:rsidP="00391283">
            <w:pPr>
              <w:pStyle w:val="Default"/>
              <w:rPr>
                <w:sz w:val="20"/>
                <w:szCs w:val="20"/>
              </w:rPr>
            </w:pPr>
          </w:p>
          <w:p w14:paraId="0888B963" w14:textId="7B105683" w:rsidR="00935A55" w:rsidRPr="00935A55" w:rsidRDefault="00935A55" w:rsidP="00391283">
            <w:pPr>
              <w:pStyle w:val="Default"/>
              <w:rPr>
                <w:b/>
                <w:sz w:val="20"/>
                <w:szCs w:val="20"/>
              </w:rPr>
            </w:pPr>
            <w:r>
              <w:rPr>
                <w:b/>
                <w:sz w:val="20"/>
                <w:szCs w:val="20"/>
              </w:rPr>
              <w:t>Quiz on Quizzes and Examinations (Canvas)</w:t>
            </w:r>
          </w:p>
        </w:tc>
      </w:tr>
      <w:tr w:rsidR="00E97EE4" w:rsidRPr="00A56ABE" w14:paraId="4718179F" w14:textId="77777777" w:rsidTr="001D3D25">
        <w:tc>
          <w:tcPr>
            <w:tcW w:w="1368" w:type="dxa"/>
          </w:tcPr>
          <w:p w14:paraId="01CAEBC8" w14:textId="77F409AD" w:rsidR="00E97EE4" w:rsidRPr="00A56ABE" w:rsidRDefault="00722CE1" w:rsidP="00391283">
            <w:pPr>
              <w:pStyle w:val="Default"/>
            </w:pPr>
            <w:r>
              <w:t>Week 7 Feb. 20</w:t>
            </w:r>
          </w:p>
        </w:tc>
        <w:tc>
          <w:tcPr>
            <w:tcW w:w="3510" w:type="dxa"/>
          </w:tcPr>
          <w:p w14:paraId="1C02C9F2" w14:textId="320A1A23" w:rsidR="00883165" w:rsidRDefault="00883165" w:rsidP="00C33FAB">
            <w:pPr>
              <w:pStyle w:val="Default"/>
              <w:numPr>
                <w:ilvl w:val="0"/>
                <w:numId w:val="18"/>
              </w:numPr>
              <w:ind w:left="342" w:hanging="270"/>
            </w:pPr>
            <w:r>
              <w:t>Critical Thinking</w:t>
            </w:r>
          </w:p>
          <w:p w14:paraId="60C40390" w14:textId="288E824B" w:rsidR="00E97EE4" w:rsidRPr="00A56ABE" w:rsidRDefault="009D0446" w:rsidP="00C33FAB">
            <w:pPr>
              <w:pStyle w:val="Default"/>
              <w:numPr>
                <w:ilvl w:val="0"/>
                <w:numId w:val="18"/>
              </w:numPr>
              <w:ind w:left="342" w:hanging="270"/>
            </w:pPr>
            <w:r w:rsidRPr="00A56ABE">
              <w:t>Ethical Issues and Responses in SW Education</w:t>
            </w:r>
            <w:r w:rsidR="00B5700F" w:rsidRPr="00A56ABE">
              <w:t xml:space="preserve"> (confidentiality</w:t>
            </w:r>
            <w:r w:rsidR="007F2ECD">
              <w:t>, respect, harassment, academic integrity)</w:t>
            </w:r>
          </w:p>
        </w:tc>
        <w:tc>
          <w:tcPr>
            <w:tcW w:w="4477" w:type="dxa"/>
          </w:tcPr>
          <w:p w14:paraId="5B60667C" w14:textId="489986A8" w:rsidR="007F2ECD" w:rsidRPr="00C14C99" w:rsidRDefault="007F2ECD" w:rsidP="00391283">
            <w:pPr>
              <w:pStyle w:val="Default"/>
              <w:rPr>
                <w:sz w:val="20"/>
                <w:szCs w:val="20"/>
              </w:rPr>
            </w:pPr>
            <w:proofErr w:type="spellStart"/>
            <w:r w:rsidRPr="00C14C99">
              <w:rPr>
                <w:sz w:val="20"/>
                <w:szCs w:val="20"/>
              </w:rPr>
              <w:t>Svinicki</w:t>
            </w:r>
            <w:proofErr w:type="spellEnd"/>
            <w:r w:rsidRPr="00C14C99">
              <w:rPr>
                <w:sz w:val="20"/>
                <w:szCs w:val="20"/>
              </w:rPr>
              <w:t xml:space="preserve"> – Chapter</w:t>
            </w:r>
            <w:r w:rsidR="00883165" w:rsidRPr="00C14C99">
              <w:rPr>
                <w:sz w:val="20"/>
                <w:szCs w:val="20"/>
              </w:rPr>
              <w:t>s 21 and</w:t>
            </w:r>
            <w:r w:rsidRPr="00C14C99">
              <w:rPr>
                <w:sz w:val="20"/>
                <w:szCs w:val="20"/>
              </w:rPr>
              <w:t xml:space="preserve"> 22</w:t>
            </w:r>
          </w:p>
          <w:p w14:paraId="0E37D28A" w14:textId="2FE1F193" w:rsidR="00F3045D" w:rsidRPr="00C14C99" w:rsidRDefault="00F3045D" w:rsidP="00391283">
            <w:pPr>
              <w:pStyle w:val="Default"/>
              <w:rPr>
                <w:sz w:val="20"/>
                <w:szCs w:val="20"/>
              </w:rPr>
            </w:pPr>
            <w:r w:rsidRPr="00C14C99">
              <w:rPr>
                <w:sz w:val="20"/>
                <w:szCs w:val="20"/>
              </w:rPr>
              <w:t>Fox – Chapter</w:t>
            </w:r>
            <w:r w:rsidR="00B0085E" w:rsidRPr="00C14C99">
              <w:rPr>
                <w:sz w:val="20"/>
                <w:szCs w:val="20"/>
              </w:rPr>
              <w:t>s</w:t>
            </w:r>
            <w:r w:rsidRPr="00C14C99">
              <w:rPr>
                <w:sz w:val="20"/>
                <w:szCs w:val="20"/>
              </w:rPr>
              <w:t xml:space="preserve"> </w:t>
            </w:r>
            <w:r w:rsidR="00B0085E" w:rsidRPr="00C14C99">
              <w:rPr>
                <w:sz w:val="20"/>
                <w:szCs w:val="20"/>
              </w:rPr>
              <w:t xml:space="preserve">10 and </w:t>
            </w:r>
            <w:r w:rsidRPr="00C14C99">
              <w:rPr>
                <w:sz w:val="20"/>
                <w:szCs w:val="20"/>
              </w:rPr>
              <w:t>13</w:t>
            </w:r>
          </w:p>
          <w:p w14:paraId="49843250" w14:textId="7E67C07C" w:rsidR="00E97EE4" w:rsidRPr="00C14C99" w:rsidRDefault="00B5700F" w:rsidP="00391283">
            <w:pPr>
              <w:pStyle w:val="Default"/>
              <w:rPr>
                <w:sz w:val="20"/>
                <w:szCs w:val="20"/>
              </w:rPr>
            </w:pPr>
            <w:r w:rsidRPr="00C14C99">
              <w:rPr>
                <w:sz w:val="20"/>
                <w:szCs w:val="20"/>
              </w:rPr>
              <w:t>NASW Code of Ethics (</w:t>
            </w:r>
            <w:hyperlink r:id="rId17" w:history="1">
              <w:r w:rsidR="002E4493" w:rsidRPr="00FE1B87">
                <w:rPr>
                  <w:rStyle w:val="Hyperlink"/>
                  <w:sz w:val="20"/>
                  <w:szCs w:val="20"/>
                </w:rPr>
                <w:t>www.naswdc.org)</w:t>
              </w:r>
            </w:hyperlink>
            <w:r w:rsidR="002E4493">
              <w:rPr>
                <w:sz w:val="20"/>
                <w:szCs w:val="20"/>
              </w:rPr>
              <w:t xml:space="preserve"> </w:t>
            </w:r>
          </w:p>
          <w:p w14:paraId="1F4AFC6D" w14:textId="77777777" w:rsidR="00B5700F" w:rsidRDefault="00B5700F" w:rsidP="00391283">
            <w:pPr>
              <w:pStyle w:val="Default"/>
              <w:rPr>
                <w:sz w:val="20"/>
                <w:szCs w:val="20"/>
              </w:rPr>
            </w:pPr>
            <w:r w:rsidRPr="00C14C99">
              <w:rPr>
                <w:sz w:val="20"/>
                <w:szCs w:val="20"/>
              </w:rPr>
              <w:t>FAU Policies</w:t>
            </w:r>
          </w:p>
          <w:p w14:paraId="5AC99616" w14:textId="5630FB79" w:rsidR="00D41EBA" w:rsidRPr="00C14C99" w:rsidRDefault="00D41EBA" w:rsidP="00391283">
            <w:pPr>
              <w:pStyle w:val="Default"/>
              <w:rPr>
                <w:sz w:val="20"/>
                <w:szCs w:val="20"/>
              </w:rPr>
            </w:pPr>
            <w:r>
              <w:rPr>
                <w:sz w:val="20"/>
                <w:szCs w:val="20"/>
              </w:rPr>
              <w:t>Case Studies (on Canvas)</w:t>
            </w:r>
          </w:p>
        </w:tc>
      </w:tr>
      <w:tr w:rsidR="00A52908" w:rsidRPr="00C14C99" w14:paraId="69779B81" w14:textId="77777777" w:rsidTr="00A52908">
        <w:tc>
          <w:tcPr>
            <w:tcW w:w="1368" w:type="dxa"/>
          </w:tcPr>
          <w:p w14:paraId="58D0BB87" w14:textId="77777777" w:rsidR="00A52908" w:rsidRDefault="00A52908" w:rsidP="00A52908">
            <w:pPr>
              <w:pStyle w:val="Default"/>
            </w:pPr>
            <w:r>
              <w:t>Week 8</w:t>
            </w:r>
          </w:p>
          <w:p w14:paraId="5AB71377" w14:textId="77777777" w:rsidR="00A52908" w:rsidRPr="00A56ABE" w:rsidRDefault="00A52908" w:rsidP="00A52908">
            <w:pPr>
              <w:pStyle w:val="Default"/>
            </w:pPr>
            <w:r>
              <w:t xml:space="preserve">Feb. 27 </w:t>
            </w:r>
          </w:p>
        </w:tc>
        <w:tc>
          <w:tcPr>
            <w:tcW w:w="3510" w:type="dxa"/>
          </w:tcPr>
          <w:p w14:paraId="3C72ABE0" w14:textId="77777777" w:rsidR="00A52908" w:rsidRDefault="00A52908" w:rsidP="00A52908">
            <w:pPr>
              <w:pStyle w:val="Default"/>
              <w:numPr>
                <w:ilvl w:val="0"/>
                <w:numId w:val="18"/>
              </w:numPr>
              <w:ind w:left="342" w:hanging="270"/>
            </w:pPr>
            <w:r>
              <w:t>Copyright Laws, Fair Use, and SW Education</w:t>
            </w:r>
          </w:p>
          <w:p w14:paraId="16387C94" w14:textId="77777777" w:rsidR="00A52908" w:rsidRPr="00643D2C" w:rsidRDefault="00A52908" w:rsidP="00A52908">
            <w:pPr>
              <w:pStyle w:val="Default"/>
              <w:numPr>
                <w:ilvl w:val="0"/>
                <w:numId w:val="18"/>
              </w:numPr>
              <w:ind w:left="342" w:hanging="270"/>
              <w:rPr>
                <w:color w:val="000000" w:themeColor="text1"/>
                <w:sz w:val="28"/>
                <w:szCs w:val="22"/>
              </w:rPr>
            </w:pPr>
            <w:r w:rsidRPr="00643D2C">
              <w:rPr>
                <w:color w:val="000000" w:themeColor="text1"/>
                <w:sz w:val="22"/>
                <w:szCs w:val="21"/>
                <w:shd w:val="clear" w:color="auto" w:fill="FFFFFF"/>
              </w:rPr>
              <w:lastRenderedPageBreak/>
              <w:t>Learning</w:t>
            </w:r>
            <w:r>
              <w:rPr>
                <w:color w:val="000000" w:themeColor="text1"/>
                <w:szCs w:val="21"/>
                <w:shd w:val="clear" w:color="auto" w:fill="FFFFFF"/>
              </w:rPr>
              <w:t>-</w:t>
            </w:r>
            <w:r w:rsidRPr="00643D2C">
              <w:rPr>
                <w:color w:val="000000" w:themeColor="text1"/>
                <w:sz w:val="22"/>
                <w:szCs w:val="21"/>
                <w:shd w:val="clear" w:color="auto" w:fill="FFFFFF"/>
              </w:rPr>
              <w:t>Centered Education vs. Competence-Based Education and Gatekeeping</w:t>
            </w:r>
          </w:p>
        </w:tc>
        <w:tc>
          <w:tcPr>
            <w:tcW w:w="4477" w:type="dxa"/>
          </w:tcPr>
          <w:p w14:paraId="10100931" w14:textId="77777777" w:rsidR="00A52908" w:rsidRDefault="00A52908" w:rsidP="00A52908">
            <w:pPr>
              <w:pStyle w:val="p1"/>
              <w:rPr>
                <w:rFonts w:ascii="Times New Roman" w:hAnsi="Times New Roman"/>
                <w:sz w:val="22"/>
                <w:szCs w:val="24"/>
              </w:rPr>
            </w:pPr>
            <w:r w:rsidRPr="00F86B54">
              <w:rPr>
                <w:rFonts w:ascii="Times New Roman" w:hAnsi="Times New Roman"/>
                <w:sz w:val="22"/>
                <w:szCs w:val="24"/>
              </w:rPr>
              <w:lastRenderedPageBreak/>
              <w:t xml:space="preserve">FAU’s Library Reserve Guidelines - </w:t>
            </w:r>
            <w:hyperlink r:id="rId18" w:history="1">
              <w:r w:rsidRPr="00F86B54">
                <w:rPr>
                  <w:rStyle w:val="Hyperlink"/>
                  <w:rFonts w:ascii="Times New Roman" w:eastAsiaTheme="majorEastAsia" w:hAnsi="Times New Roman"/>
                  <w:sz w:val="22"/>
                  <w:szCs w:val="24"/>
                </w:rPr>
                <w:t>https://library.fau.edu/sites/default/files/policies</w:t>
              </w:r>
              <w:r w:rsidRPr="00F86B54">
                <w:rPr>
                  <w:rStyle w:val="Hyperlink"/>
                  <w:rFonts w:ascii="Times New Roman" w:eastAsiaTheme="majorEastAsia" w:hAnsi="Times New Roman"/>
                  <w:sz w:val="22"/>
                  <w:szCs w:val="24"/>
                </w:rPr>
                <w:lastRenderedPageBreak/>
                <w:t>/Faculty%20Guidelines%20for%20FAU%20Course%20Reserves.pdf</w:t>
              </w:r>
            </w:hyperlink>
          </w:p>
          <w:p w14:paraId="523D64F5" w14:textId="77777777" w:rsidR="00A52908" w:rsidRPr="00FE1FF3" w:rsidRDefault="00A52908" w:rsidP="00A52908">
            <w:pPr>
              <w:pStyle w:val="dx-doi"/>
              <w:spacing w:before="0" w:after="0"/>
              <w:rPr>
                <w:rFonts w:ascii="Arial" w:hAnsi="Arial" w:cs="Arial"/>
                <w:color w:val="333333"/>
                <w:sz w:val="20"/>
                <w:szCs w:val="20"/>
              </w:rPr>
            </w:pPr>
            <w:bookmarkStart w:id="0" w:name="Result_3"/>
            <w:proofErr w:type="spellStart"/>
            <w:r w:rsidRPr="00FE1FF3">
              <w:rPr>
                <w:rStyle w:val="Strong"/>
                <w:b w:val="0"/>
                <w:bCs w:val="0"/>
                <w:color w:val="000000" w:themeColor="text1"/>
                <w:sz w:val="21"/>
                <w:szCs w:val="22"/>
                <w:bdr w:val="none" w:sz="0" w:space="0" w:color="auto" w:frame="1"/>
              </w:rPr>
              <w:t>Hylton</w:t>
            </w:r>
            <w:proofErr w:type="spellEnd"/>
            <w:r w:rsidRPr="00FE1FF3">
              <w:rPr>
                <w:rStyle w:val="Strong"/>
                <w:b w:val="0"/>
                <w:bCs w:val="0"/>
                <w:color w:val="000000" w:themeColor="text1"/>
                <w:sz w:val="21"/>
                <w:szCs w:val="22"/>
                <w:bdr w:val="none" w:sz="0" w:space="0" w:color="auto" w:frame="1"/>
              </w:rPr>
              <w:t xml:space="preserve">, M., </w:t>
            </w:r>
            <w:proofErr w:type="spellStart"/>
            <w:r w:rsidRPr="00FE1FF3">
              <w:rPr>
                <w:rStyle w:val="Strong"/>
                <w:b w:val="0"/>
                <w:bCs w:val="0"/>
                <w:color w:val="000000" w:themeColor="text1"/>
                <w:sz w:val="21"/>
                <w:szCs w:val="22"/>
                <w:bdr w:val="none" w:sz="0" w:space="0" w:color="auto" w:frame="1"/>
              </w:rPr>
              <w:t>Manit</w:t>
            </w:r>
            <w:proofErr w:type="spellEnd"/>
            <w:r w:rsidRPr="00FE1FF3">
              <w:rPr>
                <w:rStyle w:val="Strong"/>
                <w:b w:val="0"/>
                <w:bCs w:val="0"/>
                <w:color w:val="000000" w:themeColor="text1"/>
                <w:sz w:val="21"/>
                <w:szCs w:val="22"/>
                <w:bdr w:val="none" w:sz="0" w:space="0" w:color="auto" w:frame="1"/>
              </w:rPr>
              <w:t>, J., &amp; Messick-</w:t>
            </w:r>
            <w:proofErr w:type="spellStart"/>
            <w:r w:rsidRPr="00FE1FF3">
              <w:rPr>
                <w:rStyle w:val="Strong"/>
                <w:b w:val="0"/>
                <w:bCs w:val="0"/>
                <w:color w:val="000000" w:themeColor="text1"/>
                <w:sz w:val="21"/>
                <w:szCs w:val="22"/>
                <w:bdr w:val="none" w:sz="0" w:space="0" w:color="auto" w:frame="1"/>
              </w:rPr>
              <w:t>Svare</w:t>
            </w:r>
            <w:proofErr w:type="spellEnd"/>
            <w:r w:rsidRPr="00FE1FF3">
              <w:rPr>
                <w:rStyle w:val="Strong"/>
                <w:b w:val="0"/>
                <w:bCs w:val="0"/>
                <w:color w:val="000000" w:themeColor="text1"/>
                <w:sz w:val="21"/>
                <w:szCs w:val="22"/>
                <w:bdr w:val="none" w:sz="0" w:space="0" w:color="auto" w:frame="1"/>
              </w:rPr>
              <w:t>, G. (2017). Gatekeeping</w:t>
            </w:r>
            <w:r w:rsidRPr="00FE1FF3">
              <w:rPr>
                <w:rFonts w:eastAsiaTheme="majorEastAsia"/>
                <w:bCs/>
                <w:color w:val="000000" w:themeColor="text1"/>
                <w:sz w:val="21"/>
                <w:szCs w:val="22"/>
                <w:bdr w:val="none" w:sz="0" w:space="0" w:color="auto" w:frame="1"/>
              </w:rPr>
              <w:t xml:space="preserve"> and </w:t>
            </w:r>
            <w:r w:rsidRPr="00FE1FF3">
              <w:rPr>
                <w:bCs/>
                <w:color w:val="000000" w:themeColor="text1"/>
                <w:sz w:val="21"/>
                <w:szCs w:val="22"/>
                <w:bdr w:val="none" w:sz="0" w:space="0" w:color="auto" w:frame="1"/>
              </w:rPr>
              <w:t>c</w:t>
            </w:r>
            <w:r w:rsidRPr="00FE1FF3">
              <w:rPr>
                <w:rFonts w:eastAsiaTheme="majorEastAsia"/>
                <w:bCs/>
                <w:color w:val="000000" w:themeColor="text1"/>
                <w:sz w:val="21"/>
                <w:szCs w:val="22"/>
                <w:bdr w:val="none" w:sz="0" w:space="0" w:color="auto" w:frame="1"/>
              </w:rPr>
              <w:t>ompetency-</w:t>
            </w:r>
            <w:r w:rsidRPr="00FE1FF3">
              <w:rPr>
                <w:bCs/>
                <w:color w:val="000000" w:themeColor="text1"/>
                <w:sz w:val="21"/>
                <w:szCs w:val="22"/>
                <w:bdr w:val="none" w:sz="0" w:space="0" w:color="auto" w:frame="1"/>
              </w:rPr>
              <w:t>b</w:t>
            </w:r>
            <w:r w:rsidRPr="00FE1FF3">
              <w:rPr>
                <w:rFonts w:eastAsiaTheme="majorEastAsia"/>
                <w:bCs/>
                <w:color w:val="000000" w:themeColor="text1"/>
                <w:sz w:val="21"/>
                <w:szCs w:val="22"/>
                <w:bdr w:val="none" w:sz="0" w:space="0" w:color="auto" w:frame="1"/>
              </w:rPr>
              <w:t xml:space="preserve">ased </w:t>
            </w:r>
            <w:r w:rsidRPr="00FE1FF3">
              <w:rPr>
                <w:bCs/>
                <w:color w:val="000000" w:themeColor="text1"/>
                <w:sz w:val="21"/>
                <w:szCs w:val="22"/>
                <w:bdr w:val="none" w:sz="0" w:space="0" w:color="auto" w:frame="1"/>
              </w:rPr>
              <w:t>e</w:t>
            </w:r>
            <w:r w:rsidRPr="00FE1FF3">
              <w:rPr>
                <w:rFonts w:eastAsiaTheme="majorEastAsia"/>
                <w:bCs/>
                <w:color w:val="000000" w:themeColor="text1"/>
                <w:sz w:val="21"/>
                <w:szCs w:val="22"/>
                <w:bdr w:val="none" w:sz="0" w:space="0" w:color="auto" w:frame="1"/>
              </w:rPr>
              <w:t xml:space="preserve">ducation: Developing </w:t>
            </w:r>
            <w:r w:rsidRPr="00FE1FF3">
              <w:rPr>
                <w:bCs/>
                <w:color w:val="000000" w:themeColor="text1"/>
                <w:sz w:val="21"/>
                <w:szCs w:val="22"/>
                <w:bdr w:val="none" w:sz="0" w:space="0" w:color="auto" w:frame="1"/>
              </w:rPr>
              <w:t>b</w:t>
            </w:r>
            <w:r w:rsidRPr="00FE1FF3">
              <w:rPr>
                <w:rFonts w:eastAsiaTheme="majorEastAsia"/>
                <w:bCs/>
                <w:color w:val="000000" w:themeColor="text1"/>
                <w:sz w:val="21"/>
                <w:szCs w:val="22"/>
                <w:bdr w:val="none" w:sz="0" w:space="0" w:color="auto" w:frame="1"/>
              </w:rPr>
              <w:t xml:space="preserve">ehaviorally </w:t>
            </w:r>
            <w:r w:rsidRPr="00FE1FF3">
              <w:rPr>
                <w:bCs/>
                <w:color w:val="000000" w:themeColor="text1"/>
                <w:sz w:val="21"/>
                <w:szCs w:val="22"/>
                <w:bdr w:val="none" w:sz="0" w:space="0" w:color="auto" w:frame="1"/>
              </w:rPr>
              <w:t>s</w:t>
            </w:r>
            <w:r w:rsidRPr="00FE1FF3">
              <w:rPr>
                <w:rFonts w:eastAsiaTheme="majorEastAsia"/>
                <w:bCs/>
                <w:color w:val="000000" w:themeColor="text1"/>
                <w:sz w:val="21"/>
                <w:szCs w:val="22"/>
                <w:bdr w:val="none" w:sz="0" w:space="0" w:color="auto" w:frame="1"/>
              </w:rPr>
              <w:t xml:space="preserve">pecific </w:t>
            </w:r>
            <w:r w:rsidRPr="00FE1FF3">
              <w:rPr>
                <w:bCs/>
                <w:color w:val="000000" w:themeColor="text1"/>
                <w:sz w:val="21"/>
                <w:szCs w:val="22"/>
                <w:bdr w:val="none" w:sz="0" w:space="0" w:color="auto" w:frame="1"/>
              </w:rPr>
              <w:t>r</w:t>
            </w:r>
            <w:r w:rsidRPr="00FE1FF3">
              <w:rPr>
                <w:rFonts w:eastAsiaTheme="majorEastAsia"/>
                <w:bCs/>
                <w:color w:val="000000" w:themeColor="text1"/>
                <w:sz w:val="21"/>
                <w:szCs w:val="22"/>
                <w:bdr w:val="none" w:sz="0" w:space="0" w:color="auto" w:frame="1"/>
              </w:rPr>
              <w:t xml:space="preserve">emediation </w:t>
            </w:r>
            <w:r w:rsidRPr="00FE1FF3">
              <w:rPr>
                <w:bCs/>
                <w:color w:val="000000" w:themeColor="text1"/>
                <w:sz w:val="21"/>
                <w:szCs w:val="22"/>
                <w:bdr w:val="none" w:sz="0" w:space="0" w:color="auto" w:frame="1"/>
              </w:rPr>
              <w:t>p</w:t>
            </w:r>
            <w:r w:rsidRPr="00FE1FF3">
              <w:rPr>
                <w:rFonts w:eastAsiaTheme="majorEastAsia"/>
                <w:bCs/>
                <w:color w:val="000000" w:themeColor="text1"/>
                <w:sz w:val="21"/>
                <w:szCs w:val="22"/>
                <w:bdr w:val="none" w:sz="0" w:space="0" w:color="auto" w:frame="1"/>
              </w:rPr>
              <w:t>olicies.</w:t>
            </w:r>
            <w:bookmarkEnd w:id="0"/>
            <w:r w:rsidRPr="00FE1FF3">
              <w:rPr>
                <w:color w:val="000000" w:themeColor="text1"/>
                <w:sz w:val="21"/>
                <w:szCs w:val="22"/>
              </w:rPr>
              <w:t xml:space="preserve"> </w:t>
            </w:r>
            <w:r w:rsidRPr="00FE1FF3">
              <w:rPr>
                <w:i/>
                <w:color w:val="000000" w:themeColor="text1"/>
                <w:sz w:val="21"/>
                <w:szCs w:val="22"/>
              </w:rPr>
              <w:t>Journal of Teaching in </w:t>
            </w:r>
            <w:r w:rsidRPr="00FE1FF3">
              <w:rPr>
                <w:rStyle w:val="Strong"/>
                <w:b w:val="0"/>
                <w:i/>
                <w:color w:val="000000" w:themeColor="text1"/>
                <w:sz w:val="21"/>
                <w:szCs w:val="22"/>
                <w:bdr w:val="none" w:sz="0" w:space="0" w:color="auto" w:frame="1"/>
              </w:rPr>
              <w:t>Social</w:t>
            </w:r>
            <w:r w:rsidRPr="00FE1FF3">
              <w:rPr>
                <w:b/>
                <w:i/>
                <w:color w:val="000000" w:themeColor="text1"/>
                <w:sz w:val="21"/>
                <w:szCs w:val="22"/>
              </w:rPr>
              <w:t> </w:t>
            </w:r>
            <w:r w:rsidRPr="00FE1FF3">
              <w:rPr>
                <w:rStyle w:val="Strong"/>
                <w:b w:val="0"/>
                <w:i/>
                <w:color w:val="000000" w:themeColor="text1"/>
                <w:sz w:val="21"/>
                <w:szCs w:val="22"/>
                <w:bdr w:val="none" w:sz="0" w:space="0" w:color="auto" w:frame="1"/>
              </w:rPr>
              <w:t>Work</w:t>
            </w:r>
            <w:r w:rsidRPr="00FE1FF3">
              <w:rPr>
                <w:i/>
                <w:color w:val="000000" w:themeColor="text1"/>
                <w:sz w:val="21"/>
                <w:szCs w:val="22"/>
              </w:rPr>
              <w:t>,</w:t>
            </w:r>
            <w:r w:rsidRPr="00FE1FF3">
              <w:rPr>
                <w:color w:val="000000" w:themeColor="text1"/>
                <w:sz w:val="21"/>
                <w:szCs w:val="22"/>
              </w:rPr>
              <w:t xml:space="preserve"> </w:t>
            </w:r>
            <w:r w:rsidRPr="00FE1FF3">
              <w:rPr>
                <w:i/>
                <w:color w:val="000000" w:themeColor="text1"/>
                <w:sz w:val="21"/>
                <w:szCs w:val="22"/>
              </w:rPr>
              <w:t>37</w:t>
            </w:r>
            <w:r w:rsidRPr="00FE1FF3">
              <w:rPr>
                <w:color w:val="000000" w:themeColor="text1"/>
                <w:sz w:val="21"/>
                <w:szCs w:val="22"/>
              </w:rPr>
              <w:t>(3), 249-259.</w:t>
            </w:r>
            <w:r>
              <w:rPr>
                <w:color w:val="000000" w:themeColor="text1"/>
                <w:sz w:val="21"/>
                <w:szCs w:val="22"/>
              </w:rPr>
              <w:t xml:space="preserve"> doi:</w:t>
            </w:r>
            <w:hyperlink r:id="rId19" w:history="1">
              <w:r w:rsidRPr="00FE1FF3">
                <w:rPr>
                  <w:rStyle w:val="Hyperlink"/>
                  <w:rFonts w:eastAsiaTheme="majorEastAsia"/>
                  <w:color w:val="006DB4"/>
                  <w:sz w:val="22"/>
                  <w:szCs w:val="22"/>
                </w:rPr>
                <w:t>10.1080/08841233.2017.1313359</w:t>
              </w:r>
            </w:hyperlink>
          </w:p>
          <w:p w14:paraId="1856E1C6" w14:textId="77777777" w:rsidR="00A52908" w:rsidRPr="003060D9" w:rsidRDefault="00A52908" w:rsidP="00A52908">
            <w:pPr>
              <w:spacing w:before="100" w:beforeAutospacing="1" w:after="100" w:afterAutospacing="1"/>
              <w:rPr>
                <w:rStyle w:val="Emphasis"/>
                <w:i w:val="0"/>
                <w:iCs w:val="0"/>
              </w:rPr>
            </w:pPr>
            <w:r>
              <w:t xml:space="preserve">Singhal, D. (2017). Understanding student-centered learning and philosophies of teaching practices. </w:t>
            </w:r>
            <w:r>
              <w:rPr>
                <w:i/>
              </w:rPr>
              <w:t>International Journal of Scientific Research and Management Studies. 5</w:t>
            </w:r>
            <w:r>
              <w:t>(2), 512305129.</w:t>
            </w:r>
            <w:r>
              <w:rPr>
                <w:i/>
              </w:rPr>
              <w:t xml:space="preserve"> </w:t>
            </w:r>
            <w:r>
              <w:t>doi:</w:t>
            </w:r>
            <w:r>
              <w:rPr>
                <w:sz w:val="22"/>
                <w:szCs w:val="22"/>
              </w:rPr>
              <w:t>10.18535/</w:t>
            </w:r>
            <w:proofErr w:type="spellStart"/>
            <w:r>
              <w:rPr>
                <w:sz w:val="22"/>
                <w:szCs w:val="22"/>
              </w:rPr>
              <w:t>ijsrm</w:t>
            </w:r>
            <w:proofErr w:type="spellEnd"/>
            <w:r>
              <w:rPr>
                <w:sz w:val="22"/>
                <w:szCs w:val="22"/>
              </w:rPr>
              <w:t xml:space="preserve">/v5i2.02 Retrieved from </w:t>
            </w:r>
            <w:hyperlink r:id="rId20" w:history="1">
              <w:r w:rsidRPr="0053253C">
                <w:rPr>
                  <w:rStyle w:val="Hyperlink"/>
                  <w:rFonts w:eastAsiaTheme="majorEastAsia"/>
                  <w:sz w:val="22"/>
                  <w:szCs w:val="22"/>
                </w:rPr>
                <w:t>https://www.researchgate.net/publication/313698624_Understanding_Student-_Centered_Learning_and_Philosophies_of_Teaching_Practices</w:t>
              </w:r>
            </w:hyperlink>
            <w:r>
              <w:rPr>
                <w:sz w:val="22"/>
                <w:szCs w:val="22"/>
              </w:rPr>
              <w:t xml:space="preserve"> </w:t>
            </w:r>
          </w:p>
          <w:p w14:paraId="58202971" w14:textId="77777777" w:rsidR="00A52908" w:rsidRPr="00F86B54" w:rsidRDefault="00A52908" w:rsidP="00A52908">
            <w:pPr>
              <w:pStyle w:val="p1"/>
              <w:rPr>
                <w:rFonts w:ascii="Times New Roman" w:hAnsi="Times New Roman"/>
                <w:sz w:val="22"/>
                <w:szCs w:val="24"/>
              </w:rPr>
            </w:pPr>
            <w:r w:rsidRPr="00F86B54">
              <w:rPr>
                <w:rFonts w:ascii="Times New Roman" w:hAnsi="Times New Roman"/>
                <w:sz w:val="22"/>
                <w:szCs w:val="24"/>
              </w:rPr>
              <w:t xml:space="preserve">Optional: Federal Copyright Laws - </w:t>
            </w:r>
            <w:hyperlink r:id="rId21" w:anchor="107" w:history="1">
              <w:r w:rsidRPr="00F86B54">
                <w:rPr>
                  <w:rStyle w:val="Hyperlink"/>
                  <w:rFonts w:ascii="Times New Roman" w:eastAsiaTheme="majorEastAsia" w:hAnsi="Times New Roman"/>
                  <w:sz w:val="22"/>
                  <w:szCs w:val="24"/>
                </w:rPr>
                <w:t>https://www.copyright.gov/title17/92chap1.html#107</w:t>
              </w:r>
            </w:hyperlink>
            <w:r w:rsidRPr="00F86B54">
              <w:rPr>
                <w:rFonts w:ascii="Times New Roman" w:hAnsi="Times New Roman"/>
                <w:sz w:val="22"/>
                <w:szCs w:val="24"/>
              </w:rPr>
              <w:t xml:space="preserve"> </w:t>
            </w:r>
          </w:p>
          <w:p w14:paraId="64E2BCF3" w14:textId="77777777" w:rsidR="00A52908" w:rsidRPr="00643D2C" w:rsidRDefault="00A52908" w:rsidP="00A52908">
            <w:pPr>
              <w:pStyle w:val="p1"/>
              <w:rPr>
                <w:rFonts w:ascii="Times New Roman" w:hAnsi="Times New Roman"/>
                <w:sz w:val="22"/>
                <w:szCs w:val="24"/>
              </w:rPr>
            </w:pPr>
            <w:r w:rsidRPr="00F86B54">
              <w:rPr>
                <w:rFonts w:ascii="Times New Roman" w:hAnsi="Times New Roman"/>
                <w:sz w:val="22"/>
                <w:szCs w:val="24"/>
              </w:rPr>
              <w:t xml:space="preserve">Optional Webinar: </w:t>
            </w:r>
            <w:hyperlink r:id="rId22" w:history="1">
              <w:r w:rsidRPr="00F86B54">
                <w:rPr>
                  <w:rStyle w:val="Hyperlink"/>
                  <w:rFonts w:ascii="Times New Roman" w:eastAsiaTheme="majorEastAsia" w:hAnsi="Times New Roman"/>
                  <w:sz w:val="22"/>
                  <w:szCs w:val="24"/>
                </w:rPr>
                <w:t>https://www.youtube.com/watch?v=1PB59H0ucTM&amp;feature=youtu.be</w:t>
              </w:r>
            </w:hyperlink>
          </w:p>
        </w:tc>
      </w:tr>
      <w:tr w:rsidR="00A52908" w:rsidRPr="00C14C99" w14:paraId="004BB9D0" w14:textId="77777777" w:rsidTr="00A52908">
        <w:tc>
          <w:tcPr>
            <w:tcW w:w="9355" w:type="dxa"/>
            <w:gridSpan w:val="3"/>
          </w:tcPr>
          <w:p w14:paraId="2C958CEA" w14:textId="77777777" w:rsidR="00A52908" w:rsidRPr="00C14C99" w:rsidRDefault="00A52908" w:rsidP="00A52908">
            <w:pPr>
              <w:spacing w:before="100" w:beforeAutospacing="1" w:after="100" w:afterAutospacing="1"/>
              <w:rPr>
                <w:sz w:val="20"/>
              </w:rPr>
            </w:pPr>
            <w:r>
              <w:rPr>
                <w:sz w:val="20"/>
              </w:rPr>
              <w:lastRenderedPageBreak/>
              <w:t>SPRING BREAK – NO CLASS March 6</w:t>
            </w:r>
          </w:p>
        </w:tc>
      </w:tr>
      <w:tr w:rsidR="00A52908" w:rsidRPr="00CA226E" w14:paraId="2142FC3C" w14:textId="77777777" w:rsidTr="00A52908">
        <w:tc>
          <w:tcPr>
            <w:tcW w:w="1368" w:type="dxa"/>
          </w:tcPr>
          <w:p w14:paraId="74241B01" w14:textId="77777777" w:rsidR="00A52908" w:rsidRDefault="00A52908" w:rsidP="00A52908">
            <w:pPr>
              <w:pStyle w:val="Default"/>
            </w:pPr>
            <w:r>
              <w:t xml:space="preserve">Week </w:t>
            </w:r>
            <w:r w:rsidRPr="00A56ABE">
              <w:t>9</w:t>
            </w:r>
          </w:p>
          <w:p w14:paraId="282CE948" w14:textId="77777777" w:rsidR="00A52908" w:rsidRDefault="00A52908" w:rsidP="00A52908">
            <w:pPr>
              <w:pStyle w:val="Default"/>
            </w:pPr>
            <w:r>
              <w:t>March 13</w:t>
            </w:r>
          </w:p>
          <w:p w14:paraId="5DFE3104" w14:textId="77777777" w:rsidR="00A52908" w:rsidRDefault="00A52908" w:rsidP="00A52908">
            <w:pPr>
              <w:pStyle w:val="Default"/>
            </w:pPr>
            <w:r>
              <w:t>(online class – Allan at BPD)</w:t>
            </w:r>
          </w:p>
          <w:p w14:paraId="7BAB59B1" w14:textId="77777777" w:rsidR="00A52908" w:rsidRPr="00A56ABE" w:rsidRDefault="00A52908" w:rsidP="00A52908">
            <w:pPr>
              <w:pStyle w:val="Default"/>
            </w:pPr>
          </w:p>
        </w:tc>
        <w:tc>
          <w:tcPr>
            <w:tcW w:w="3510" w:type="dxa"/>
          </w:tcPr>
          <w:p w14:paraId="779CC313" w14:textId="77777777" w:rsidR="00A52908" w:rsidRPr="00A56ABE" w:rsidRDefault="00A52908" w:rsidP="00A52908">
            <w:pPr>
              <w:pStyle w:val="Default"/>
              <w:numPr>
                <w:ilvl w:val="0"/>
                <w:numId w:val="18"/>
              </w:numPr>
              <w:ind w:left="342" w:hanging="270"/>
            </w:pPr>
            <w:r w:rsidRPr="00A56ABE">
              <w:t>Online Education and other Uses of Educational Technology</w:t>
            </w:r>
          </w:p>
        </w:tc>
        <w:tc>
          <w:tcPr>
            <w:tcW w:w="4477" w:type="dxa"/>
          </w:tcPr>
          <w:p w14:paraId="53F49FC5" w14:textId="77777777" w:rsidR="00A52908" w:rsidRDefault="00A52908" w:rsidP="00A52908">
            <w:pPr>
              <w:pStyle w:val="Default"/>
              <w:rPr>
                <w:color w:val="0000FF"/>
                <w:sz w:val="20"/>
                <w:szCs w:val="20"/>
              </w:rPr>
            </w:pPr>
            <w:r>
              <w:rPr>
                <w:b/>
                <w:sz w:val="20"/>
              </w:rPr>
              <w:t>Assignment 2 Part B</w:t>
            </w:r>
            <w:r w:rsidRPr="0095149E">
              <w:rPr>
                <w:b/>
                <w:sz w:val="20"/>
              </w:rPr>
              <w:t xml:space="preserve"> – L</w:t>
            </w:r>
            <w:r>
              <w:rPr>
                <w:b/>
                <w:sz w:val="20"/>
              </w:rPr>
              <w:t>esson</w:t>
            </w:r>
            <w:r w:rsidRPr="0095149E">
              <w:rPr>
                <w:b/>
                <w:sz w:val="20"/>
              </w:rPr>
              <w:t xml:space="preserve"> Plan Due</w:t>
            </w:r>
            <w:r>
              <w:rPr>
                <w:b/>
                <w:sz w:val="20"/>
              </w:rPr>
              <w:t xml:space="preserve"> March 12 at 10 PM (submit via Canvas)</w:t>
            </w:r>
            <w:r w:rsidRPr="00C14C99">
              <w:rPr>
                <w:color w:val="0000FF"/>
                <w:sz w:val="20"/>
                <w:szCs w:val="20"/>
              </w:rPr>
              <w:t xml:space="preserve"> </w:t>
            </w:r>
          </w:p>
          <w:p w14:paraId="6AA229BF" w14:textId="77777777" w:rsidR="00A52908" w:rsidRDefault="00A52908" w:rsidP="00A52908">
            <w:pPr>
              <w:pStyle w:val="Default"/>
              <w:rPr>
                <w:sz w:val="20"/>
                <w:szCs w:val="20"/>
              </w:rPr>
            </w:pPr>
          </w:p>
          <w:p w14:paraId="6A2874C7" w14:textId="77777777" w:rsidR="00A52908" w:rsidRPr="00C14C99" w:rsidRDefault="00A52908" w:rsidP="00A52908">
            <w:pPr>
              <w:pStyle w:val="Default"/>
              <w:rPr>
                <w:sz w:val="20"/>
                <w:szCs w:val="20"/>
              </w:rPr>
            </w:pPr>
            <w:proofErr w:type="spellStart"/>
            <w:r w:rsidRPr="00C14C99">
              <w:rPr>
                <w:sz w:val="20"/>
                <w:szCs w:val="20"/>
              </w:rPr>
              <w:t>Svinicki</w:t>
            </w:r>
            <w:proofErr w:type="spellEnd"/>
            <w:r w:rsidRPr="00C14C99">
              <w:rPr>
                <w:sz w:val="20"/>
                <w:szCs w:val="20"/>
              </w:rPr>
              <w:t xml:space="preserve"> – Chapter 17</w:t>
            </w:r>
          </w:p>
          <w:p w14:paraId="2D14E1D1" w14:textId="77777777" w:rsidR="00A52908" w:rsidRPr="00C14C99" w:rsidRDefault="00A52908" w:rsidP="00A52908">
            <w:pPr>
              <w:pStyle w:val="Default"/>
              <w:rPr>
                <w:sz w:val="20"/>
                <w:szCs w:val="20"/>
              </w:rPr>
            </w:pPr>
          </w:p>
          <w:p w14:paraId="1527DB81" w14:textId="77777777" w:rsidR="00A52908" w:rsidRPr="00C14C99" w:rsidRDefault="00A52908" w:rsidP="00A52908">
            <w:pPr>
              <w:pStyle w:val="Default"/>
              <w:rPr>
                <w:sz w:val="20"/>
                <w:szCs w:val="20"/>
              </w:rPr>
            </w:pPr>
            <w:r w:rsidRPr="000E2284">
              <w:rPr>
                <w:b/>
                <w:sz w:val="20"/>
                <w:szCs w:val="20"/>
              </w:rPr>
              <w:t xml:space="preserve">See course module on CANVAS </w:t>
            </w:r>
            <w:r w:rsidRPr="00C14C99">
              <w:rPr>
                <w:sz w:val="20"/>
                <w:szCs w:val="20"/>
              </w:rPr>
              <w:t>(online class)</w:t>
            </w:r>
          </w:p>
          <w:p w14:paraId="351CAFC4" w14:textId="77777777" w:rsidR="00A52908" w:rsidRDefault="00A52908" w:rsidP="00A52908">
            <w:pPr>
              <w:pStyle w:val="Default"/>
              <w:numPr>
                <w:ilvl w:val="0"/>
                <w:numId w:val="18"/>
              </w:numPr>
              <w:rPr>
                <w:b/>
                <w:sz w:val="20"/>
                <w:szCs w:val="20"/>
              </w:rPr>
            </w:pPr>
            <w:r>
              <w:rPr>
                <w:b/>
                <w:sz w:val="20"/>
                <w:szCs w:val="20"/>
              </w:rPr>
              <w:t>Quiz on Copyright and Fair Use</w:t>
            </w:r>
          </w:p>
          <w:p w14:paraId="288FCC1E" w14:textId="77777777" w:rsidR="00A52908" w:rsidRPr="000E2284" w:rsidRDefault="00A52908" w:rsidP="00A52908">
            <w:pPr>
              <w:pStyle w:val="Default"/>
              <w:numPr>
                <w:ilvl w:val="0"/>
                <w:numId w:val="18"/>
              </w:numPr>
              <w:rPr>
                <w:b/>
                <w:sz w:val="20"/>
                <w:szCs w:val="20"/>
              </w:rPr>
            </w:pPr>
            <w:r>
              <w:rPr>
                <w:b/>
                <w:sz w:val="20"/>
                <w:szCs w:val="20"/>
              </w:rPr>
              <w:t>Voice Over PowerPoint Assignment</w:t>
            </w:r>
          </w:p>
          <w:p w14:paraId="2F96738A" w14:textId="77777777" w:rsidR="00A52908" w:rsidRPr="00C14C99" w:rsidRDefault="00A52908" w:rsidP="00A52908">
            <w:pPr>
              <w:pStyle w:val="Default"/>
              <w:rPr>
                <w:sz w:val="20"/>
                <w:szCs w:val="20"/>
              </w:rPr>
            </w:pPr>
          </w:p>
          <w:p w14:paraId="39DB4A67" w14:textId="77777777" w:rsidR="00A52908" w:rsidRPr="007A18BD" w:rsidRDefault="00A52908" w:rsidP="00A52908">
            <w:pPr>
              <w:rPr>
                <w:sz w:val="20"/>
              </w:rPr>
            </w:pPr>
            <w:proofErr w:type="spellStart"/>
            <w:r w:rsidRPr="007A18BD">
              <w:rPr>
                <w:color w:val="2D3B45"/>
                <w:sz w:val="20"/>
                <w:shd w:val="clear" w:color="auto" w:fill="FFFFFF"/>
              </w:rPr>
              <w:t>Wretman</w:t>
            </w:r>
            <w:proofErr w:type="spellEnd"/>
            <w:r w:rsidRPr="007A18BD">
              <w:rPr>
                <w:color w:val="2D3B45"/>
                <w:sz w:val="20"/>
                <w:shd w:val="clear" w:color="auto" w:fill="FFFFFF"/>
              </w:rPr>
              <w:t>, C., &amp; Macy, R. (2016). Technology in social work education: A systematic review. </w:t>
            </w:r>
            <w:r w:rsidRPr="007A18BD">
              <w:rPr>
                <w:rStyle w:val="Emphasis"/>
                <w:rFonts w:eastAsiaTheme="majorEastAsia"/>
                <w:color w:val="2D3B45"/>
                <w:sz w:val="20"/>
                <w:shd w:val="clear" w:color="auto" w:fill="FFFFFF"/>
              </w:rPr>
              <w:t>Journal of Social Work Education, 52</w:t>
            </w:r>
            <w:r w:rsidRPr="007A18BD">
              <w:rPr>
                <w:color w:val="2D3B45"/>
                <w:sz w:val="20"/>
                <w:shd w:val="clear" w:color="auto" w:fill="FFFFFF"/>
              </w:rPr>
              <w:t>(4), 409-421. doi</w:t>
            </w:r>
            <w:r>
              <w:rPr>
                <w:color w:val="2D3B45"/>
                <w:sz w:val="20"/>
                <w:shd w:val="clear" w:color="auto" w:fill="FFFFFF"/>
              </w:rPr>
              <w:t>:</w:t>
            </w:r>
            <w:r w:rsidRPr="007A18BD">
              <w:rPr>
                <w:color w:val="2D3B45"/>
                <w:sz w:val="20"/>
                <w:shd w:val="clear" w:color="auto" w:fill="FFFFFF"/>
              </w:rPr>
              <w:t>10.1080/10437797.2016.1198293</w:t>
            </w:r>
          </w:p>
          <w:p w14:paraId="2CC22005" w14:textId="77777777" w:rsidR="00A52908" w:rsidRPr="00C14C99" w:rsidRDefault="00A52908" w:rsidP="00A52908">
            <w:pPr>
              <w:pStyle w:val="Default"/>
              <w:rPr>
                <w:color w:val="0000FF"/>
                <w:sz w:val="20"/>
                <w:szCs w:val="20"/>
              </w:rPr>
            </w:pPr>
          </w:p>
          <w:p w14:paraId="2E53280C" w14:textId="77777777" w:rsidR="00A52908" w:rsidRPr="00C14C99" w:rsidRDefault="00A52908" w:rsidP="00A52908">
            <w:pPr>
              <w:pStyle w:val="Default"/>
              <w:rPr>
                <w:sz w:val="20"/>
                <w:szCs w:val="20"/>
              </w:rPr>
            </w:pPr>
            <w:proofErr w:type="spellStart"/>
            <w:r w:rsidRPr="00C14C99">
              <w:rPr>
                <w:color w:val="414141"/>
                <w:sz w:val="20"/>
                <w:szCs w:val="20"/>
              </w:rPr>
              <w:t>Shorkey</w:t>
            </w:r>
            <w:proofErr w:type="spellEnd"/>
            <w:r w:rsidRPr="00C14C99">
              <w:rPr>
                <w:color w:val="414141"/>
                <w:sz w:val="20"/>
                <w:szCs w:val="20"/>
              </w:rPr>
              <w:t xml:space="preserve">, C. T., </w:t>
            </w:r>
            <w:proofErr w:type="spellStart"/>
            <w:r w:rsidRPr="00C14C99">
              <w:rPr>
                <w:color w:val="414141"/>
                <w:sz w:val="20"/>
                <w:szCs w:val="20"/>
              </w:rPr>
              <w:t>Uebel</w:t>
            </w:r>
            <w:proofErr w:type="spellEnd"/>
            <w:r w:rsidRPr="00C14C99">
              <w:rPr>
                <w:color w:val="414141"/>
                <w:sz w:val="20"/>
                <w:szCs w:val="20"/>
              </w:rPr>
              <w:t xml:space="preserve">, M. (2014). </w:t>
            </w:r>
            <w:r w:rsidRPr="00C14C99">
              <w:rPr>
                <w:color w:val="1E1E1E"/>
                <w:sz w:val="20"/>
                <w:szCs w:val="20"/>
              </w:rPr>
              <w:t xml:space="preserve">History and development of instructional technology and media in social work education. </w:t>
            </w:r>
            <w:r w:rsidRPr="00C14C99">
              <w:rPr>
                <w:i/>
                <w:sz w:val="20"/>
                <w:szCs w:val="20"/>
              </w:rPr>
              <w:t>Journal of</w:t>
            </w:r>
            <w:r w:rsidRPr="00C14C99">
              <w:rPr>
                <w:i/>
                <w:iCs/>
                <w:sz w:val="20"/>
                <w:szCs w:val="20"/>
              </w:rPr>
              <w:t xml:space="preserve"> Social Work Education, 50, </w:t>
            </w:r>
            <w:r w:rsidRPr="00C14C99">
              <w:rPr>
                <w:iCs/>
                <w:sz w:val="20"/>
                <w:szCs w:val="20"/>
              </w:rPr>
              <w:t>247-261.</w:t>
            </w:r>
            <w:r w:rsidRPr="00C14C99">
              <w:rPr>
                <w:i/>
                <w:iCs/>
                <w:sz w:val="20"/>
                <w:szCs w:val="20"/>
              </w:rPr>
              <w:t xml:space="preserve"> </w:t>
            </w:r>
            <w:r w:rsidRPr="00C14C99">
              <w:rPr>
                <w:sz w:val="20"/>
                <w:szCs w:val="20"/>
              </w:rPr>
              <w:t>doi:</w:t>
            </w:r>
            <w:r w:rsidRPr="00C14C99">
              <w:rPr>
                <w:color w:val="0070C0"/>
                <w:sz w:val="20"/>
                <w:szCs w:val="20"/>
              </w:rPr>
              <w:t>10.1080/10437797.2014.885248</w:t>
            </w:r>
            <w:r w:rsidRPr="00C14C99">
              <w:rPr>
                <w:sz w:val="20"/>
                <w:szCs w:val="20"/>
              </w:rPr>
              <w:t xml:space="preserve"> </w:t>
            </w:r>
          </w:p>
          <w:p w14:paraId="47343218" w14:textId="77777777" w:rsidR="00A52908" w:rsidRDefault="00A52908" w:rsidP="00A52908">
            <w:pPr>
              <w:spacing w:before="100" w:beforeAutospacing="1" w:after="100" w:afterAutospacing="1"/>
              <w:rPr>
                <w:rStyle w:val="Hyperlink"/>
                <w:sz w:val="20"/>
                <w:szCs w:val="20"/>
              </w:rPr>
            </w:pPr>
            <w:r w:rsidRPr="00C14C99">
              <w:rPr>
                <w:sz w:val="20"/>
                <w:szCs w:val="20"/>
              </w:rPr>
              <w:t xml:space="preserve">MERLOT: </w:t>
            </w:r>
            <w:hyperlink r:id="rId23" w:history="1">
              <w:r w:rsidRPr="00C14C99">
                <w:rPr>
                  <w:rStyle w:val="Hyperlink"/>
                  <w:sz w:val="20"/>
                  <w:szCs w:val="20"/>
                </w:rPr>
                <w:t>http://www.merlot.org/merlot/index.htm</w:t>
              </w:r>
            </w:hyperlink>
          </w:p>
          <w:p w14:paraId="3872A57A" w14:textId="77777777" w:rsidR="00A52908" w:rsidRPr="00CA226E" w:rsidRDefault="00A52908" w:rsidP="00A52908">
            <w:pPr>
              <w:pStyle w:val="Default"/>
              <w:rPr>
                <w:sz w:val="20"/>
                <w:szCs w:val="20"/>
              </w:rPr>
            </w:pPr>
            <w:r w:rsidRPr="00CA226E">
              <w:rPr>
                <w:sz w:val="20"/>
                <w:szCs w:val="20"/>
              </w:rPr>
              <w:lastRenderedPageBreak/>
              <w:t>OPTIONAL</w:t>
            </w:r>
            <w:r>
              <w:rPr>
                <w:sz w:val="20"/>
                <w:szCs w:val="20"/>
              </w:rPr>
              <w:t xml:space="preserve"> further reading</w:t>
            </w:r>
            <w:r w:rsidRPr="00CA226E">
              <w:rPr>
                <w:sz w:val="20"/>
                <w:szCs w:val="20"/>
              </w:rPr>
              <w:t xml:space="preserve">: Hitchcock, L. I., Sage, M., &amp; Smyth, N. (2018). </w:t>
            </w:r>
            <w:r w:rsidRPr="00CA226E">
              <w:rPr>
                <w:i/>
                <w:sz w:val="20"/>
                <w:szCs w:val="20"/>
              </w:rPr>
              <w:t>Teaching social work with digital technology.</w:t>
            </w:r>
            <w:r w:rsidRPr="00CA226E">
              <w:rPr>
                <w:sz w:val="20"/>
                <w:szCs w:val="20"/>
              </w:rPr>
              <w:t xml:space="preserve"> Alexandria, VA: </w:t>
            </w:r>
            <w:hyperlink r:id="rId24" w:history="1">
              <w:r w:rsidRPr="00CA226E">
                <w:rPr>
                  <w:rStyle w:val="Hyperlink"/>
                  <w:sz w:val="20"/>
                  <w:szCs w:val="20"/>
                </w:rPr>
                <w:t>CSWE Press</w:t>
              </w:r>
            </w:hyperlink>
            <w:r w:rsidRPr="00CA226E">
              <w:rPr>
                <w:sz w:val="20"/>
                <w:szCs w:val="20"/>
              </w:rPr>
              <w:t>.</w:t>
            </w:r>
          </w:p>
        </w:tc>
      </w:tr>
      <w:tr w:rsidR="00A52908" w:rsidRPr="00C14C99" w14:paraId="4F28D497" w14:textId="77777777" w:rsidTr="00A52908">
        <w:tc>
          <w:tcPr>
            <w:tcW w:w="1368" w:type="dxa"/>
          </w:tcPr>
          <w:p w14:paraId="21D34524" w14:textId="77777777" w:rsidR="00A52908" w:rsidRDefault="00A52908" w:rsidP="00A52908">
            <w:pPr>
              <w:pStyle w:val="Default"/>
            </w:pPr>
            <w:r>
              <w:lastRenderedPageBreak/>
              <w:t xml:space="preserve">Week </w:t>
            </w:r>
            <w:r w:rsidRPr="00A56ABE">
              <w:t>10</w:t>
            </w:r>
          </w:p>
          <w:p w14:paraId="41104A86" w14:textId="77777777" w:rsidR="00A52908" w:rsidRPr="00A56ABE" w:rsidRDefault="00A52908" w:rsidP="00A52908">
            <w:pPr>
              <w:pStyle w:val="Default"/>
            </w:pPr>
            <w:r>
              <w:t>March 20</w:t>
            </w:r>
          </w:p>
        </w:tc>
        <w:tc>
          <w:tcPr>
            <w:tcW w:w="3510" w:type="dxa"/>
          </w:tcPr>
          <w:p w14:paraId="2907C55B" w14:textId="77777777" w:rsidR="00A52908" w:rsidRPr="00A56ABE" w:rsidRDefault="00A52908" w:rsidP="00A52908">
            <w:pPr>
              <w:pStyle w:val="Default"/>
              <w:numPr>
                <w:ilvl w:val="0"/>
                <w:numId w:val="18"/>
              </w:numPr>
              <w:ind w:left="342" w:hanging="270"/>
            </w:pPr>
            <w:r w:rsidRPr="00A56ABE">
              <w:t>No DSW class – students leading other classes</w:t>
            </w:r>
          </w:p>
        </w:tc>
        <w:tc>
          <w:tcPr>
            <w:tcW w:w="4477" w:type="dxa"/>
          </w:tcPr>
          <w:p w14:paraId="2A2B0342" w14:textId="77777777" w:rsidR="00A52908" w:rsidRPr="00C14C99" w:rsidRDefault="00A52908" w:rsidP="00A52908">
            <w:pPr>
              <w:pStyle w:val="Default"/>
              <w:rPr>
                <w:sz w:val="20"/>
                <w:szCs w:val="20"/>
              </w:rPr>
            </w:pPr>
            <w:r w:rsidRPr="00C14C99">
              <w:rPr>
                <w:sz w:val="20"/>
                <w:szCs w:val="20"/>
              </w:rPr>
              <w:t>Exact dates for Assignment 2 to be negotiated with DSW professor and course mentor</w:t>
            </w:r>
          </w:p>
        </w:tc>
      </w:tr>
      <w:tr w:rsidR="00A52908" w:rsidRPr="00C14C99" w14:paraId="444068B1" w14:textId="77777777" w:rsidTr="00A52908">
        <w:tc>
          <w:tcPr>
            <w:tcW w:w="1368" w:type="dxa"/>
          </w:tcPr>
          <w:p w14:paraId="6C7087FC" w14:textId="77777777" w:rsidR="00A52908" w:rsidRDefault="00A52908" w:rsidP="00A52908">
            <w:pPr>
              <w:pStyle w:val="Default"/>
            </w:pPr>
            <w:r>
              <w:t xml:space="preserve">Week </w:t>
            </w:r>
            <w:r w:rsidRPr="00A56ABE">
              <w:t>11</w:t>
            </w:r>
          </w:p>
          <w:p w14:paraId="341DB44D" w14:textId="77777777" w:rsidR="00A52908" w:rsidRPr="00A56ABE" w:rsidRDefault="00A52908" w:rsidP="00A52908">
            <w:pPr>
              <w:pStyle w:val="Default"/>
            </w:pPr>
            <w:r>
              <w:t>March 27</w:t>
            </w:r>
          </w:p>
        </w:tc>
        <w:tc>
          <w:tcPr>
            <w:tcW w:w="3510" w:type="dxa"/>
          </w:tcPr>
          <w:p w14:paraId="729ABB39" w14:textId="77777777" w:rsidR="00A52908" w:rsidRPr="00A56ABE" w:rsidRDefault="00A52908" w:rsidP="00A52908">
            <w:pPr>
              <w:pStyle w:val="Default"/>
              <w:numPr>
                <w:ilvl w:val="0"/>
                <w:numId w:val="18"/>
              </w:numPr>
              <w:ind w:left="342" w:hanging="270"/>
            </w:pPr>
            <w:r w:rsidRPr="00A56ABE">
              <w:t>Seminar – Reflecting upon teaching experiences</w:t>
            </w:r>
          </w:p>
          <w:p w14:paraId="350D5DF6" w14:textId="77777777" w:rsidR="00A52908" w:rsidRPr="00A56ABE" w:rsidRDefault="00A52908" w:rsidP="00A52908">
            <w:pPr>
              <w:pStyle w:val="Default"/>
              <w:numPr>
                <w:ilvl w:val="0"/>
                <w:numId w:val="18"/>
              </w:numPr>
              <w:ind w:left="342" w:hanging="270"/>
            </w:pPr>
            <w:r w:rsidRPr="00A56ABE">
              <w:t>Teaching Practice-Oriented Courses</w:t>
            </w:r>
          </w:p>
        </w:tc>
        <w:tc>
          <w:tcPr>
            <w:tcW w:w="4477" w:type="dxa"/>
          </w:tcPr>
          <w:p w14:paraId="5CDA81B4" w14:textId="77777777" w:rsidR="00A52908" w:rsidRDefault="00A52908" w:rsidP="00A52908">
            <w:pPr>
              <w:pStyle w:val="NormalWeb"/>
              <w:rPr>
                <w:sz w:val="20"/>
                <w:szCs w:val="20"/>
              </w:rPr>
            </w:pPr>
            <w:proofErr w:type="spellStart"/>
            <w:r>
              <w:rPr>
                <w:sz w:val="20"/>
                <w:szCs w:val="20"/>
              </w:rPr>
              <w:t>Svinicki</w:t>
            </w:r>
            <w:proofErr w:type="spellEnd"/>
            <w:r>
              <w:rPr>
                <w:sz w:val="20"/>
                <w:szCs w:val="20"/>
              </w:rPr>
              <w:t>, Ch. 15</w:t>
            </w:r>
          </w:p>
          <w:p w14:paraId="45AEC057" w14:textId="77777777" w:rsidR="00A52908" w:rsidRPr="00C14C99" w:rsidRDefault="00A52908" w:rsidP="00A52908">
            <w:pPr>
              <w:pStyle w:val="NormalWeb"/>
              <w:rPr>
                <w:sz w:val="20"/>
                <w:szCs w:val="20"/>
              </w:rPr>
            </w:pPr>
            <w:r w:rsidRPr="00C14C99">
              <w:rPr>
                <w:sz w:val="20"/>
                <w:szCs w:val="20"/>
              </w:rPr>
              <w:t xml:space="preserve">Florida Atlantic University. (n.d.). University Center for Excellence in Writing. Retrieved from </w:t>
            </w:r>
            <w:hyperlink r:id="rId25" w:history="1">
              <w:r w:rsidRPr="00C14C99">
                <w:rPr>
                  <w:rStyle w:val="Hyperlink"/>
                  <w:sz w:val="20"/>
                  <w:szCs w:val="20"/>
                </w:rPr>
                <w:t>http://www.fau.edu/UCEW/</w:t>
              </w:r>
            </w:hyperlink>
            <w:r w:rsidRPr="00C14C99">
              <w:rPr>
                <w:sz w:val="20"/>
                <w:szCs w:val="20"/>
              </w:rPr>
              <w:t xml:space="preserve"> </w:t>
            </w:r>
          </w:p>
          <w:p w14:paraId="5C159D4D" w14:textId="77777777" w:rsidR="00A52908" w:rsidRPr="00C14C99" w:rsidRDefault="00A52908" w:rsidP="00A52908">
            <w:pPr>
              <w:pStyle w:val="NormalWeb"/>
              <w:rPr>
                <w:sz w:val="20"/>
                <w:szCs w:val="20"/>
              </w:rPr>
            </w:pPr>
            <w:r w:rsidRPr="00C14C99">
              <w:rPr>
                <w:sz w:val="20"/>
                <w:szCs w:val="20"/>
              </w:rPr>
              <w:t xml:space="preserve">Florida Atlantic University (n.d.). Center for Excellence in Teaching and Learning. </w:t>
            </w:r>
            <w:hyperlink r:id="rId26" w:history="1">
              <w:r w:rsidRPr="00C14C99">
                <w:rPr>
                  <w:rStyle w:val="Hyperlink"/>
                  <w:sz w:val="20"/>
                  <w:szCs w:val="20"/>
                </w:rPr>
                <w:t>http://www.fau.edu/ctl</w:t>
              </w:r>
            </w:hyperlink>
            <w:r w:rsidRPr="00C14C99">
              <w:rPr>
                <w:sz w:val="20"/>
                <w:szCs w:val="20"/>
              </w:rPr>
              <w:t xml:space="preserve"> </w:t>
            </w:r>
          </w:p>
        </w:tc>
      </w:tr>
      <w:tr w:rsidR="00A52908" w:rsidRPr="00C14C99" w14:paraId="0F85DA2C" w14:textId="77777777" w:rsidTr="00A52908">
        <w:tc>
          <w:tcPr>
            <w:tcW w:w="1368" w:type="dxa"/>
          </w:tcPr>
          <w:p w14:paraId="75FD2058" w14:textId="77777777" w:rsidR="00A52908" w:rsidRDefault="00A52908" w:rsidP="00A52908">
            <w:pPr>
              <w:pStyle w:val="Default"/>
            </w:pPr>
            <w:r>
              <w:t>Week 12</w:t>
            </w:r>
          </w:p>
          <w:p w14:paraId="0ACECC34" w14:textId="77777777" w:rsidR="00A52908" w:rsidRPr="00A56ABE" w:rsidRDefault="00A52908" w:rsidP="00A52908">
            <w:pPr>
              <w:pStyle w:val="Default"/>
            </w:pPr>
            <w:r>
              <w:t>April 3</w:t>
            </w:r>
          </w:p>
        </w:tc>
        <w:tc>
          <w:tcPr>
            <w:tcW w:w="3510" w:type="dxa"/>
          </w:tcPr>
          <w:p w14:paraId="3A7CA0A9" w14:textId="77777777" w:rsidR="00A52908" w:rsidRDefault="00A52908" w:rsidP="00A52908">
            <w:pPr>
              <w:pStyle w:val="Default"/>
              <w:numPr>
                <w:ilvl w:val="0"/>
                <w:numId w:val="18"/>
              </w:numPr>
              <w:ind w:left="342" w:hanging="270"/>
            </w:pPr>
            <w:r>
              <w:rPr>
                <w:b/>
              </w:rPr>
              <w:t>GUEST TBA</w:t>
            </w:r>
            <w:r>
              <w:t xml:space="preserve"> – Student Accessibility Services</w:t>
            </w:r>
          </w:p>
          <w:p w14:paraId="5A2C4EF5" w14:textId="77777777" w:rsidR="00A52908" w:rsidRPr="00A56ABE" w:rsidRDefault="00A52908" w:rsidP="00A52908">
            <w:pPr>
              <w:pStyle w:val="Default"/>
              <w:numPr>
                <w:ilvl w:val="0"/>
                <w:numId w:val="18"/>
              </w:numPr>
              <w:ind w:left="342" w:hanging="270"/>
            </w:pPr>
            <w:r w:rsidRPr="00F86B54">
              <w:rPr>
                <w:color w:val="000000" w:themeColor="text1"/>
              </w:rPr>
              <w:t xml:space="preserve">Linking Theory and </w:t>
            </w:r>
            <w:r>
              <w:rPr>
                <w:color w:val="000000" w:themeColor="text1"/>
              </w:rPr>
              <w:t xml:space="preserve">SW </w:t>
            </w:r>
            <w:r w:rsidRPr="00F86B54">
              <w:rPr>
                <w:color w:val="000000" w:themeColor="text1"/>
              </w:rPr>
              <w:t>Practice</w:t>
            </w:r>
          </w:p>
        </w:tc>
        <w:tc>
          <w:tcPr>
            <w:tcW w:w="4477" w:type="dxa"/>
          </w:tcPr>
          <w:p w14:paraId="70DDE57E" w14:textId="7615B799" w:rsidR="00A52908" w:rsidRDefault="00A52908" w:rsidP="00A52908">
            <w:pPr>
              <w:pStyle w:val="Default"/>
              <w:rPr>
                <w:sz w:val="20"/>
                <w:szCs w:val="20"/>
              </w:rPr>
            </w:pPr>
            <w:r>
              <w:rPr>
                <w:sz w:val="20"/>
                <w:szCs w:val="20"/>
              </w:rPr>
              <w:t>Readings</w:t>
            </w:r>
            <w:r w:rsidR="00F761C9">
              <w:rPr>
                <w:sz w:val="20"/>
                <w:szCs w:val="20"/>
              </w:rPr>
              <w:t xml:space="preserve">: FAU, Faculty Guide SAS: </w:t>
            </w:r>
            <w:hyperlink r:id="rId27" w:history="1">
              <w:r w:rsidR="00F761C9" w:rsidRPr="00292836">
                <w:rPr>
                  <w:rStyle w:val="Hyperlink"/>
                  <w:sz w:val="20"/>
                  <w:szCs w:val="20"/>
                </w:rPr>
                <w:t>http://www.fau.edu/sas/Faculty.php</w:t>
              </w:r>
            </w:hyperlink>
          </w:p>
          <w:p w14:paraId="0BBA0079" w14:textId="77777777" w:rsidR="00A52908" w:rsidRDefault="00A52908" w:rsidP="00A52908">
            <w:pPr>
              <w:pStyle w:val="Default"/>
              <w:rPr>
                <w:sz w:val="20"/>
                <w:szCs w:val="20"/>
              </w:rPr>
            </w:pPr>
          </w:p>
          <w:p w14:paraId="79B0D26F" w14:textId="77777777" w:rsidR="00A52908" w:rsidRPr="00C14C99" w:rsidRDefault="00A52908" w:rsidP="00A52908">
            <w:pPr>
              <w:pStyle w:val="Default"/>
              <w:rPr>
                <w:sz w:val="20"/>
                <w:szCs w:val="20"/>
              </w:rPr>
            </w:pPr>
            <w:r>
              <w:rPr>
                <w:sz w:val="20"/>
                <w:szCs w:val="20"/>
              </w:rPr>
              <w:t xml:space="preserve">Optional: Maclean, S., &amp; Harrison, R. (2015). </w:t>
            </w:r>
            <w:r>
              <w:rPr>
                <w:i/>
                <w:sz w:val="20"/>
                <w:szCs w:val="20"/>
              </w:rPr>
              <w:t>Social work theory: A straightforward guide for practice educators and placement supervisors</w:t>
            </w:r>
            <w:r>
              <w:rPr>
                <w:sz w:val="20"/>
                <w:szCs w:val="20"/>
              </w:rPr>
              <w:t xml:space="preserve">. Staffordshire, UK: </w:t>
            </w:r>
            <w:proofErr w:type="spellStart"/>
            <w:r>
              <w:rPr>
                <w:sz w:val="20"/>
                <w:szCs w:val="20"/>
              </w:rPr>
              <w:t>Kirwood</w:t>
            </w:r>
            <w:proofErr w:type="spellEnd"/>
            <w:r>
              <w:rPr>
                <w:sz w:val="20"/>
                <w:szCs w:val="20"/>
              </w:rPr>
              <w:t xml:space="preserve"> Maclean.</w:t>
            </w:r>
          </w:p>
        </w:tc>
      </w:tr>
      <w:tr w:rsidR="00A52908" w:rsidRPr="00C14C99" w14:paraId="109DB214" w14:textId="77777777" w:rsidTr="00A52908">
        <w:tc>
          <w:tcPr>
            <w:tcW w:w="1368" w:type="dxa"/>
          </w:tcPr>
          <w:p w14:paraId="1D0F888D" w14:textId="77777777" w:rsidR="00A52908" w:rsidRDefault="00A52908" w:rsidP="00A52908">
            <w:pPr>
              <w:pStyle w:val="Default"/>
            </w:pPr>
            <w:r>
              <w:t>Week 13</w:t>
            </w:r>
          </w:p>
          <w:p w14:paraId="77F65665" w14:textId="77777777" w:rsidR="00A52908" w:rsidRPr="00A56ABE" w:rsidRDefault="00A52908" w:rsidP="00A52908">
            <w:pPr>
              <w:pStyle w:val="Default"/>
            </w:pPr>
            <w:r w:rsidRPr="00E679F5">
              <w:rPr>
                <w:b/>
              </w:rPr>
              <w:t>April 10</w:t>
            </w:r>
          </w:p>
        </w:tc>
        <w:tc>
          <w:tcPr>
            <w:tcW w:w="3510" w:type="dxa"/>
          </w:tcPr>
          <w:p w14:paraId="405D6457" w14:textId="77777777" w:rsidR="00A52908" w:rsidRPr="00A56ABE" w:rsidRDefault="00A52908" w:rsidP="00A52908">
            <w:pPr>
              <w:pStyle w:val="Default"/>
              <w:numPr>
                <w:ilvl w:val="0"/>
                <w:numId w:val="18"/>
              </w:numPr>
              <w:ind w:left="342" w:hanging="270"/>
            </w:pPr>
            <w:r w:rsidRPr="00A56ABE">
              <w:t>Ongoing Professional Development Courses and Opportunities</w:t>
            </w:r>
          </w:p>
          <w:p w14:paraId="59DF3CFD" w14:textId="77777777" w:rsidR="00A52908" w:rsidRPr="00A56ABE" w:rsidRDefault="00A52908" w:rsidP="00A52908">
            <w:pPr>
              <w:pStyle w:val="Default"/>
              <w:numPr>
                <w:ilvl w:val="0"/>
                <w:numId w:val="18"/>
              </w:numPr>
              <w:ind w:left="342" w:hanging="270"/>
            </w:pPr>
            <w:r w:rsidRPr="00A56ABE">
              <w:t>Power</w:t>
            </w:r>
            <w:r>
              <w:t>, Culture,</w:t>
            </w:r>
            <w:r w:rsidRPr="00A56ABE">
              <w:t xml:space="preserve"> &amp; Politics </w:t>
            </w:r>
            <w:r>
              <w:t>in</w:t>
            </w:r>
            <w:r w:rsidRPr="00A56ABE">
              <w:t xml:space="preserve"> Educational Setting</w:t>
            </w:r>
            <w:r>
              <w:t>s</w:t>
            </w:r>
            <w:r w:rsidRPr="00A56ABE">
              <w:t>: Surviving and Thriving</w:t>
            </w:r>
          </w:p>
        </w:tc>
        <w:tc>
          <w:tcPr>
            <w:tcW w:w="4477" w:type="dxa"/>
          </w:tcPr>
          <w:p w14:paraId="64339884" w14:textId="77777777" w:rsidR="00A52908" w:rsidRDefault="00A52908" w:rsidP="00A52908">
            <w:pPr>
              <w:spacing w:before="100" w:beforeAutospacing="1" w:after="100" w:afterAutospacing="1"/>
              <w:rPr>
                <w:color w:val="0000FF"/>
                <w:sz w:val="20"/>
              </w:rPr>
            </w:pPr>
            <w:proofErr w:type="spellStart"/>
            <w:r w:rsidRPr="00C14C99">
              <w:rPr>
                <w:sz w:val="20"/>
              </w:rPr>
              <w:t>Nissen</w:t>
            </w:r>
            <w:proofErr w:type="spellEnd"/>
            <w:r w:rsidRPr="00C14C99">
              <w:rPr>
                <w:sz w:val="20"/>
              </w:rPr>
              <w:t xml:space="preserve">, N., </w:t>
            </w:r>
            <w:proofErr w:type="spellStart"/>
            <w:r w:rsidRPr="00C14C99">
              <w:rPr>
                <w:sz w:val="20"/>
              </w:rPr>
              <w:t>Pendell</w:t>
            </w:r>
            <w:proofErr w:type="spellEnd"/>
            <w:r w:rsidRPr="00C14C99">
              <w:rPr>
                <w:sz w:val="20"/>
              </w:rPr>
              <w:t xml:space="preserve">, K., </w:t>
            </w:r>
            <w:proofErr w:type="spellStart"/>
            <w:r w:rsidRPr="00C14C99">
              <w:rPr>
                <w:sz w:val="20"/>
              </w:rPr>
              <w:t>Jivanjee</w:t>
            </w:r>
            <w:proofErr w:type="spellEnd"/>
            <w:r w:rsidRPr="00C14C99">
              <w:rPr>
                <w:sz w:val="20"/>
              </w:rPr>
              <w:t xml:space="preserve">, P., &amp; </w:t>
            </w:r>
            <w:proofErr w:type="spellStart"/>
            <w:r w:rsidRPr="00C14C99">
              <w:rPr>
                <w:sz w:val="20"/>
              </w:rPr>
              <w:t>Goodluck</w:t>
            </w:r>
            <w:proofErr w:type="spellEnd"/>
            <w:r w:rsidRPr="00C14C99">
              <w:rPr>
                <w:sz w:val="20"/>
              </w:rPr>
              <w:t xml:space="preserve">, C. (2014). Lifelong learning in social work education: A review of the literature and implications for the future. </w:t>
            </w:r>
            <w:r w:rsidRPr="00C14C99">
              <w:rPr>
                <w:i/>
                <w:sz w:val="20"/>
              </w:rPr>
              <w:t>Journal of Teaching in Social Work</w:t>
            </w:r>
            <w:r>
              <w:rPr>
                <w:sz w:val="20"/>
              </w:rPr>
              <w:t>, 34, 384-400.</w:t>
            </w:r>
            <w:r w:rsidRPr="00C14C99">
              <w:rPr>
                <w:sz w:val="20"/>
              </w:rPr>
              <w:t xml:space="preserve"> doi:</w:t>
            </w:r>
            <w:r w:rsidRPr="00C14C99">
              <w:rPr>
                <w:color w:val="0000FF"/>
                <w:sz w:val="20"/>
              </w:rPr>
              <w:t xml:space="preserve">10.1080/08841233.2014.936577 </w:t>
            </w:r>
          </w:p>
          <w:p w14:paraId="2A6EDB4B" w14:textId="77777777" w:rsidR="00A52908" w:rsidRPr="00820D0A" w:rsidRDefault="00A52908" w:rsidP="00A52908">
            <w:pPr>
              <w:pStyle w:val="p1"/>
              <w:rPr>
                <w:rFonts w:ascii="Times New Roman" w:hAnsi="Times New Roman"/>
                <w:sz w:val="21"/>
              </w:rPr>
            </w:pPr>
            <w:r>
              <w:rPr>
                <w:rFonts w:ascii="Times New Roman" w:hAnsi="Times New Roman"/>
                <w:sz w:val="21"/>
              </w:rPr>
              <w:t xml:space="preserve">OPTIONAL: </w:t>
            </w:r>
            <w:proofErr w:type="spellStart"/>
            <w:r w:rsidRPr="00820D0A">
              <w:rPr>
                <w:rFonts w:ascii="Times New Roman" w:hAnsi="Times New Roman"/>
                <w:sz w:val="21"/>
              </w:rPr>
              <w:t>Kurzman</w:t>
            </w:r>
            <w:proofErr w:type="spellEnd"/>
            <w:r>
              <w:rPr>
                <w:rFonts w:ascii="Times New Roman" w:hAnsi="Times New Roman"/>
                <w:sz w:val="21"/>
              </w:rPr>
              <w:t>, P. A.</w:t>
            </w:r>
            <w:r w:rsidRPr="00820D0A">
              <w:rPr>
                <w:rFonts w:ascii="Times New Roman" w:hAnsi="Times New Roman"/>
                <w:sz w:val="21"/>
              </w:rPr>
              <w:t xml:space="preserve"> (2016)</w:t>
            </w:r>
            <w:r>
              <w:rPr>
                <w:rFonts w:ascii="Times New Roman" w:hAnsi="Times New Roman"/>
                <w:sz w:val="21"/>
              </w:rPr>
              <w:t>. Social work continuing e</w:t>
            </w:r>
            <w:r w:rsidRPr="00820D0A">
              <w:rPr>
                <w:rFonts w:ascii="Times New Roman" w:hAnsi="Times New Roman"/>
                <w:sz w:val="21"/>
              </w:rPr>
              <w:t>ducati</w:t>
            </w:r>
            <w:r>
              <w:rPr>
                <w:rFonts w:ascii="Times New Roman" w:hAnsi="Times New Roman"/>
                <w:sz w:val="21"/>
              </w:rPr>
              <w:t>on: C</w:t>
            </w:r>
            <w:r w:rsidRPr="00820D0A">
              <w:rPr>
                <w:rFonts w:ascii="Times New Roman" w:hAnsi="Times New Roman"/>
                <w:sz w:val="21"/>
              </w:rPr>
              <w:t>urrent</w:t>
            </w:r>
            <w:r>
              <w:rPr>
                <w:rFonts w:ascii="Times New Roman" w:hAnsi="Times New Roman"/>
                <w:sz w:val="21"/>
              </w:rPr>
              <w:t xml:space="preserve"> issues and future direction.</w:t>
            </w:r>
            <w:r w:rsidRPr="00820D0A">
              <w:rPr>
                <w:rFonts w:ascii="Times New Roman" w:hAnsi="Times New Roman"/>
                <w:sz w:val="21"/>
              </w:rPr>
              <w:t xml:space="preserve"> </w:t>
            </w:r>
            <w:r w:rsidRPr="00820D0A">
              <w:rPr>
                <w:rFonts w:ascii="Times New Roman" w:hAnsi="Times New Roman"/>
                <w:i/>
                <w:sz w:val="21"/>
              </w:rPr>
              <w:t>Journal of Teaching in Social Work, 36</w:t>
            </w:r>
            <w:r>
              <w:rPr>
                <w:rFonts w:ascii="Times New Roman" w:hAnsi="Times New Roman"/>
                <w:sz w:val="21"/>
              </w:rPr>
              <w:t>(4), 332-341. doi</w:t>
            </w:r>
            <w:r w:rsidRPr="00820D0A">
              <w:rPr>
                <w:rFonts w:ascii="Times New Roman" w:hAnsi="Times New Roman"/>
                <w:sz w:val="21"/>
              </w:rPr>
              <w:t>:10.1080/08841233.2016.1214041</w:t>
            </w:r>
          </w:p>
          <w:p w14:paraId="79DF8FD4" w14:textId="77777777" w:rsidR="00A52908" w:rsidRPr="00C14C99" w:rsidRDefault="00A52908" w:rsidP="00A52908">
            <w:pPr>
              <w:pStyle w:val="Default"/>
              <w:rPr>
                <w:sz w:val="20"/>
                <w:szCs w:val="20"/>
              </w:rPr>
            </w:pPr>
          </w:p>
        </w:tc>
      </w:tr>
      <w:tr w:rsidR="00A52908" w:rsidRPr="00ED7E3F" w14:paraId="56A54F42" w14:textId="77777777" w:rsidTr="00A52908">
        <w:tc>
          <w:tcPr>
            <w:tcW w:w="1368" w:type="dxa"/>
          </w:tcPr>
          <w:p w14:paraId="0CC558B3" w14:textId="77777777" w:rsidR="00A52908" w:rsidRDefault="00A52908" w:rsidP="00A52908">
            <w:pPr>
              <w:pStyle w:val="Default"/>
            </w:pPr>
            <w:r>
              <w:t xml:space="preserve">Week </w:t>
            </w:r>
            <w:r w:rsidRPr="00A56ABE">
              <w:t>14</w:t>
            </w:r>
          </w:p>
          <w:p w14:paraId="09E87DAF" w14:textId="77777777" w:rsidR="00A52908" w:rsidRDefault="00A52908" w:rsidP="00A52908">
            <w:pPr>
              <w:pStyle w:val="Default"/>
            </w:pPr>
            <w:r>
              <w:t>April 17</w:t>
            </w:r>
          </w:p>
          <w:p w14:paraId="372A4DF5" w14:textId="77777777" w:rsidR="00A52908" w:rsidRDefault="00A52908" w:rsidP="00A52908">
            <w:pPr>
              <w:pStyle w:val="Default"/>
            </w:pPr>
          </w:p>
          <w:p w14:paraId="6CFD905C" w14:textId="77777777" w:rsidR="00A52908" w:rsidRPr="00A56ABE" w:rsidRDefault="00A52908" w:rsidP="00A52908">
            <w:pPr>
              <w:pStyle w:val="Default"/>
            </w:pPr>
            <w:r>
              <w:t>[Note April 24 is one of FAU’s reading days]</w:t>
            </w:r>
          </w:p>
        </w:tc>
        <w:tc>
          <w:tcPr>
            <w:tcW w:w="3510" w:type="dxa"/>
          </w:tcPr>
          <w:p w14:paraId="569809E3" w14:textId="77777777" w:rsidR="00A52908" w:rsidRPr="00A56ABE" w:rsidRDefault="00A52908" w:rsidP="00A52908">
            <w:pPr>
              <w:pStyle w:val="Default"/>
              <w:numPr>
                <w:ilvl w:val="0"/>
                <w:numId w:val="18"/>
              </w:numPr>
              <w:ind w:left="342" w:hanging="270"/>
            </w:pPr>
            <w:r>
              <w:t xml:space="preserve">Seminar – Reflecting </w:t>
            </w:r>
            <w:r w:rsidRPr="00A56ABE">
              <w:t>on teaching experiences</w:t>
            </w:r>
          </w:p>
          <w:p w14:paraId="66CBCE54" w14:textId="77777777" w:rsidR="00A52908" w:rsidRDefault="00A52908" w:rsidP="00A52908">
            <w:pPr>
              <w:pStyle w:val="Default"/>
              <w:numPr>
                <w:ilvl w:val="0"/>
                <w:numId w:val="18"/>
              </w:numPr>
              <w:ind w:left="342" w:hanging="270"/>
            </w:pPr>
            <w:r w:rsidRPr="00A56ABE">
              <w:t>Future Directions in Social Work Education</w:t>
            </w:r>
          </w:p>
          <w:p w14:paraId="33B75B09" w14:textId="77777777" w:rsidR="00A52908" w:rsidRPr="00D06115" w:rsidRDefault="00A52908" w:rsidP="00A52908">
            <w:pPr>
              <w:pStyle w:val="Default"/>
              <w:numPr>
                <w:ilvl w:val="0"/>
                <w:numId w:val="18"/>
              </w:numPr>
              <w:ind w:left="342" w:hanging="270"/>
            </w:pPr>
            <w:r w:rsidRPr="00D06115">
              <w:rPr>
                <w:rFonts w:eastAsia="Times New Roman"/>
                <w:bCs/>
              </w:rPr>
              <w:t>Lifelong learning as an educator</w:t>
            </w:r>
          </w:p>
          <w:p w14:paraId="1C2C3F0A" w14:textId="517C4B21" w:rsidR="00A52908" w:rsidRPr="00D60E72" w:rsidRDefault="00A52908" w:rsidP="00A52908">
            <w:pPr>
              <w:pStyle w:val="Default"/>
              <w:numPr>
                <w:ilvl w:val="0"/>
                <w:numId w:val="18"/>
              </w:numPr>
              <w:ind w:left="342" w:hanging="270"/>
              <w:rPr>
                <w:sz w:val="22"/>
                <w:szCs w:val="22"/>
              </w:rPr>
            </w:pPr>
            <w:r w:rsidRPr="00A56ABE">
              <w:t>Special topics as determined by class</w:t>
            </w:r>
            <w:r w:rsidR="00755D5C">
              <w:t xml:space="preserve"> (e.g., critical pedagogy, teaching large classes, developing textbooks and teaching materials, education technology innovations)</w:t>
            </w:r>
          </w:p>
          <w:p w14:paraId="687B2325" w14:textId="77777777" w:rsidR="00A52908" w:rsidRPr="00A56ABE" w:rsidRDefault="00A52908" w:rsidP="00A52908">
            <w:pPr>
              <w:pStyle w:val="Default"/>
              <w:numPr>
                <w:ilvl w:val="0"/>
                <w:numId w:val="18"/>
              </w:numPr>
              <w:ind w:left="342" w:hanging="270"/>
            </w:pPr>
            <w:r w:rsidRPr="00962688">
              <w:rPr>
                <w:b/>
                <w:highlight w:val="yellow"/>
              </w:rPr>
              <w:t>GUEST TBA</w:t>
            </w:r>
            <w:r w:rsidRPr="00962688">
              <w:rPr>
                <w:highlight w:val="yellow"/>
              </w:rPr>
              <w:t xml:space="preserve"> from E-Learning</w:t>
            </w:r>
          </w:p>
        </w:tc>
        <w:tc>
          <w:tcPr>
            <w:tcW w:w="4477" w:type="dxa"/>
          </w:tcPr>
          <w:p w14:paraId="57002B57" w14:textId="77777777" w:rsidR="00A52908" w:rsidRDefault="00A52908" w:rsidP="00A52908">
            <w:pPr>
              <w:pStyle w:val="Default"/>
              <w:rPr>
                <w:sz w:val="20"/>
                <w:szCs w:val="20"/>
              </w:rPr>
            </w:pPr>
            <w:r>
              <w:rPr>
                <w:sz w:val="20"/>
                <w:szCs w:val="20"/>
              </w:rPr>
              <w:t>Readings TBA</w:t>
            </w:r>
          </w:p>
          <w:p w14:paraId="3C8B8DD6" w14:textId="77777777" w:rsidR="00A52908" w:rsidRDefault="00A52908" w:rsidP="00A52908">
            <w:pPr>
              <w:pStyle w:val="Default"/>
              <w:rPr>
                <w:b/>
                <w:sz w:val="20"/>
                <w:szCs w:val="20"/>
              </w:rPr>
            </w:pPr>
          </w:p>
          <w:p w14:paraId="50CD0D6D" w14:textId="77777777" w:rsidR="00A52908" w:rsidRDefault="00A52908" w:rsidP="00A52908">
            <w:pPr>
              <w:pStyle w:val="Default"/>
              <w:rPr>
                <w:b/>
                <w:sz w:val="20"/>
                <w:szCs w:val="20"/>
              </w:rPr>
            </w:pPr>
          </w:p>
          <w:p w14:paraId="658901C3" w14:textId="77777777" w:rsidR="00A52908" w:rsidRDefault="00A52908" w:rsidP="00A52908">
            <w:pPr>
              <w:pStyle w:val="Default"/>
              <w:rPr>
                <w:b/>
                <w:sz w:val="20"/>
                <w:szCs w:val="20"/>
              </w:rPr>
            </w:pPr>
          </w:p>
          <w:p w14:paraId="541576A5" w14:textId="77777777" w:rsidR="00A52908" w:rsidRDefault="00A52908" w:rsidP="00A52908">
            <w:pPr>
              <w:pStyle w:val="Default"/>
              <w:rPr>
                <w:b/>
                <w:sz w:val="20"/>
                <w:szCs w:val="20"/>
              </w:rPr>
            </w:pPr>
          </w:p>
          <w:p w14:paraId="56758BDB" w14:textId="77777777" w:rsidR="00A52908" w:rsidRDefault="00A52908" w:rsidP="00A52908">
            <w:pPr>
              <w:pStyle w:val="Default"/>
              <w:rPr>
                <w:rFonts w:eastAsia="Times New Roman"/>
                <w:bCs/>
                <w:sz w:val="20"/>
                <w:szCs w:val="20"/>
              </w:rPr>
            </w:pPr>
            <w:proofErr w:type="spellStart"/>
            <w:r w:rsidRPr="00C14C99">
              <w:rPr>
                <w:rFonts w:eastAsia="Times New Roman"/>
                <w:bCs/>
                <w:sz w:val="20"/>
                <w:szCs w:val="20"/>
              </w:rPr>
              <w:t>Sviniki</w:t>
            </w:r>
            <w:proofErr w:type="spellEnd"/>
            <w:r w:rsidRPr="00C14C99">
              <w:rPr>
                <w:rFonts w:eastAsia="Times New Roman"/>
                <w:bCs/>
                <w:sz w:val="20"/>
                <w:szCs w:val="20"/>
              </w:rPr>
              <w:t>, Chapter 23</w:t>
            </w:r>
          </w:p>
          <w:p w14:paraId="76832A52" w14:textId="77777777" w:rsidR="00A52908" w:rsidRDefault="00A52908" w:rsidP="00A52908">
            <w:pPr>
              <w:pStyle w:val="Default"/>
              <w:rPr>
                <w:b/>
                <w:sz w:val="20"/>
                <w:szCs w:val="20"/>
              </w:rPr>
            </w:pPr>
          </w:p>
          <w:p w14:paraId="20FB7CDC" w14:textId="77777777" w:rsidR="00A52908" w:rsidRDefault="00A52908" w:rsidP="00A52908">
            <w:pPr>
              <w:pStyle w:val="Default"/>
              <w:rPr>
                <w:b/>
                <w:sz w:val="20"/>
                <w:szCs w:val="20"/>
              </w:rPr>
            </w:pPr>
          </w:p>
          <w:p w14:paraId="6AF1BB24" w14:textId="77777777" w:rsidR="00A52908" w:rsidRPr="00ED7E3F" w:rsidRDefault="00A52908" w:rsidP="00A52908">
            <w:pPr>
              <w:pStyle w:val="Default"/>
              <w:rPr>
                <w:b/>
                <w:sz w:val="20"/>
                <w:szCs w:val="20"/>
              </w:rPr>
            </w:pPr>
            <w:r>
              <w:rPr>
                <w:b/>
                <w:sz w:val="20"/>
                <w:szCs w:val="20"/>
              </w:rPr>
              <w:t xml:space="preserve">Assignment 2C: Analysis of Teaching Experience due April 16 at 10 PM. Submit via Canvas. </w:t>
            </w:r>
          </w:p>
        </w:tc>
      </w:tr>
      <w:tr w:rsidR="00A52908" w:rsidRPr="00C14C99" w14:paraId="693F1FDD" w14:textId="77777777" w:rsidTr="00A52908">
        <w:tc>
          <w:tcPr>
            <w:tcW w:w="1368" w:type="dxa"/>
          </w:tcPr>
          <w:p w14:paraId="059B0047" w14:textId="77777777" w:rsidR="00A52908" w:rsidRDefault="00A52908" w:rsidP="00A52908">
            <w:pPr>
              <w:pStyle w:val="Default"/>
            </w:pPr>
            <w:r>
              <w:lastRenderedPageBreak/>
              <w:t>Week 15</w:t>
            </w:r>
          </w:p>
          <w:p w14:paraId="64677419" w14:textId="77777777" w:rsidR="00A52908" w:rsidRDefault="00A52908" w:rsidP="00A52908">
            <w:pPr>
              <w:pStyle w:val="Default"/>
            </w:pPr>
            <w:r>
              <w:t>May 1</w:t>
            </w:r>
          </w:p>
          <w:p w14:paraId="5CCF7308" w14:textId="6FDDC66F" w:rsidR="00400CB5" w:rsidRPr="00A56ABE" w:rsidRDefault="00400CB5" w:rsidP="00A52908">
            <w:pPr>
              <w:pStyle w:val="Default"/>
            </w:pPr>
            <w:r>
              <w:t>[FAU exam week]</w:t>
            </w:r>
          </w:p>
        </w:tc>
        <w:tc>
          <w:tcPr>
            <w:tcW w:w="3510" w:type="dxa"/>
          </w:tcPr>
          <w:p w14:paraId="1D7CEEF2" w14:textId="77777777" w:rsidR="00A52908" w:rsidRPr="00A56ABE" w:rsidRDefault="00A52908" w:rsidP="00A52908">
            <w:pPr>
              <w:pStyle w:val="Default"/>
              <w:numPr>
                <w:ilvl w:val="0"/>
                <w:numId w:val="18"/>
              </w:numPr>
              <w:ind w:left="342" w:hanging="270"/>
            </w:pPr>
            <w:r w:rsidRPr="00A56ABE">
              <w:t>Ongoing Professional Development Courses and Opportunities</w:t>
            </w:r>
          </w:p>
          <w:p w14:paraId="5CE7891D" w14:textId="77777777" w:rsidR="00A52908" w:rsidRPr="00A56ABE" w:rsidRDefault="00A52908" w:rsidP="00A52908">
            <w:pPr>
              <w:pStyle w:val="Default"/>
              <w:numPr>
                <w:ilvl w:val="0"/>
                <w:numId w:val="18"/>
              </w:numPr>
              <w:ind w:left="342" w:hanging="270"/>
            </w:pPr>
            <w:r w:rsidRPr="00A56ABE">
              <w:t>Power</w:t>
            </w:r>
            <w:r>
              <w:t>, Culture,</w:t>
            </w:r>
            <w:r w:rsidRPr="00A56ABE">
              <w:t xml:space="preserve"> &amp; Politics </w:t>
            </w:r>
            <w:r>
              <w:t>in</w:t>
            </w:r>
            <w:r w:rsidRPr="00A56ABE">
              <w:t xml:space="preserve"> Educational Setting</w:t>
            </w:r>
            <w:r>
              <w:t>s</w:t>
            </w:r>
            <w:r w:rsidRPr="00A56ABE">
              <w:t>: Surviving and Thriving</w:t>
            </w:r>
          </w:p>
        </w:tc>
        <w:tc>
          <w:tcPr>
            <w:tcW w:w="4477" w:type="dxa"/>
          </w:tcPr>
          <w:p w14:paraId="3983F726" w14:textId="77777777" w:rsidR="00A52908" w:rsidRDefault="00A52908" w:rsidP="00A52908">
            <w:pPr>
              <w:spacing w:before="100" w:beforeAutospacing="1" w:after="100" w:afterAutospacing="1"/>
              <w:rPr>
                <w:color w:val="0000FF"/>
                <w:sz w:val="20"/>
              </w:rPr>
            </w:pPr>
            <w:proofErr w:type="spellStart"/>
            <w:r w:rsidRPr="00C14C99">
              <w:rPr>
                <w:sz w:val="20"/>
              </w:rPr>
              <w:t>Nissen</w:t>
            </w:r>
            <w:proofErr w:type="spellEnd"/>
            <w:r w:rsidRPr="00C14C99">
              <w:rPr>
                <w:sz w:val="20"/>
              </w:rPr>
              <w:t xml:space="preserve">, N., </w:t>
            </w:r>
            <w:proofErr w:type="spellStart"/>
            <w:r w:rsidRPr="00C14C99">
              <w:rPr>
                <w:sz w:val="20"/>
              </w:rPr>
              <w:t>Pendell</w:t>
            </w:r>
            <w:proofErr w:type="spellEnd"/>
            <w:r w:rsidRPr="00C14C99">
              <w:rPr>
                <w:sz w:val="20"/>
              </w:rPr>
              <w:t xml:space="preserve">, K., </w:t>
            </w:r>
            <w:proofErr w:type="spellStart"/>
            <w:r w:rsidRPr="00C14C99">
              <w:rPr>
                <w:sz w:val="20"/>
              </w:rPr>
              <w:t>Jivanjee</w:t>
            </w:r>
            <w:proofErr w:type="spellEnd"/>
            <w:r w:rsidRPr="00C14C99">
              <w:rPr>
                <w:sz w:val="20"/>
              </w:rPr>
              <w:t xml:space="preserve">, P., &amp; </w:t>
            </w:r>
            <w:proofErr w:type="spellStart"/>
            <w:r w:rsidRPr="00C14C99">
              <w:rPr>
                <w:sz w:val="20"/>
              </w:rPr>
              <w:t>Goodluck</w:t>
            </w:r>
            <w:proofErr w:type="spellEnd"/>
            <w:r w:rsidRPr="00C14C99">
              <w:rPr>
                <w:sz w:val="20"/>
              </w:rPr>
              <w:t xml:space="preserve">, C. (2014). Lifelong learning in social work education: A review of the literature and implications for the future. </w:t>
            </w:r>
            <w:r w:rsidRPr="00C14C99">
              <w:rPr>
                <w:i/>
                <w:sz w:val="20"/>
              </w:rPr>
              <w:t>Journal of Teaching in Social Work</w:t>
            </w:r>
            <w:r>
              <w:rPr>
                <w:sz w:val="20"/>
              </w:rPr>
              <w:t>, 34, 384-400.</w:t>
            </w:r>
            <w:r w:rsidRPr="00C14C99">
              <w:rPr>
                <w:sz w:val="20"/>
              </w:rPr>
              <w:t xml:space="preserve"> doi:</w:t>
            </w:r>
            <w:r w:rsidRPr="00C14C99">
              <w:rPr>
                <w:color w:val="0000FF"/>
                <w:sz w:val="20"/>
              </w:rPr>
              <w:t xml:space="preserve">10.1080/08841233.2014.936577 </w:t>
            </w:r>
          </w:p>
          <w:p w14:paraId="16AD4FF0" w14:textId="77777777" w:rsidR="00A52908" w:rsidRPr="00820D0A" w:rsidRDefault="00A52908" w:rsidP="00A52908">
            <w:pPr>
              <w:pStyle w:val="p1"/>
              <w:rPr>
                <w:rFonts w:ascii="Times New Roman" w:hAnsi="Times New Roman"/>
                <w:sz w:val="21"/>
              </w:rPr>
            </w:pPr>
            <w:r>
              <w:rPr>
                <w:rFonts w:ascii="Times New Roman" w:hAnsi="Times New Roman"/>
                <w:sz w:val="21"/>
              </w:rPr>
              <w:t xml:space="preserve">OPTIONAL: </w:t>
            </w:r>
            <w:proofErr w:type="spellStart"/>
            <w:r w:rsidRPr="00820D0A">
              <w:rPr>
                <w:rFonts w:ascii="Times New Roman" w:hAnsi="Times New Roman"/>
                <w:sz w:val="21"/>
              </w:rPr>
              <w:t>Kurzman</w:t>
            </w:r>
            <w:proofErr w:type="spellEnd"/>
            <w:r>
              <w:rPr>
                <w:rFonts w:ascii="Times New Roman" w:hAnsi="Times New Roman"/>
                <w:sz w:val="21"/>
              </w:rPr>
              <w:t>, P. A.</w:t>
            </w:r>
            <w:r w:rsidRPr="00820D0A">
              <w:rPr>
                <w:rFonts w:ascii="Times New Roman" w:hAnsi="Times New Roman"/>
                <w:sz w:val="21"/>
              </w:rPr>
              <w:t xml:space="preserve"> (2016)</w:t>
            </w:r>
            <w:r>
              <w:rPr>
                <w:rFonts w:ascii="Times New Roman" w:hAnsi="Times New Roman"/>
                <w:sz w:val="21"/>
              </w:rPr>
              <w:t>. Social work continuing e</w:t>
            </w:r>
            <w:r w:rsidRPr="00820D0A">
              <w:rPr>
                <w:rFonts w:ascii="Times New Roman" w:hAnsi="Times New Roman"/>
                <w:sz w:val="21"/>
              </w:rPr>
              <w:t>ducati</w:t>
            </w:r>
            <w:r>
              <w:rPr>
                <w:rFonts w:ascii="Times New Roman" w:hAnsi="Times New Roman"/>
                <w:sz w:val="21"/>
              </w:rPr>
              <w:t>on: C</w:t>
            </w:r>
            <w:r w:rsidRPr="00820D0A">
              <w:rPr>
                <w:rFonts w:ascii="Times New Roman" w:hAnsi="Times New Roman"/>
                <w:sz w:val="21"/>
              </w:rPr>
              <w:t>urrent</w:t>
            </w:r>
            <w:r>
              <w:rPr>
                <w:rFonts w:ascii="Times New Roman" w:hAnsi="Times New Roman"/>
                <w:sz w:val="21"/>
              </w:rPr>
              <w:t xml:space="preserve"> issues and future direction.</w:t>
            </w:r>
            <w:r w:rsidRPr="00820D0A">
              <w:rPr>
                <w:rFonts w:ascii="Times New Roman" w:hAnsi="Times New Roman"/>
                <w:sz w:val="21"/>
              </w:rPr>
              <w:t xml:space="preserve"> </w:t>
            </w:r>
            <w:r w:rsidRPr="00820D0A">
              <w:rPr>
                <w:rFonts w:ascii="Times New Roman" w:hAnsi="Times New Roman"/>
                <w:i/>
                <w:sz w:val="21"/>
              </w:rPr>
              <w:t>Journal of Teaching in Social Work, 36</w:t>
            </w:r>
            <w:r>
              <w:rPr>
                <w:rFonts w:ascii="Times New Roman" w:hAnsi="Times New Roman"/>
                <w:sz w:val="21"/>
              </w:rPr>
              <w:t>(4), 332-341. doi</w:t>
            </w:r>
            <w:r w:rsidRPr="00820D0A">
              <w:rPr>
                <w:rFonts w:ascii="Times New Roman" w:hAnsi="Times New Roman"/>
                <w:sz w:val="21"/>
              </w:rPr>
              <w:t>:10.1080/08841233.2016.1214041</w:t>
            </w:r>
          </w:p>
          <w:p w14:paraId="7E226F2E" w14:textId="77777777" w:rsidR="00A52908" w:rsidRDefault="00A52908" w:rsidP="00A52908">
            <w:pPr>
              <w:pStyle w:val="Default"/>
              <w:rPr>
                <w:sz w:val="20"/>
                <w:szCs w:val="20"/>
              </w:rPr>
            </w:pPr>
          </w:p>
          <w:p w14:paraId="11E06994" w14:textId="0A102B07" w:rsidR="00400CB5" w:rsidRPr="00C14C99" w:rsidRDefault="00400CB5" w:rsidP="00A52908">
            <w:pPr>
              <w:pStyle w:val="Default"/>
              <w:rPr>
                <w:sz w:val="20"/>
                <w:szCs w:val="20"/>
              </w:rPr>
            </w:pPr>
            <w:r w:rsidRPr="00C14C99">
              <w:rPr>
                <w:rFonts w:eastAsia="Times New Roman"/>
                <w:b/>
                <w:bCs/>
                <w:sz w:val="20"/>
                <w:szCs w:val="20"/>
              </w:rPr>
              <w:t>A</w:t>
            </w:r>
            <w:r w:rsidRPr="00C14C99">
              <w:rPr>
                <w:rFonts w:eastAsia="Times New Roman"/>
                <w:b/>
                <w:bCs/>
                <w:spacing w:val="-1"/>
                <w:sz w:val="20"/>
                <w:szCs w:val="20"/>
              </w:rPr>
              <w:t>ss</w:t>
            </w:r>
            <w:r w:rsidRPr="00C14C99">
              <w:rPr>
                <w:rFonts w:eastAsia="Times New Roman"/>
                <w:b/>
                <w:bCs/>
                <w:sz w:val="20"/>
                <w:szCs w:val="20"/>
              </w:rPr>
              <w:t>i</w:t>
            </w:r>
            <w:r w:rsidRPr="00C14C99">
              <w:rPr>
                <w:rFonts w:eastAsia="Times New Roman"/>
                <w:b/>
                <w:bCs/>
                <w:spacing w:val="1"/>
                <w:sz w:val="20"/>
                <w:szCs w:val="20"/>
              </w:rPr>
              <w:t>g</w:t>
            </w:r>
            <w:r w:rsidRPr="00C14C99">
              <w:rPr>
                <w:rFonts w:eastAsia="Times New Roman"/>
                <w:b/>
                <w:bCs/>
                <w:spacing w:val="4"/>
                <w:sz w:val="20"/>
                <w:szCs w:val="20"/>
              </w:rPr>
              <w:t>n</w:t>
            </w:r>
            <w:r w:rsidRPr="00C14C99">
              <w:rPr>
                <w:rFonts w:eastAsia="Times New Roman"/>
                <w:b/>
                <w:bCs/>
                <w:spacing w:val="-3"/>
                <w:sz w:val="20"/>
                <w:szCs w:val="20"/>
              </w:rPr>
              <w:t>m</w:t>
            </w:r>
            <w:r w:rsidRPr="00C14C99">
              <w:rPr>
                <w:rFonts w:eastAsia="Times New Roman"/>
                <w:b/>
                <w:bCs/>
                <w:sz w:val="20"/>
                <w:szCs w:val="20"/>
              </w:rPr>
              <w:t>ent</w:t>
            </w:r>
            <w:r w:rsidRPr="00C14C99">
              <w:rPr>
                <w:rFonts w:eastAsia="Times New Roman"/>
                <w:b/>
                <w:bCs/>
                <w:spacing w:val="-9"/>
                <w:sz w:val="20"/>
                <w:szCs w:val="20"/>
              </w:rPr>
              <w:t xml:space="preserve"> </w:t>
            </w:r>
            <w:r w:rsidRPr="00C14C99">
              <w:rPr>
                <w:rFonts w:eastAsia="Times New Roman"/>
                <w:b/>
                <w:bCs/>
                <w:sz w:val="20"/>
                <w:szCs w:val="20"/>
              </w:rPr>
              <w:t xml:space="preserve">3 </w:t>
            </w:r>
            <w:r>
              <w:rPr>
                <w:rFonts w:eastAsia="Times New Roman"/>
                <w:b/>
                <w:bCs/>
                <w:sz w:val="20"/>
                <w:szCs w:val="20"/>
              </w:rPr>
              <w:t xml:space="preserve">Teaching Portfolio </w:t>
            </w:r>
            <w:r w:rsidRPr="00C14C99">
              <w:rPr>
                <w:rFonts w:eastAsia="Times New Roman"/>
                <w:b/>
                <w:bCs/>
                <w:sz w:val="20"/>
                <w:szCs w:val="20"/>
              </w:rPr>
              <w:t>due</w:t>
            </w:r>
            <w:r w:rsidRPr="00C14C99">
              <w:rPr>
                <w:rFonts w:eastAsia="Times New Roman"/>
                <w:spacing w:val="-4"/>
                <w:sz w:val="20"/>
                <w:szCs w:val="20"/>
              </w:rPr>
              <w:t xml:space="preserve"> </w:t>
            </w:r>
            <w:r w:rsidRPr="00C14C99">
              <w:rPr>
                <w:rFonts w:eastAsia="Times New Roman"/>
                <w:sz w:val="20"/>
                <w:szCs w:val="20"/>
              </w:rPr>
              <w:t>–</w:t>
            </w:r>
            <w:r w:rsidRPr="00C14C99">
              <w:rPr>
                <w:rFonts w:eastAsia="Times New Roman"/>
                <w:spacing w:val="1"/>
                <w:sz w:val="20"/>
                <w:szCs w:val="20"/>
              </w:rPr>
              <w:t xml:space="preserve"> </w:t>
            </w:r>
            <w:r>
              <w:rPr>
                <w:rFonts w:eastAsia="Times New Roman"/>
                <w:b/>
                <w:sz w:val="20"/>
                <w:szCs w:val="20"/>
              </w:rPr>
              <w:t xml:space="preserve">submit via Canvas </w:t>
            </w:r>
            <w:r w:rsidRPr="00ED7E3F">
              <w:rPr>
                <w:rFonts w:eastAsia="Times New Roman"/>
                <w:b/>
                <w:spacing w:val="1"/>
                <w:sz w:val="20"/>
                <w:szCs w:val="20"/>
              </w:rPr>
              <w:t>by</w:t>
            </w:r>
            <w:r w:rsidRPr="00ED7E3F">
              <w:rPr>
                <w:rFonts w:eastAsia="Times New Roman"/>
                <w:b/>
                <w:sz w:val="20"/>
                <w:szCs w:val="20"/>
              </w:rPr>
              <w:t xml:space="preserve"> </w:t>
            </w:r>
            <w:r w:rsidRPr="00ED7E3F">
              <w:rPr>
                <w:rFonts w:eastAsia="Times New Roman"/>
                <w:b/>
                <w:spacing w:val="1"/>
                <w:sz w:val="20"/>
                <w:szCs w:val="20"/>
              </w:rPr>
              <w:t>1</w:t>
            </w:r>
            <w:r w:rsidRPr="00ED7E3F">
              <w:rPr>
                <w:rFonts w:eastAsia="Times New Roman"/>
                <w:b/>
                <w:sz w:val="20"/>
                <w:szCs w:val="20"/>
              </w:rPr>
              <w:t xml:space="preserve">0 </w:t>
            </w:r>
            <w:r w:rsidRPr="00ED7E3F">
              <w:rPr>
                <w:rFonts w:eastAsia="Times New Roman"/>
                <w:b/>
                <w:spacing w:val="2"/>
                <w:sz w:val="20"/>
                <w:szCs w:val="20"/>
              </w:rPr>
              <w:t>P</w:t>
            </w:r>
            <w:r w:rsidRPr="00ED7E3F">
              <w:rPr>
                <w:rFonts w:eastAsia="Times New Roman"/>
                <w:b/>
                <w:sz w:val="20"/>
                <w:szCs w:val="20"/>
              </w:rPr>
              <w:t>M</w:t>
            </w:r>
            <w:r w:rsidRPr="00ED7E3F">
              <w:rPr>
                <w:rFonts w:eastAsia="Times New Roman"/>
                <w:b/>
                <w:spacing w:val="-4"/>
                <w:sz w:val="20"/>
                <w:szCs w:val="20"/>
              </w:rPr>
              <w:t xml:space="preserve"> </w:t>
            </w:r>
            <w:r w:rsidRPr="00ED7E3F">
              <w:rPr>
                <w:rFonts w:eastAsia="Times New Roman"/>
                <w:b/>
                <w:spacing w:val="1"/>
                <w:sz w:val="20"/>
                <w:szCs w:val="20"/>
              </w:rPr>
              <w:t>o</w:t>
            </w:r>
            <w:r w:rsidRPr="00ED7E3F">
              <w:rPr>
                <w:rFonts w:eastAsia="Times New Roman"/>
                <w:b/>
                <w:sz w:val="20"/>
                <w:szCs w:val="20"/>
              </w:rPr>
              <w:t xml:space="preserve">n: April </w:t>
            </w:r>
            <w:r>
              <w:rPr>
                <w:rFonts w:eastAsia="Times New Roman"/>
                <w:b/>
                <w:sz w:val="20"/>
                <w:szCs w:val="20"/>
              </w:rPr>
              <w:t>30 at 10 PM.</w:t>
            </w:r>
          </w:p>
        </w:tc>
      </w:tr>
    </w:tbl>
    <w:p w14:paraId="7EC545A7" w14:textId="77777777" w:rsidR="000D5BFB" w:rsidRDefault="000D5BFB" w:rsidP="00072F7B">
      <w:pPr>
        <w:pStyle w:val="Heading1"/>
        <w:rPr>
          <w:rFonts w:cs="Arial"/>
        </w:rPr>
      </w:pPr>
      <w:bookmarkStart w:id="1" w:name="_GoBack"/>
      <w:bookmarkEnd w:id="1"/>
    </w:p>
    <w:p w14:paraId="0AFC05D7" w14:textId="429B2DF3" w:rsidR="004558B0" w:rsidRPr="00850031" w:rsidRDefault="004558B0" w:rsidP="004558B0">
      <w:pPr>
        <w:pStyle w:val="Heading1"/>
        <w:rPr>
          <w:rFonts w:cs="Arial"/>
        </w:rPr>
      </w:pPr>
      <w:r>
        <w:rPr>
          <w:rFonts w:cs="Arial"/>
        </w:rPr>
        <w:t>Bibliography: Additional Readings and Resources</w:t>
      </w:r>
    </w:p>
    <w:p w14:paraId="209A53D9" w14:textId="6D794276" w:rsidR="001400F9" w:rsidRPr="001400F9" w:rsidRDefault="00C127C0" w:rsidP="005F5DAE">
      <w:pPr>
        <w:pStyle w:val="Default"/>
        <w:rPr>
          <w:sz w:val="23"/>
          <w:szCs w:val="23"/>
          <w:u w:val="single"/>
        </w:rPr>
      </w:pPr>
      <w:r>
        <w:rPr>
          <w:sz w:val="23"/>
          <w:szCs w:val="23"/>
          <w:u w:val="single"/>
        </w:rPr>
        <w:t>Journals,</w:t>
      </w:r>
      <w:r w:rsidR="001400F9" w:rsidRPr="001400F9">
        <w:rPr>
          <w:sz w:val="23"/>
          <w:szCs w:val="23"/>
          <w:u w:val="single"/>
        </w:rPr>
        <w:t xml:space="preserve"> Databases</w:t>
      </w:r>
      <w:r>
        <w:rPr>
          <w:sz w:val="23"/>
          <w:szCs w:val="23"/>
          <w:u w:val="single"/>
        </w:rPr>
        <w:t xml:space="preserve">, </w:t>
      </w:r>
      <w:r w:rsidR="00337B3F">
        <w:rPr>
          <w:sz w:val="23"/>
          <w:szCs w:val="23"/>
          <w:u w:val="single"/>
        </w:rPr>
        <w:t xml:space="preserve">Videos, </w:t>
      </w:r>
      <w:r>
        <w:rPr>
          <w:sz w:val="23"/>
          <w:szCs w:val="23"/>
          <w:u w:val="single"/>
        </w:rPr>
        <w:t>and Associations</w:t>
      </w:r>
    </w:p>
    <w:p w14:paraId="701379D0" w14:textId="509D5BAD" w:rsidR="00F95438" w:rsidRDefault="00F95438" w:rsidP="00E320A1">
      <w:pPr>
        <w:pStyle w:val="Default"/>
        <w:numPr>
          <w:ilvl w:val="0"/>
          <w:numId w:val="11"/>
        </w:numPr>
        <w:rPr>
          <w:i/>
          <w:sz w:val="23"/>
          <w:szCs w:val="23"/>
        </w:rPr>
      </w:pPr>
      <w:r>
        <w:rPr>
          <w:i/>
          <w:sz w:val="23"/>
          <w:szCs w:val="23"/>
        </w:rPr>
        <w:t xml:space="preserve">Chronicles of Higher </w:t>
      </w:r>
      <w:r w:rsidR="00E5752A">
        <w:rPr>
          <w:i/>
          <w:sz w:val="23"/>
          <w:szCs w:val="23"/>
        </w:rPr>
        <w:t xml:space="preserve">Education - </w:t>
      </w:r>
      <w:hyperlink r:id="rId28" w:history="1">
        <w:r w:rsidR="00E5752A" w:rsidRPr="00EA59E2">
          <w:rPr>
            <w:rStyle w:val="Hyperlink"/>
            <w:i/>
            <w:sz w:val="23"/>
            <w:szCs w:val="23"/>
          </w:rPr>
          <w:t>http://www.chronicle.com</w:t>
        </w:r>
      </w:hyperlink>
      <w:r w:rsidR="00E5752A">
        <w:rPr>
          <w:i/>
          <w:sz w:val="23"/>
          <w:szCs w:val="23"/>
        </w:rPr>
        <w:t xml:space="preserve"> </w:t>
      </w:r>
    </w:p>
    <w:p w14:paraId="7F237542" w14:textId="3635093D" w:rsidR="001400F9" w:rsidRDefault="001400F9" w:rsidP="00E320A1">
      <w:pPr>
        <w:pStyle w:val="Default"/>
        <w:numPr>
          <w:ilvl w:val="0"/>
          <w:numId w:val="11"/>
        </w:numPr>
        <w:rPr>
          <w:i/>
          <w:sz w:val="23"/>
          <w:szCs w:val="23"/>
        </w:rPr>
      </w:pPr>
      <w:r>
        <w:rPr>
          <w:i/>
          <w:sz w:val="23"/>
          <w:szCs w:val="23"/>
        </w:rPr>
        <w:t>Clinical Supervisor</w:t>
      </w:r>
    </w:p>
    <w:p w14:paraId="2E77FE89" w14:textId="6FFCDE41" w:rsidR="00C127C0" w:rsidRDefault="00C127C0" w:rsidP="00E320A1">
      <w:pPr>
        <w:pStyle w:val="Default"/>
        <w:numPr>
          <w:ilvl w:val="0"/>
          <w:numId w:val="11"/>
        </w:numPr>
        <w:rPr>
          <w:i/>
          <w:sz w:val="23"/>
          <w:szCs w:val="23"/>
        </w:rPr>
      </w:pPr>
      <w:r w:rsidRPr="00C127C0">
        <w:rPr>
          <w:sz w:val="23"/>
          <w:szCs w:val="23"/>
        </w:rPr>
        <w:t>Council on Social Work Education</w:t>
      </w:r>
      <w:r>
        <w:rPr>
          <w:i/>
          <w:sz w:val="23"/>
          <w:szCs w:val="23"/>
        </w:rPr>
        <w:t xml:space="preserve">: </w:t>
      </w:r>
      <w:hyperlink r:id="rId29" w:history="1">
        <w:r w:rsidRPr="007603C9">
          <w:rPr>
            <w:rStyle w:val="Hyperlink"/>
            <w:sz w:val="23"/>
            <w:szCs w:val="23"/>
          </w:rPr>
          <w:t>www.cswe.org</w:t>
        </w:r>
      </w:hyperlink>
      <w:r>
        <w:rPr>
          <w:sz w:val="23"/>
          <w:szCs w:val="23"/>
        </w:rPr>
        <w:t xml:space="preserve"> </w:t>
      </w:r>
    </w:p>
    <w:p w14:paraId="56C69D45" w14:textId="746C0BF4" w:rsidR="00F95438" w:rsidRDefault="00F95438" w:rsidP="00E320A1">
      <w:pPr>
        <w:pStyle w:val="Default"/>
        <w:numPr>
          <w:ilvl w:val="0"/>
          <w:numId w:val="11"/>
        </w:numPr>
        <w:rPr>
          <w:sz w:val="23"/>
          <w:szCs w:val="23"/>
        </w:rPr>
      </w:pPr>
      <w:r>
        <w:rPr>
          <w:sz w:val="23"/>
          <w:szCs w:val="23"/>
        </w:rPr>
        <w:t xml:space="preserve">Group for Advancement of Doctoral Education: </w:t>
      </w:r>
      <w:hyperlink r:id="rId30" w:history="1">
        <w:r w:rsidRPr="005A766B">
          <w:rPr>
            <w:rStyle w:val="Hyperlink"/>
            <w:sz w:val="23"/>
            <w:szCs w:val="23"/>
          </w:rPr>
          <w:t>http://www.gadephd.org</w:t>
        </w:r>
      </w:hyperlink>
    </w:p>
    <w:p w14:paraId="7A56C4B0" w14:textId="1C8C3CAF" w:rsidR="00C127C0" w:rsidRPr="00B4189E" w:rsidRDefault="00C127C0" w:rsidP="00E320A1">
      <w:pPr>
        <w:pStyle w:val="Default"/>
        <w:numPr>
          <w:ilvl w:val="0"/>
          <w:numId w:val="11"/>
        </w:numPr>
        <w:rPr>
          <w:sz w:val="23"/>
          <w:szCs w:val="23"/>
        </w:rPr>
      </w:pPr>
      <w:r w:rsidRPr="00B4189E">
        <w:rPr>
          <w:sz w:val="23"/>
          <w:szCs w:val="23"/>
        </w:rPr>
        <w:t>International Association of Schools of Social Work</w:t>
      </w:r>
      <w:r w:rsidR="00B4189E">
        <w:rPr>
          <w:sz w:val="23"/>
          <w:szCs w:val="23"/>
        </w:rPr>
        <w:t xml:space="preserve">: </w:t>
      </w:r>
      <w:hyperlink r:id="rId31" w:history="1">
        <w:r w:rsidR="00B4189E" w:rsidRPr="007603C9">
          <w:rPr>
            <w:rStyle w:val="Hyperlink"/>
            <w:sz w:val="23"/>
            <w:szCs w:val="23"/>
          </w:rPr>
          <w:t>http://www.iassw-aiets.org</w:t>
        </w:r>
      </w:hyperlink>
      <w:r w:rsidR="00B4189E">
        <w:rPr>
          <w:sz w:val="23"/>
          <w:szCs w:val="23"/>
        </w:rPr>
        <w:t xml:space="preserve"> </w:t>
      </w:r>
    </w:p>
    <w:p w14:paraId="65DAF347" w14:textId="53C8E630" w:rsidR="00DA662B" w:rsidRDefault="004558B0" w:rsidP="00DA662B">
      <w:pPr>
        <w:pStyle w:val="Default"/>
        <w:numPr>
          <w:ilvl w:val="0"/>
          <w:numId w:val="11"/>
        </w:numPr>
        <w:rPr>
          <w:i/>
          <w:sz w:val="23"/>
          <w:szCs w:val="23"/>
        </w:rPr>
      </w:pPr>
      <w:r w:rsidRPr="005E6DF5">
        <w:rPr>
          <w:i/>
          <w:sz w:val="23"/>
          <w:szCs w:val="23"/>
        </w:rPr>
        <w:t>Journal of Social Work Education</w:t>
      </w:r>
      <w:r w:rsidR="006B3086">
        <w:rPr>
          <w:i/>
          <w:sz w:val="23"/>
          <w:szCs w:val="23"/>
        </w:rPr>
        <w:t xml:space="preserve"> </w:t>
      </w:r>
      <w:r w:rsidR="006B3086">
        <w:rPr>
          <w:sz w:val="23"/>
          <w:szCs w:val="23"/>
        </w:rPr>
        <w:t>(U.S.)</w:t>
      </w:r>
      <w:r w:rsidR="00DA662B">
        <w:rPr>
          <w:i/>
          <w:sz w:val="23"/>
          <w:szCs w:val="23"/>
        </w:rPr>
        <w:t xml:space="preserve">: </w:t>
      </w:r>
      <w:hyperlink r:id="rId32" w:history="1">
        <w:r w:rsidR="00DA662B" w:rsidRPr="007603C9">
          <w:rPr>
            <w:rStyle w:val="Hyperlink"/>
          </w:rPr>
          <w:t>http://www.cswe.org/jswe</w:t>
        </w:r>
      </w:hyperlink>
      <w:r w:rsidR="00DA662B">
        <w:rPr>
          <w:i/>
          <w:sz w:val="23"/>
          <w:szCs w:val="23"/>
        </w:rPr>
        <w:t xml:space="preserve"> </w:t>
      </w:r>
    </w:p>
    <w:p w14:paraId="446BA005" w14:textId="1E346AC0" w:rsidR="00DD2432" w:rsidRPr="00DA662B" w:rsidRDefault="00DD2432" w:rsidP="00DA662B">
      <w:pPr>
        <w:pStyle w:val="Default"/>
        <w:numPr>
          <w:ilvl w:val="0"/>
          <w:numId w:val="11"/>
        </w:numPr>
        <w:rPr>
          <w:i/>
          <w:sz w:val="23"/>
          <w:szCs w:val="23"/>
        </w:rPr>
      </w:pPr>
      <w:r>
        <w:rPr>
          <w:i/>
          <w:sz w:val="23"/>
          <w:szCs w:val="23"/>
        </w:rPr>
        <w:t xml:space="preserve">Journal of Social Work Values and Ethics: </w:t>
      </w:r>
      <w:r w:rsidRPr="00DD2432">
        <w:rPr>
          <w:sz w:val="23"/>
          <w:szCs w:val="23"/>
        </w:rPr>
        <w:t>http://jswve.org/</w:t>
      </w:r>
    </w:p>
    <w:p w14:paraId="34B22501" w14:textId="77777777" w:rsidR="001400F9" w:rsidRDefault="001400F9" w:rsidP="00E320A1">
      <w:pPr>
        <w:pStyle w:val="Default"/>
        <w:numPr>
          <w:ilvl w:val="0"/>
          <w:numId w:val="11"/>
        </w:numPr>
        <w:rPr>
          <w:i/>
          <w:sz w:val="23"/>
          <w:szCs w:val="23"/>
        </w:rPr>
      </w:pPr>
      <w:r>
        <w:rPr>
          <w:i/>
          <w:sz w:val="23"/>
          <w:szCs w:val="23"/>
        </w:rPr>
        <w:t>Journal of Teaching in Social Work</w:t>
      </w:r>
    </w:p>
    <w:p w14:paraId="3DAAA996" w14:textId="44C8EE9F" w:rsidR="004558B0" w:rsidRPr="005E6DF5" w:rsidRDefault="004558B0" w:rsidP="00E320A1">
      <w:pPr>
        <w:pStyle w:val="Default"/>
        <w:numPr>
          <w:ilvl w:val="0"/>
          <w:numId w:val="11"/>
        </w:numPr>
        <w:rPr>
          <w:i/>
          <w:sz w:val="23"/>
          <w:szCs w:val="23"/>
        </w:rPr>
      </w:pPr>
      <w:r w:rsidRPr="005E6DF5">
        <w:rPr>
          <w:i/>
          <w:sz w:val="23"/>
          <w:szCs w:val="23"/>
        </w:rPr>
        <w:t>Social Work Education</w:t>
      </w:r>
      <w:r w:rsidR="006B3086">
        <w:rPr>
          <w:i/>
          <w:sz w:val="23"/>
          <w:szCs w:val="23"/>
        </w:rPr>
        <w:t xml:space="preserve"> </w:t>
      </w:r>
      <w:r w:rsidR="006B3086">
        <w:rPr>
          <w:sz w:val="23"/>
          <w:szCs w:val="23"/>
        </w:rPr>
        <w:t xml:space="preserve">(International Journal): </w:t>
      </w:r>
      <w:hyperlink r:id="rId33" w:history="1">
        <w:r w:rsidR="006B3086" w:rsidRPr="00EA59E2">
          <w:rPr>
            <w:rStyle w:val="Hyperlink"/>
            <w:sz w:val="23"/>
            <w:szCs w:val="23"/>
          </w:rPr>
          <w:t>http://www.tandfonline.com/loi/cswe20</w:t>
        </w:r>
      </w:hyperlink>
      <w:r w:rsidR="006B3086">
        <w:rPr>
          <w:sz w:val="23"/>
          <w:szCs w:val="23"/>
        </w:rPr>
        <w:t xml:space="preserve"> </w:t>
      </w:r>
    </w:p>
    <w:p w14:paraId="3852AAB9" w14:textId="5D3396E1" w:rsidR="004558B0" w:rsidRDefault="005E6DF5" w:rsidP="00E320A1">
      <w:pPr>
        <w:pStyle w:val="Default"/>
        <w:numPr>
          <w:ilvl w:val="0"/>
          <w:numId w:val="11"/>
        </w:numPr>
        <w:rPr>
          <w:sz w:val="23"/>
          <w:szCs w:val="23"/>
        </w:rPr>
      </w:pPr>
      <w:r>
        <w:rPr>
          <w:sz w:val="23"/>
          <w:szCs w:val="23"/>
        </w:rPr>
        <w:t>ERIC</w:t>
      </w:r>
      <w:r w:rsidR="001400F9">
        <w:rPr>
          <w:sz w:val="23"/>
          <w:szCs w:val="23"/>
        </w:rPr>
        <w:t>-E</w:t>
      </w:r>
      <w:r w:rsidR="00E320A1">
        <w:rPr>
          <w:sz w:val="23"/>
          <w:szCs w:val="23"/>
        </w:rPr>
        <w:t xml:space="preserve">ducation Resource Information Center: </w:t>
      </w:r>
      <w:hyperlink r:id="rId34" w:history="1">
        <w:r w:rsidR="00E320A1" w:rsidRPr="007603C9">
          <w:rPr>
            <w:rStyle w:val="Hyperlink"/>
            <w:sz w:val="23"/>
            <w:szCs w:val="23"/>
          </w:rPr>
          <w:t>http://eric.ed.gov</w:t>
        </w:r>
      </w:hyperlink>
      <w:r w:rsidR="00E320A1">
        <w:rPr>
          <w:sz w:val="23"/>
          <w:szCs w:val="23"/>
        </w:rPr>
        <w:t xml:space="preserve"> (database available through FAU proxy server</w:t>
      </w:r>
      <w:r w:rsidR="00FB77D3">
        <w:rPr>
          <w:sz w:val="23"/>
          <w:szCs w:val="23"/>
        </w:rPr>
        <w:t xml:space="preserve">; </w:t>
      </w:r>
      <w:r w:rsidR="008A7675">
        <w:rPr>
          <w:sz w:val="23"/>
          <w:szCs w:val="23"/>
        </w:rPr>
        <w:t>also,</w:t>
      </w:r>
      <w:r w:rsidR="00FB77D3">
        <w:rPr>
          <w:sz w:val="23"/>
          <w:szCs w:val="23"/>
        </w:rPr>
        <w:t xml:space="preserve"> see </w:t>
      </w:r>
      <w:proofErr w:type="spellStart"/>
      <w:r w:rsidR="00FB77D3">
        <w:rPr>
          <w:sz w:val="23"/>
          <w:szCs w:val="23"/>
        </w:rPr>
        <w:t>SOCindex</w:t>
      </w:r>
      <w:proofErr w:type="spellEnd"/>
      <w:r w:rsidR="006E3DD2">
        <w:rPr>
          <w:sz w:val="23"/>
          <w:szCs w:val="23"/>
        </w:rPr>
        <w:t xml:space="preserve">, </w:t>
      </w:r>
      <w:proofErr w:type="spellStart"/>
      <w:r w:rsidR="006E3DD2">
        <w:rPr>
          <w:sz w:val="23"/>
          <w:szCs w:val="23"/>
        </w:rPr>
        <w:t>PsycArticle</w:t>
      </w:r>
      <w:proofErr w:type="spellEnd"/>
      <w:r w:rsidR="006B3086">
        <w:rPr>
          <w:sz w:val="23"/>
          <w:szCs w:val="23"/>
        </w:rPr>
        <w:t>,</w:t>
      </w:r>
      <w:r w:rsidR="00FB77D3">
        <w:rPr>
          <w:sz w:val="23"/>
          <w:szCs w:val="23"/>
        </w:rPr>
        <w:t xml:space="preserve"> and Academic Search Premier</w:t>
      </w:r>
      <w:r w:rsidR="00E320A1">
        <w:rPr>
          <w:sz w:val="23"/>
          <w:szCs w:val="23"/>
        </w:rPr>
        <w:t>)</w:t>
      </w:r>
    </w:p>
    <w:p w14:paraId="63C93795" w14:textId="636BE46C" w:rsidR="00503449" w:rsidRDefault="00503449" w:rsidP="00E320A1">
      <w:pPr>
        <w:pStyle w:val="Default"/>
        <w:numPr>
          <w:ilvl w:val="0"/>
          <w:numId w:val="11"/>
        </w:numPr>
        <w:rPr>
          <w:sz w:val="23"/>
          <w:szCs w:val="23"/>
        </w:rPr>
      </w:pPr>
      <w:proofErr w:type="spellStart"/>
      <w:r>
        <w:rPr>
          <w:sz w:val="23"/>
          <w:szCs w:val="23"/>
        </w:rPr>
        <w:t>TedTalks</w:t>
      </w:r>
      <w:proofErr w:type="spellEnd"/>
      <w:r>
        <w:rPr>
          <w:sz w:val="23"/>
          <w:szCs w:val="23"/>
        </w:rPr>
        <w:t xml:space="preserve"> – Talks from Inspiring Teachers: </w:t>
      </w:r>
      <w:hyperlink r:id="rId35" w:history="1">
        <w:r w:rsidRPr="00E01A06">
          <w:rPr>
            <w:rStyle w:val="Hyperlink"/>
            <w:sz w:val="23"/>
            <w:szCs w:val="23"/>
          </w:rPr>
          <w:t>https://www.ted.com/playlists/182/talks_from_inspiring_teachers</w:t>
        </w:r>
      </w:hyperlink>
      <w:r>
        <w:rPr>
          <w:sz w:val="23"/>
          <w:szCs w:val="23"/>
        </w:rPr>
        <w:t xml:space="preserve"> </w:t>
      </w:r>
    </w:p>
    <w:p w14:paraId="28BDAF0D" w14:textId="77777777" w:rsidR="001400F9" w:rsidRDefault="001400F9" w:rsidP="005F5DAE">
      <w:pPr>
        <w:pStyle w:val="Default"/>
        <w:rPr>
          <w:sz w:val="23"/>
          <w:szCs w:val="23"/>
        </w:rPr>
      </w:pPr>
    </w:p>
    <w:p w14:paraId="0FF14AF6" w14:textId="36D56C8D" w:rsidR="001400F9" w:rsidRDefault="001400F9" w:rsidP="005F5DAE">
      <w:pPr>
        <w:pStyle w:val="Default"/>
        <w:rPr>
          <w:sz w:val="23"/>
          <w:szCs w:val="23"/>
          <w:u w:val="single"/>
        </w:rPr>
      </w:pPr>
      <w:r w:rsidRPr="0005068F">
        <w:rPr>
          <w:sz w:val="23"/>
          <w:szCs w:val="23"/>
          <w:u w:val="single"/>
        </w:rPr>
        <w:t>Books and Articles</w:t>
      </w:r>
    </w:p>
    <w:p w14:paraId="39B96E0D" w14:textId="77777777" w:rsidR="00B174C2" w:rsidRPr="00B174C2" w:rsidRDefault="00B174C2" w:rsidP="00B174C2">
      <w:pPr>
        <w:pStyle w:val="Default"/>
      </w:pPr>
    </w:p>
    <w:p w14:paraId="43006C76" w14:textId="77777777" w:rsidR="00103717" w:rsidRDefault="00B174C2" w:rsidP="00B174C2">
      <w:pPr>
        <w:pStyle w:val="Default"/>
      </w:pPr>
      <w:r w:rsidRPr="00B174C2">
        <w:t xml:space="preserve">Bain, K. (2012). </w:t>
      </w:r>
      <w:r w:rsidRPr="00B174C2">
        <w:rPr>
          <w:i/>
          <w:iCs/>
        </w:rPr>
        <w:t>What the best college teachers do</w:t>
      </w:r>
      <w:r w:rsidRPr="00B174C2">
        <w:t>. Cambridge, MA: Harvard University Press.</w:t>
      </w:r>
    </w:p>
    <w:p w14:paraId="04C139F9" w14:textId="77777777" w:rsidR="009D644B" w:rsidRDefault="009D644B" w:rsidP="00B174C2">
      <w:pPr>
        <w:pStyle w:val="Default"/>
      </w:pPr>
    </w:p>
    <w:p w14:paraId="25D63D40" w14:textId="537BD4DE" w:rsidR="00793508" w:rsidRPr="009D644B" w:rsidRDefault="00793508" w:rsidP="00B174C2">
      <w:pPr>
        <w:pStyle w:val="Default"/>
      </w:pPr>
      <w:r>
        <w:t xml:space="preserve">Banks, J. </w:t>
      </w:r>
      <w:r w:rsidR="009D644B">
        <w:t xml:space="preserve">(2019). </w:t>
      </w:r>
      <w:r w:rsidR="009D644B">
        <w:rPr>
          <w:i/>
        </w:rPr>
        <w:t>An introduction to multicultural education</w:t>
      </w:r>
      <w:r w:rsidR="009D644B">
        <w:t xml:space="preserve"> (6</w:t>
      </w:r>
      <w:r w:rsidR="009D644B" w:rsidRPr="009D644B">
        <w:rPr>
          <w:vertAlign w:val="superscript"/>
        </w:rPr>
        <w:t>th</w:t>
      </w:r>
      <w:r w:rsidR="009D644B">
        <w:t xml:space="preserve"> edition)</w:t>
      </w:r>
      <w:r w:rsidR="009D644B">
        <w:rPr>
          <w:i/>
        </w:rPr>
        <w:t>.</w:t>
      </w:r>
      <w:r w:rsidR="009D644B">
        <w:t xml:space="preserve"> New York: Pearson.</w:t>
      </w:r>
    </w:p>
    <w:p w14:paraId="4332A1EF" w14:textId="77777777" w:rsidR="00793508" w:rsidRDefault="00793508" w:rsidP="00B174C2">
      <w:pPr>
        <w:pStyle w:val="Default"/>
      </w:pPr>
    </w:p>
    <w:p w14:paraId="57647B28" w14:textId="3634A249" w:rsidR="00B174C2" w:rsidRDefault="00103717" w:rsidP="00B174C2">
      <w:pPr>
        <w:pStyle w:val="Default"/>
      </w:pPr>
      <w:r>
        <w:t xml:space="preserve">Berg, M., &amp; </w:t>
      </w:r>
      <w:proofErr w:type="spellStart"/>
      <w:r>
        <w:t>Seeber</w:t>
      </w:r>
      <w:proofErr w:type="spellEnd"/>
      <w:r>
        <w:t xml:space="preserve">, B. (2016). </w:t>
      </w:r>
      <w:r>
        <w:rPr>
          <w:i/>
        </w:rPr>
        <w:t>The slow professor: Challenging the culture of speed in the academy.</w:t>
      </w:r>
      <w:r>
        <w:t xml:space="preserve"> Toronto, ON: University of Toronto Press.</w:t>
      </w:r>
      <w:r w:rsidR="00B174C2" w:rsidRPr="00B174C2">
        <w:t xml:space="preserve"> </w:t>
      </w:r>
    </w:p>
    <w:p w14:paraId="0DCC15AB" w14:textId="77777777" w:rsidR="00BC2C45" w:rsidRDefault="00BC2C45" w:rsidP="00B174C2">
      <w:pPr>
        <w:pStyle w:val="Default"/>
      </w:pPr>
    </w:p>
    <w:p w14:paraId="6967F7BE" w14:textId="16744786" w:rsidR="00BC2C45" w:rsidRDefault="00BC2C45" w:rsidP="00B174C2">
      <w:pPr>
        <w:pStyle w:val="Default"/>
      </w:pPr>
      <w:r>
        <w:t xml:space="preserve">Butterfield, &amp; Cohen, C. (2017). </w:t>
      </w:r>
      <w:r>
        <w:rPr>
          <w:i/>
        </w:rPr>
        <w:t xml:space="preserve">Practicing as a social work educator in international collaboration. </w:t>
      </w:r>
      <w:r>
        <w:t>Alexandria, VA: CSWE Press.</w:t>
      </w:r>
    </w:p>
    <w:p w14:paraId="6DC5BDDE" w14:textId="77777777" w:rsidR="00B174C2" w:rsidRDefault="00B174C2" w:rsidP="005F5DAE">
      <w:pPr>
        <w:pStyle w:val="Default"/>
      </w:pPr>
    </w:p>
    <w:p w14:paraId="60168750" w14:textId="66651B99" w:rsidR="00C83F21" w:rsidRDefault="00C83F21" w:rsidP="00C83F21">
      <w:pPr>
        <w:pStyle w:val="Default"/>
        <w:rPr>
          <w:color w:val="161D1D"/>
          <w:sz w:val="26"/>
          <w:szCs w:val="26"/>
        </w:rPr>
      </w:pPr>
      <w:r w:rsidRPr="00072F7B">
        <w:t xml:space="preserve">Davis, B.G. (2009). </w:t>
      </w:r>
      <w:r w:rsidRPr="006E0D8F">
        <w:rPr>
          <w:i/>
        </w:rPr>
        <w:t>Tools for teaching</w:t>
      </w:r>
      <w:r>
        <w:t xml:space="preserve"> (2nd ed.). San Francisco:</w:t>
      </w:r>
      <w:r w:rsidRPr="00072F7B">
        <w:t xml:space="preserve"> Jossey-Bass</w:t>
      </w:r>
      <w:r>
        <w:t>.</w:t>
      </w:r>
      <w:r w:rsidRPr="00072F7B">
        <w:t xml:space="preserve"> </w:t>
      </w:r>
      <w:r w:rsidRPr="006E0D8F">
        <w:rPr>
          <w:color w:val="161D1D"/>
          <w:sz w:val="26"/>
          <w:szCs w:val="26"/>
        </w:rPr>
        <w:t>ISBN: 978-0-7879-6567-9</w:t>
      </w:r>
    </w:p>
    <w:p w14:paraId="4FE09CB7" w14:textId="77777777" w:rsidR="00B727C9" w:rsidRPr="00C15A81" w:rsidRDefault="00B727C9" w:rsidP="00C83F21">
      <w:pPr>
        <w:pStyle w:val="Default"/>
      </w:pPr>
    </w:p>
    <w:p w14:paraId="6D6AB201" w14:textId="4FEADBA7" w:rsidR="003B0F25" w:rsidRDefault="001C325A" w:rsidP="003B0F25">
      <w:pPr>
        <w:pStyle w:val="Default"/>
      </w:pPr>
      <w:proofErr w:type="spellStart"/>
      <w:r>
        <w:lastRenderedPageBreak/>
        <w:t>Echterling</w:t>
      </w:r>
      <w:proofErr w:type="spellEnd"/>
      <w:r>
        <w:t xml:space="preserve">, L. G., </w:t>
      </w:r>
      <w:proofErr w:type="spellStart"/>
      <w:r>
        <w:t>Presbury</w:t>
      </w:r>
      <w:proofErr w:type="spellEnd"/>
      <w:r>
        <w:t xml:space="preserve">, J., Cowan, E., </w:t>
      </w:r>
      <w:proofErr w:type="spellStart"/>
      <w:r w:rsidR="00145B3E">
        <w:t>Staton</w:t>
      </w:r>
      <w:proofErr w:type="spellEnd"/>
      <w:r w:rsidR="00145B3E">
        <w:t xml:space="preserve">, A. R., Sturm, D. C., </w:t>
      </w:r>
      <w:proofErr w:type="spellStart"/>
      <w:r w:rsidR="00145B3E">
        <w:t>Kielty</w:t>
      </w:r>
      <w:proofErr w:type="spellEnd"/>
      <w:r w:rsidR="00145B3E">
        <w:t xml:space="preserve">, M., </w:t>
      </w:r>
      <w:proofErr w:type="spellStart"/>
      <w:r w:rsidR="00145B3E">
        <w:t>Mckee</w:t>
      </w:r>
      <w:proofErr w:type="spellEnd"/>
      <w:r w:rsidR="00145B3E">
        <w:t xml:space="preserve">, J. E., Stewart, A. L., &amp; Evans, W. F. (2016). </w:t>
      </w:r>
      <w:r w:rsidR="00145B3E">
        <w:rPr>
          <w:i/>
        </w:rPr>
        <w:t>Thriving: A manual for students in the helping professions</w:t>
      </w:r>
      <w:r w:rsidR="00AF597A">
        <w:t xml:space="preserve"> (3</w:t>
      </w:r>
      <w:r w:rsidR="00AF597A" w:rsidRPr="00AF597A">
        <w:rPr>
          <w:vertAlign w:val="superscript"/>
        </w:rPr>
        <w:t>rd</w:t>
      </w:r>
      <w:r w:rsidR="00AF597A">
        <w:t xml:space="preserve"> ed.)</w:t>
      </w:r>
      <w:r w:rsidR="00145B3E">
        <w:rPr>
          <w:i/>
        </w:rPr>
        <w:t>.</w:t>
      </w:r>
      <w:r w:rsidR="00145B3E">
        <w:t xml:space="preserve"> Thousand Oaks, CA: Sage.</w:t>
      </w:r>
    </w:p>
    <w:p w14:paraId="5EBA3CA0" w14:textId="77777777" w:rsidR="003B0F25" w:rsidRDefault="003B0F25" w:rsidP="003B0F25">
      <w:pPr>
        <w:pStyle w:val="Default"/>
      </w:pPr>
    </w:p>
    <w:p w14:paraId="1530F380" w14:textId="49B30BD2" w:rsidR="00467FE4" w:rsidRDefault="00467FE4" w:rsidP="003B0F25">
      <w:pPr>
        <w:pStyle w:val="Default"/>
      </w:pPr>
      <w:r>
        <w:t xml:space="preserve">Gay, G. (2018). </w:t>
      </w:r>
      <w:r w:rsidRPr="00474FC1">
        <w:rPr>
          <w:i/>
        </w:rPr>
        <w:t>Culturally responsive teaching: Theory, research, and practice</w:t>
      </w:r>
      <w:r>
        <w:t>. New York: Teachers College, Columbia University.</w:t>
      </w:r>
    </w:p>
    <w:p w14:paraId="74D941B1" w14:textId="4DBA0B4D" w:rsidR="007B53B9" w:rsidRDefault="007B53B9" w:rsidP="003B0F25">
      <w:pPr>
        <w:pStyle w:val="Default"/>
      </w:pPr>
    </w:p>
    <w:p w14:paraId="5C431DD0" w14:textId="695D2475" w:rsidR="007B53B9" w:rsidRDefault="007B53B9" w:rsidP="003B0F25">
      <w:pPr>
        <w:pStyle w:val="Default"/>
      </w:pPr>
      <w:r>
        <w:t xml:space="preserve">Grise-Owens, E., Miller, J. J., &amp; Owens, L. W. (2018). </w:t>
      </w:r>
      <w:r w:rsidRPr="007B53B9">
        <w:rPr>
          <w:i/>
        </w:rPr>
        <w:t>Activating a teaching-learning philosophy: A practical guide for educators</w:t>
      </w:r>
      <w:r>
        <w:t xml:space="preserve">. </w:t>
      </w:r>
      <w:r w:rsidRPr="007B53B9">
        <w:t xml:space="preserve">Alexandria, VA: </w:t>
      </w:r>
      <w:hyperlink r:id="rId36" w:history="1">
        <w:r w:rsidRPr="007B53B9">
          <w:rPr>
            <w:rStyle w:val="Hyperlink"/>
          </w:rPr>
          <w:t>CSWE Press</w:t>
        </w:r>
      </w:hyperlink>
      <w:r w:rsidRPr="007B53B9">
        <w:t>.</w:t>
      </w:r>
    </w:p>
    <w:p w14:paraId="7E578369" w14:textId="7E5954B1" w:rsidR="00984C53" w:rsidRDefault="00984C53" w:rsidP="003B0F25">
      <w:pPr>
        <w:pStyle w:val="Default"/>
      </w:pPr>
    </w:p>
    <w:p w14:paraId="5B7A9D88" w14:textId="05AF5AFF" w:rsidR="00B727C9" w:rsidRDefault="00984C53" w:rsidP="003B0F25">
      <w:pPr>
        <w:pStyle w:val="Default"/>
      </w:pPr>
      <w:r>
        <w:t>Hitch</w:t>
      </w:r>
      <w:r w:rsidR="00B727C9">
        <w:t xml:space="preserve">cock, L. I., Sage, M., &amp; Smyth, N. (2018). </w:t>
      </w:r>
      <w:r w:rsidR="00B727C9">
        <w:rPr>
          <w:i/>
        </w:rPr>
        <w:t>Teaching social work with digital technology.</w:t>
      </w:r>
      <w:r w:rsidR="00B727C9">
        <w:t xml:space="preserve"> </w:t>
      </w:r>
      <w:r w:rsidR="003B1030">
        <w:t>Alexandria, VA</w:t>
      </w:r>
      <w:r w:rsidR="00B727C9">
        <w:t xml:space="preserve">: </w:t>
      </w:r>
      <w:hyperlink r:id="rId37" w:history="1">
        <w:r w:rsidR="00B727C9" w:rsidRPr="00B727C9">
          <w:rPr>
            <w:rStyle w:val="Hyperlink"/>
          </w:rPr>
          <w:t>CSWE Press</w:t>
        </w:r>
      </w:hyperlink>
      <w:r w:rsidR="00B727C9">
        <w:t>.</w:t>
      </w:r>
    </w:p>
    <w:p w14:paraId="041A8E90" w14:textId="50F540A9" w:rsidR="00B72988" w:rsidRDefault="00B72988" w:rsidP="003B0F25">
      <w:pPr>
        <w:pStyle w:val="Default"/>
      </w:pPr>
    </w:p>
    <w:p w14:paraId="06EC8062" w14:textId="19EA39AB" w:rsidR="007B53B9" w:rsidRDefault="007B53B9" w:rsidP="007B53B9">
      <w:pPr>
        <w:pStyle w:val="Default"/>
      </w:pPr>
      <w:proofErr w:type="spellStart"/>
      <w:r>
        <w:t>Iachini</w:t>
      </w:r>
      <w:proofErr w:type="spellEnd"/>
      <w:r>
        <w:t xml:space="preserve">, A., Bronstein, L., &amp; </w:t>
      </w:r>
      <w:proofErr w:type="spellStart"/>
      <w:r>
        <w:t>Mellin</w:t>
      </w:r>
      <w:proofErr w:type="spellEnd"/>
      <w:r>
        <w:t xml:space="preserve">, E. (2018). </w:t>
      </w:r>
      <w:r>
        <w:rPr>
          <w:i/>
        </w:rPr>
        <w:t>A guide for interprofessional collaboration.</w:t>
      </w:r>
      <w:r>
        <w:t xml:space="preserve"> Alexandria, VA: </w:t>
      </w:r>
      <w:hyperlink r:id="rId38" w:history="1">
        <w:r w:rsidRPr="007B53B9">
          <w:rPr>
            <w:rStyle w:val="Hyperlink"/>
          </w:rPr>
          <w:t>CSWE Press</w:t>
        </w:r>
      </w:hyperlink>
      <w:r>
        <w:t>.</w:t>
      </w:r>
    </w:p>
    <w:p w14:paraId="6BBE8475" w14:textId="77777777" w:rsidR="007B53B9" w:rsidRDefault="007B53B9" w:rsidP="003B0F25">
      <w:pPr>
        <w:pStyle w:val="Default"/>
      </w:pPr>
    </w:p>
    <w:p w14:paraId="332AA2BB" w14:textId="6D0DADB3" w:rsidR="006B3086" w:rsidRDefault="006B3086" w:rsidP="003B0F25">
      <w:pPr>
        <w:pStyle w:val="Default"/>
      </w:pPr>
      <w:proofErr w:type="spellStart"/>
      <w:r>
        <w:t>Kadushin</w:t>
      </w:r>
      <w:proofErr w:type="spellEnd"/>
      <w:r>
        <w:t xml:space="preserve">, A., &amp; Harkness, D. (2014). </w:t>
      </w:r>
      <w:r>
        <w:rPr>
          <w:rStyle w:val="italic"/>
        </w:rPr>
        <w:t>Supervision in social work</w:t>
      </w:r>
      <w:r>
        <w:t xml:space="preserve"> (5th ed.). New York: </w:t>
      </w:r>
      <w:hyperlink r:id="rId39" w:history="1">
        <w:r w:rsidRPr="00B727C9">
          <w:rPr>
            <w:rStyle w:val="Hyperlink"/>
          </w:rPr>
          <w:t>Columbia University Press</w:t>
        </w:r>
      </w:hyperlink>
      <w:r>
        <w:t>.</w:t>
      </w:r>
    </w:p>
    <w:p w14:paraId="31E94B93" w14:textId="77777777" w:rsidR="00B72988" w:rsidRDefault="00B72988" w:rsidP="003B0F25">
      <w:pPr>
        <w:pStyle w:val="Default"/>
      </w:pPr>
    </w:p>
    <w:p w14:paraId="6E8D8A1C" w14:textId="77777777" w:rsidR="003B0F25" w:rsidRDefault="003B0F25" w:rsidP="00861406">
      <w:pPr>
        <w:rPr>
          <w:rStyle w:val="Hyperlink"/>
        </w:rPr>
      </w:pPr>
      <w:r>
        <w:t>Katherine A. Kendall Institute. (n.d.</w:t>
      </w:r>
      <w:r w:rsidRPr="00623A3A">
        <w:t xml:space="preserve">). </w:t>
      </w:r>
      <w:r>
        <w:rPr>
          <w:color w:val="000000"/>
        </w:rPr>
        <w:t>Teaching international social work: Online m</w:t>
      </w:r>
      <w:r w:rsidRPr="00623A3A">
        <w:rPr>
          <w:color w:val="000000"/>
        </w:rPr>
        <w:t>odules</w:t>
      </w:r>
      <w:r>
        <w:rPr>
          <w:szCs w:val="19"/>
        </w:rPr>
        <w:t>. Retrieved from</w:t>
      </w:r>
      <w:r>
        <w:t xml:space="preserve"> </w:t>
      </w:r>
      <w:hyperlink r:id="rId40" w:history="1">
        <w:r w:rsidRPr="002E4880">
          <w:rPr>
            <w:rStyle w:val="Hyperlink"/>
          </w:rPr>
          <w:t>http://www.cswe.org/Centers-Initiatives/International-KAKI/Resources/Teaching-International-Social-Work.aspx</w:t>
        </w:r>
      </w:hyperlink>
    </w:p>
    <w:p w14:paraId="3D4B9555" w14:textId="77777777" w:rsidR="003B0F25" w:rsidRDefault="003B0F25" w:rsidP="00861406">
      <w:pPr>
        <w:rPr>
          <w:rStyle w:val="Hyperlink"/>
        </w:rPr>
      </w:pPr>
    </w:p>
    <w:p w14:paraId="7270C06A" w14:textId="46F843BD" w:rsidR="00861406" w:rsidRPr="00861406" w:rsidRDefault="00861406" w:rsidP="00861406">
      <w:pPr>
        <w:rPr>
          <w:color w:val="000000"/>
        </w:rPr>
      </w:pPr>
      <w:r>
        <w:t xml:space="preserve">Kingsley, T. L., &amp; </w:t>
      </w:r>
      <w:proofErr w:type="spellStart"/>
      <w:r>
        <w:t>Grabner</w:t>
      </w:r>
      <w:proofErr w:type="spellEnd"/>
      <w:r>
        <w:t xml:space="preserve">-Hagen, M. M. (2015). Gamification. </w:t>
      </w:r>
      <w:r w:rsidRPr="00861406">
        <w:rPr>
          <w:i/>
        </w:rPr>
        <w:t>Journal of Adolescent &amp; Adult Literacy, 59</w:t>
      </w:r>
      <w:r>
        <w:t>(1), 51–61. doi:</w:t>
      </w:r>
      <w:hyperlink r:id="rId41" w:history="1">
        <w:r>
          <w:rPr>
            <w:color w:val="26669E"/>
          </w:rPr>
          <w:t>10.1002/jaal.426</w:t>
        </w:r>
      </w:hyperlink>
    </w:p>
    <w:p w14:paraId="174AC85A" w14:textId="77777777" w:rsidR="00861406" w:rsidRDefault="00861406" w:rsidP="00861406"/>
    <w:p w14:paraId="4DDC4104" w14:textId="04AB79A7" w:rsidR="002236A0" w:rsidRDefault="002236A0" w:rsidP="005F5DAE">
      <w:pPr>
        <w:pStyle w:val="Default"/>
      </w:pPr>
      <w:r>
        <w:t>Knowles, M. S., Holto</w:t>
      </w:r>
      <w:r w:rsidR="00500CDE">
        <w:t>n, E. F., &amp; Swanson, R. A. (2015</w:t>
      </w:r>
      <w:r>
        <w:t xml:space="preserve">). </w:t>
      </w:r>
      <w:hyperlink r:id="rId42" w:history="1">
        <w:r w:rsidRPr="00500CDE">
          <w:rPr>
            <w:rStyle w:val="Hyperlink"/>
            <w:i/>
          </w:rPr>
          <w:t xml:space="preserve">The adult learner: The definitive classic on adult education and </w:t>
        </w:r>
        <w:r w:rsidR="00D07557" w:rsidRPr="00500CDE">
          <w:rPr>
            <w:rStyle w:val="Hyperlink"/>
            <w:i/>
          </w:rPr>
          <w:t>human resource development</w:t>
        </w:r>
      </w:hyperlink>
      <w:r w:rsidR="00500CDE">
        <w:t xml:space="preserve"> (8</w:t>
      </w:r>
      <w:r w:rsidRPr="00AB160F">
        <w:rPr>
          <w:vertAlign w:val="superscript"/>
        </w:rPr>
        <w:t>th</w:t>
      </w:r>
      <w:r>
        <w:t xml:space="preserve"> ed.)</w:t>
      </w:r>
      <w:r>
        <w:rPr>
          <w:i/>
        </w:rPr>
        <w:t>.</w:t>
      </w:r>
      <w:r>
        <w:t xml:space="preserve"> </w:t>
      </w:r>
      <w:r w:rsidR="00FA5DAA">
        <w:t>New York</w:t>
      </w:r>
      <w:r>
        <w:t xml:space="preserve">: </w:t>
      </w:r>
      <w:r w:rsidR="00FA5DAA">
        <w:t>Routledge</w:t>
      </w:r>
      <w:r>
        <w:t>.</w:t>
      </w:r>
    </w:p>
    <w:p w14:paraId="0E84CA0B" w14:textId="77777777" w:rsidR="00A10ED1" w:rsidRDefault="00A10ED1" w:rsidP="005F5DAE">
      <w:pPr>
        <w:pStyle w:val="Default"/>
      </w:pPr>
    </w:p>
    <w:p w14:paraId="526E6037" w14:textId="2464FAF7" w:rsidR="002862BE" w:rsidRDefault="002862BE" w:rsidP="005F5DAE">
      <w:pPr>
        <w:pStyle w:val="Default"/>
      </w:pPr>
      <w:r>
        <w:t xml:space="preserve">Kurland, R., &amp; Salmon, R. (2005 Reprint). </w:t>
      </w:r>
      <w:r w:rsidRPr="00253310">
        <w:rPr>
          <w:i/>
        </w:rPr>
        <w:t>Teaching in a methods course in social work with groups</w:t>
      </w:r>
      <w:r>
        <w:t>.</w:t>
      </w:r>
      <w:r w:rsidR="00253310">
        <w:t xml:space="preserve"> Alexandria, VA: Council on Social Work Education.</w:t>
      </w:r>
    </w:p>
    <w:p w14:paraId="422999F5" w14:textId="77777777" w:rsidR="00225B22" w:rsidRDefault="00225B22" w:rsidP="005F5DAE">
      <w:pPr>
        <w:pStyle w:val="Default"/>
      </w:pPr>
    </w:p>
    <w:p w14:paraId="51043401" w14:textId="602AE8CD" w:rsidR="00225B22" w:rsidRDefault="00225B22" w:rsidP="005F5DAE">
      <w:pPr>
        <w:pStyle w:val="Default"/>
      </w:pPr>
      <w:r>
        <w:t xml:space="preserve">Lang, J. (2016). </w:t>
      </w:r>
      <w:r w:rsidRPr="00225B22">
        <w:rPr>
          <w:i/>
        </w:rPr>
        <w:t>Small teaching: Everyday lessons from the science of learning</w:t>
      </w:r>
      <w:r>
        <w:t>. San Francisco: Wiley.</w:t>
      </w:r>
    </w:p>
    <w:p w14:paraId="2C22108A" w14:textId="77777777" w:rsidR="00225B22" w:rsidRDefault="00225B22" w:rsidP="005F5DAE">
      <w:pPr>
        <w:pStyle w:val="Default"/>
      </w:pPr>
    </w:p>
    <w:p w14:paraId="7686DD3E" w14:textId="27091279" w:rsidR="006241EC" w:rsidRPr="006241EC" w:rsidRDefault="006241EC" w:rsidP="005F5DAE">
      <w:pPr>
        <w:pStyle w:val="Default"/>
      </w:pPr>
      <w:proofErr w:type="spellStart"/>
      <w:r>
        <w:t>Libal</w:t>
      </w:r>
      <w:proofErr w:type="spellEnd"/>
      <w:r>
        <w:t xml:space="preserve">, K. R., Berthold, S. M., Thomas, R., &amp; Healy, L. (2015). </w:t>
      </w:r>
      <w:r>
        <w:rPr>
          <w:i/>
        </w:rPr>
        <w:t>Advancing human rights in social work education.</w:t>
      </w:r>
      <w:r w:rsidRPr="006241EC">
        <w:t xml:space="preserve"> </w:t>
      </w:r>
      <w:r>
        <w:t>Alexandria, VA: CSWE Press.</w:t>
      </w:r>
    </w:p>
    <w:p w14:paraId="1C317EE8" w14:textId="53124C0F" w:rsidR="006241EC" w:rsidRPr="006241EC" w:rsidRDefault="006241EC" w:rsidP="006241EC">
      <w:pPr>
        <w:rPr>
          <w:rFonts w:ascii="Calibri" w:hAnsi="Calibri" w:cs="Calibri"/>
          <w:color w:val="000000"/>
          <w:sz w:val="26"/>
          <w:szCs w:val="26"/>
        </w:rPr>
      </w:pPr>
    </w:p>
    <w:p w14:paraId="0AB98EAD" w14:textId="6F6E0DD9" w:rsidR="00A10ED1" w:rsidRDefault="00A10ED1" w:rsidP="005F5DAE">
      <w:pPr>
        <w:pStyle w:val="Default"/>
      </w:pPr>
      <w:r>
        <w:t xml:space="preserve">Miller, M. (2014). </w:t>
      </w:r>
      <w:r>
        <w:rPr>
          <w:i/>
        </w:rPr>
        <w:t xml:space="preserve">Minds online. </w:t>
      </w:r>
      <w:r>
        <w:t>Cambridge, MA: Harvard University Press.</w:t>
      </w:r>
    </w:p>
    <w:p w14:paraId="7219B50B" w14:textId="77777777" w:rsidR="00B95FF4" w:rsidRDefault="00B95FF4" w:rsidP="005F5DAE">
      <w:pPr>
        <w:pStyle w:val="Default"/>
      </w:pPr>
    </w:p>
    <w:p w14:paraId="5F43488D" w14:textId="16FA7500" w:rsidR="00B95FF4" w:rsidRPr="00B95FF4" w:rsidRDefault="00B95FF4" w:rsidP="005F5DAE">
      <w:pPr>
        <w:pStyle w:val="Default"/>
      </w:pPr>
      <w:r>
        <w:t xml:space="preserve">Paul, R., &amp; Elder. L. (2014). </w:t>
      </w:r>
      <w:r>
        <w:rPr>
          <w:i/>
        </w:rPr>
        <w:t>How to improve student learning</w:t>
      </w:r>
      <w:r>
        <w:t xml:space="preserve"> (3</w:t>
      </w:r>
      <w:r w:rsidRPr="00B95FF4">
        <w:rPr>
          <w:vertAlign w:val="superscript"/>
        </w:rPr>
        <w:t>rd</w:t>
      </w:r>
      <w:r>
        <w:t xml:space="preserve"> ed.). Dillon Beach, CA: Foundation for Critical Thinking (</w:t>
      </w:r>
      <w:r w:rsidRPr="00B95FF4">
        <w:t>https://www.criticalthinking.or</w:t>
      </w:r>
      <w:r>
        <w:t xml:space="preserve">g). </w:t>
      </w:r>
    </w:p>
    <w:p w14:paraId="7FCDE29C" w14:textId="77777777" w:rsidR="00BF7343" w:rsidRPr="00BF7343" w:rsidRDefault="00BF7343" w:rsidP="00BF7343">
      <w:pPr>
        <w:pStyle w:val="NoSpacing"/>
        <w:rPr>
          <w:color w:val="000000" w:themeColor="text1"/>
        </w:rPr>
      </w:pPr>
    </w:p>
    <w:p w14:paraId="393D7218" w14:textId="0F8B6330" w:rsidR="00BF7343" w:rsidRPr="00BF7343" w:rsidRDefault="00BF7343" w:rsidP="00BF7343">
      <w:pPr>
        <w:pStyle w:val="NoSpacing"/>
        <w:rPr>
          <w:color w:val="000000" w:themeColor="text1"/>
          <w:kern w:val="36"/>
        </w:rPr>
      </w:pPr>
      <w:r>
        <w:rPr>
          <w:color w:val="000000" w:themeColor="text1"/>
          <w:kern w:val="36"/>
        </w:rPr>
        <w:t xml:space="preserve">Ross-Gordon, J. M., Rose, A. D., &amp; </w:t>
      </w:r>
      <w:proofErr w:type="spellStart"/>
      <w:r>
        <w:rPr>
          <w:color w:val="000000" w:themeColor="text1"/>
          <w:kern w:val="36"/>
        </w:rPr>
        <w:t>Kasworm</w:t>
      </w:r>
      <w:proofErr w:type="spellEnd"/>
      <w:r>
        <w:rPr>
          <w:color w:val="000000" w:themeColor="text1"/>
          <w:kern w:val="36"/>
        </w:rPr>
        <w:t xml:space="preserve">, C. E. (2016). </w:t>
      </w:r>
      <w:r w:rsidRPr="00BF7343">
        <w:rPr>
          <w:i/>
          <w:color w:val="000000" w:themeColor="text1"/>
          <w:kern w:val="36"/>
        </w:rPr>
        <w:t>Found</w:t>
      </w:r>
      <w:r>
        <w:rPr>
          <w:i/>
          <w:color w:val="000000" w:themeColor="text1"/>
          <w:kern w:val="36"/>
        </w:rPr>
        <w:t>ations of adult and continuing e</w:t>
      </w:r>
      <w:r w:rsidRPr="00BF7343">
        <w:rPr>
          <w:i/>
          <w:color w:val="000000" w:themeColor="text1"/>
          <w:kern w:val="36"/>
        </w:rPr>
        <w:t>ducation</w:t>
      </w:r>
      <w:r>
        <w:rPr>
          <w:i/>
          <w:color w:val="000000" w:themeColor="text1"/>
          <w:kern w:val="36"/>
        </w:rPr>
        <w:t>.</w:t>
      </w:r>
      <w:r>
        <w:rPr>
          <w:color w:val="000000" w:themeColor="text1"/>
          <w:kern w:val="36"/>
        </w:rPr>
        <w:t xml:space="preserve"> San Francisco: Jossey-Bass.</w:t>
      </w:r>
    </w:p>
    <w:p w14:paraId="7168E6B3" w14:textId="77777777" w:rsidR="00BF7343" w:rsidRDefault="00BF7343" w:rsidP="007B076B">
      <w:pPr>
        <w:pStyle w:val="Default"/>
      </w:pPr>
    </w:p>
    <w:p w14:paraId="14011A78" w14:textId="0133F05A" w:rsidR="007522F4" w:rsidRDefault="007522F4" w:rsidP="007522F4">
      <w:pPr>
        <w:pStyle w:val="Default"/>
      </w:pPr>
      <w:proofErr w:type="spellStart"/>
      <w:r>
        <w:lastRenderedPageBreak/>
        <w:t>Sensoy</w:t>
      </w:r>
      <w:proofErr w:type="spellEnd"/>
      <w:r>
        <w:t xml:space="preserve">, O., &amp; </w:t>
      </w:r>
      <w:proofErr w:type="spellStart"/>
      <w:r>
        <w:t>DiAngelo</w:t>
      </w:r>
      <w:proofErr w:type="spellEnd"/>
      <w:r>
        <w:t xml:space="preserve">, R. (2017). </w:t>
      </w:r>
      <w:r w:rsidRPr="009C2DB4">
        <w:rPr>
          <w:i/>
        </w:rPr>
        <w:t>Is everyone really equal? An introduction to key concepts in social justice education</w:t>
      </w:r>
      <w:r>
        <w:t>. New York: Teachers College, Columbia University.</w:t>
      </w:r>
    </w:p>
    <w:p w14:paraId="07B5337C" w14:textId="77777777" w:rsidR="007522F4" w:rsidRDefault="007522F4" w:rsidP="007B076B">
      <w:pPr>
        <w:pStyle w:val="Default"/>
      </w:pPr>
    </w:p>
    <w:p w14:paraId="45761092" w14:textId="77777777" w:rsidR="007B076B" w:rsidRDefault="00DE5B2B" w:rsidP="007B076B">
      <w:pPr>
        <w:pStyle w:val="Default"/>
      </w:pPr>
      <w:r>
        <w:t xml:space="preserve">Shulman, L. (2010). </w:t>
      </w:r>
      <w:r>
        <w:rPr>
          <w:i/>
        </w:rPr>
        <w:t>Interactional supervision</w:t>
      </w:r>
      <w:r>
        <w:t xml:space="preserve"> (3</w:t>
      </w:r>
      <w:r w:rsidRPr="00522C97">
        <w:rPr>
          <w:vertAlign w:val="superscript"/>
        </w:rPr>
        <w:t>rd</w:t>
      </w:r>
      <w:r>
        <w:t xml:space="preserve"> ed.)</w:t>
      </w:r>
      <w:r>
        <w:rPr>
          <w:i/>
        </w:rPr>
        <w:t>.</w:t>
      </w:r>
      <w:r>
        <w:t xml:space="preserve"> Washington, DC: NASW Press.</w:t>
      </w:r>
    </w:p>
    <w:p w14:paraId="40D6B7D3" w14:textId="77777777" w:rsidR="007B076B" w:rsidRDefault="007B076B" w:rsidP="007B076B">
      <w:pPr>
        <w:pStyle w:val="Default"/>
      </w:pPr>
    </w:p>
    <w:p w14:paraId="05C4F163" w14:textId="79B8B463" w:rsidR="007B076B" w:rsidRPr="00354C9D" w:rsidRDefault="007B076B" w:rsidP="007B076B">
      <w:pPr>
        <w:pStyle w:val="Default"/>
      </w:pPr>
      <w:r w:rsidRPr="00354C9D">
        <w:t xml:space="preserve">Tice, S. L., Jackson, N., Lambert, L. M., &amp; </w:t>
      </w:r>
      <w:proofErr w:type="spellStart"/>
      <w:r w:rsidRPr="00354C9D">
        <w:t>Englot</w:t>
      </w:r>
      <w:proofErr w:type="spellEnd"/>
      <w:r w:rsidRPr="00354C9D">
        <w:t xml:space="preserve">, P. (2005). </w:t>
      </w:r>
      <w:r w:rsidRPr="00354C9D">
        <w:rPr>
          <w:i/>
        </w:rPr>
        <w:t xml:space="preserve">University teaching: A guide for graduate students </w:t>
      </w:r>
      <w:r w:rsidRPr="00354C9D">
        <w:t>(2</w:t>
      </w:r>
      <w:r w:rsidRPr="00354C9D">
        <w:rPr>
          <w:vertAlign w:val="superscript"/>
        </w:rPr>
        <w:t>nd</w:t>
      </w:r>
      <w:r w:rsidRPr="00354C9D">
        <w:t xml:space="preserve"> </w:t>
      </w:r>
      <w:r w:rsidR="008A7675" w:rsidRPr="00354C9D">
        <w:t>ed</w:t>
      </w:r>
      <w:r w:rsidR="008A7675">
        <w:t>.</w:t>
      </w:r>
      <w:r w:rsidRPr="00354C9D">
        <w:t>)</w:t>
      </w:r>
      <w:r w:rsidRPr="00354C9D">
        <w:rPr>
          <w:i/>
        </w:rPr>
        <w:t xml:space="preserve">. </w:t>
      </w:r>
      <w:r w:rsidRPr="00354C9D">
        <w:t>Syracuse, NY: Syracuse University Press.</w:t>
      </w:r>
    </w:p>
    <w:p w14:paraId="329230E8" w14:textId="77777777" w:rsidR="00302D50" w:rsidRDefault="00302D50" w:rsidP="00302D50">
      <w:pPr>
        <w:pStyle w:val="Heading1"/>
      </w:pPr>
    </w:p>
    <w:p w14:paraId="5BBDA897" w14:textId="77777777" w:rsidR="00302D50" w:rsidRPr="00AE2D5B" w:rsidRDefault="00302D50" w:rsidP="00302D50">
      <w:pPr>
        <w:pStyle w:val="Heading1"/>
      </w:pPr>
      <w:r>
        <w:t>DSW Student Policies</w:t>
      </w:r>
    </w:p>
    <w:p w14:paraId="15F996A1" w14:textId="77777777" w:rsidR="00302D50" w:rsidRPr="00ED6645" w:rsidRDefault="00302D50" w:rsidP="00302D50">
      <w:r w:rsidRPr="00ED6645">
        <w:t xml:space="preserve">For professional expectations of student behaviors, attendance, academic integrity, and other DSW student policies, please see </w:t>
      </w:r>
      <w:hyperlink r:id="rId43" w:history="1">
        <w:r w:rsidRPr="00ED6645">
          <w:rPr>
            <w:rStyle w:val="Hyperlink"/>
          </w:rPr>
          <w:t>www.fau.edu/SSW/DSW</w:t>
        </w:r>
      </w:hyperlink>
      <w:r w:rsidRPr="00ED6645">
        <w:t xml:space="preserve"> </w:t>
      </w:r>
    </w:p>
    <w:p w14:paraId="30292F04" w14:textId="77777777" w:rsidR="00302D50" w:rsidRDefault="00302D50" w:rsidP="00302D50"/>
    <w:p w14:paraId="36FD682C" w14:textId="77777777" w:rsidR="00302D50" w:rsidRDefault="00302D50" w:rsidP="00302D50">
      <w:r w:rsidRPr="00D6692C">
        <w:t>Social work education is designed to help students pre</w:t>
      </w:r>
      <w:r>
        <w:t>pare for professional practice.</w:t>
      </w:r>
      <w:r w:rsidRPr="00D6692C">
        <w:t xml:space="preserve"> In order to model ethically appropriate practice, please treat coming to classes as you wou</w:t>
      </w:r>
      <w:r>
        <w:t xml:space="preserve">ld treat working at an agency. </w:t>
      </w:r>
      <w:r w:rsidRPr="00D6692C">
        <w:t>Given the Council on Social Work Education’s requirem</w:t>
      </w:r>
      <w:r>
        <w:t xml:space="preserve">ents for professional behavior, </w:t>
      </w:r>
      <w:r w:rsidRPr="00D6692C">
        <w:rPr>
          <w:i/>
        </w:rPr>
        <w:t>attendance for all classes is required</w:t>
      </w:r>
      <w:r>
        <w:t xml:space="preserve">. </w:t>
      </w:r>
      <w:r w:rsidRPr="00D6692C">
        <w:t>More than one unexcused absence, excessive tardiness, or patterns of leaving early may result in a</w:t>
      </w:r>
      <w:r>
        <w:t xml:space="preserve"> reduction of the final grade or failure. </w:t>
      </w:r>
      <w:r w:rsidRPr="00D6692C">
        <w:t>Students may be asked to present</w:t>
      </w:r>
      <w:r>
        <w:t xml:space="preserve"> a written excuse from a health</w:t>
      </w:r>
      <w:r w:rsidRPr="00D6692C">
        <w:t>care provider for excused absences due to illness or other documentation</w:t>
      </w:r>
      <w:r>
        <w:t xml:space="preserve"> for other circumstances</w:t>
      </w:r>
      <w:r w:rsidRPr="00D6692C">
        <w:t>. Since participating in class is an integral part of social work education, it is vit</w:t>
      </w:r>
      <w:r>
        <w:t>al that the student be in class;</w:t>
      </w:r>
      <w:r w:rsidRPr="00D6692C">
        <w:t xml:space="preserve"> therefore, </w:t>
      </w:r>
      <w:r w:rsidRPr="00D6692C">
        <w:rPr>
          <w:i/>
        </w:rPr>
        <w:t>even with excused absences, the student may be required to withdraw or retake the class</w:t>
      </w:r>
      <w:r>
        <w:t xml:space="preserve">. </w:t>
      </w:r>
      <w:r w:rsidRPr="00D6692C">
        <w:t xml:space="preserve">If a student misses more than 2 classes – whether or not there is a documented, excused absence – the student </w:t>
      </w:r>
      <w:r>
        <w:t xml:space="preserve">will </w:t>
      </w:r>
      <w:r w:rsidRPr="00D6692C">
        <w:t>receive a substantial decrease in the final grade</w:t>
      </w:r>
      <w:r>
        <w:t xml:space="preserve"> or may fail the course</w:t>
      </w:r>
      <w:r w:rsidRPr="00D6692C">
        <w:t>.</w:t>
      </w:r>
    </w:p>
    <w:p w14:paraId="4C8C6294" w14:textId="77777777" w:rsidR="005602E7" w:rsidRDefault="005602E7" w:rsidP="00302D50"/>
    <w:p w14:paraId="40AE953E" w14:textId="5E68CA2B" w:rsidR="005602E7" w:rsidRPr="005602E7" w:rsidRDefault="005602E7" w:rsidP="00302D50">
      <w:pPr>
        <w:rPr>
          <w:iCs/>
        </w:rPr>
      </w:pPr>
      <w:r w:rsidRPr="00126810">
        <w:t>As per FAU policy, if you are not present for the first day of class, you will need to withdraw from the course through the Registrar’s Office or you may be administratively withdrawn (</w:t>
      </w:r>
      <w:hyperlink r:id="rId44" w:history="1">
        <w:r w:rsidRPr="00126810">
          <w:rPr>
            <w:rStyle w:val="Hyperlink"/>
            <w:rFonts w:eastAsiaTheme="majorEastAsia"/>
            <w:color w:val="954F72"/>
            <w:sz w:val="18"/>
            <w:szCs w:val="22"/>
          </w:rPr>
          <w:t>http://www.fau.edu/academic/registrar/FAUcatalog/academics.php</w:t>
        </w:r>
      </w:hyperlink>
      <w:r w:rsidRPr="00126810">
        <w:t>). If you are unable to attend the first class of this course, you will not be allowed to add the course after the first class has taken place.</w:t>
      </w:r>
    </w:p>
    <w:p w14:paraId="04E18BD2" w14:textId="77777777" w:rsidR="00302D50" w:rsidRDefault="00302D50" w:rsidP="007B076B">
      <w:pPr>
        <w:pStyle w:val="Default"/>
      </w:pPr>
    </w:p>
    <w:p w14:paraId="5A80E81F" w14:textId="77777777" w:rsidR="00440D99" w:rsidRPr="0001763A" w:rsidRDefault="00440D99" w:rsidP="00440D99">
      <w:pPr>
        <w:pBdr>
          <w:top w:val="single" w:sz="4" w:space="1" w:color="auto"/>
          <w:left w:val="single" w:sz="4" w:space="1" w:color="auto"/>
          <w:bottom w:val="single" w:sz="4" w:space="8" w:color="auto"/>
          <w:right w:val="single" w:sz="4" w:space="1" w:color="auto"/>
        </w:pBdr>
        <w:shd w:val="pct10" w:color="auto" w:fill="auto"/>
        <w:jc w:val="center"/>
        <w:rPr>
          <w:b/>
          <w:sz w:val="16"/>
          <w:szCs w:val="16"/>
        </w:rPr>
      </w:pPr>
      <w:r w:rsidRPr="0001763A">
        <w:rPr>
          <w:b/>
          <w:sz w:val="16"/>
          <w:szCs w:val="16"/>
        </w:rPr>
        <w:t>SAFEWALK – Night Owls</w:t>
      </w:r>
    </w:p>
    <w:p w14:paraId="1E55D2CB" w14:textId="77777777" w:rsidR="00440D99" w:rsidRPr="0001763A" w:rsidRDefault="00440D99" w:rsidP="00440D99">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sz w:val="16"/>
          <w:szCs w:val="16"/>
        </w:rPr>
        <w:t xml:space="preserve">Boca Raton 561-297-6695   Davie 954-236-1902    Ft. Lauderdale 954-762-5611   </w:t>
      </w:r>
      <w:r w:rsidRPr="0001763A">
        <w:rPr>
          <w:bCs/>
          <w:sz w:val="16"/>
          <w:szCs w:val="16"/>
        </w:rPr>
        <w:t xml:space="preserve">Jupiter </w:t>
      </w:r>
      <w:r w:rsidRPr="0001763A">
        <w:rPr>
          <w:sz w:val="16"/>
          <w:szCs w:val="16"/>
        </w:rPr>
        <w:t>561-799-8700</w:t>
      </w:r>
    </w:p>
    <w:p w14:paraId="5D846DF1" w14:textId="77777777" w:rsidR="00440D99" w:rsidRPr="0001763A" w:rsidRDefault="00440D99" w:rsidP="00440D99">
      <w:pPr>
        <w:pBdr>
          <w:top w:val="single" w:sz="4" w:space="1" w:color="auto"/>
          <w:left w:val="single" w:sz="4" w:space="1" w:color="auto"/>
          <w:bottom w:val="single" w:sz="4" w:space="8" w:color="auto"/>
          <w:right w:val="single" w:sz="4" w:space="1" w:color="auto"/>
        </w:pBdr>
        <w:shd w:val="pct10" w:color="auto" w:fill="auto"/>
        <w:rPr>
          <w:sz w:val="16"/>
          <w:szCs w:val="16"/>
        </w:rPr>
      </w:pPr>
      <w:r w:rsidRPr="0001763A">
        <w:rPr>
          <w:bCs/>
          <w:sz w:val="16"/>
          <w:szCs w:val="16"/>
        </w:rPr>
        <w:t>C</w:t>
      </w:r>
      <w:r w:rsidRPr="0001763A">
        <w:rPr>
          <w:sz w:val="16"/>
          <w:szCs w:val="16"/>
        </w:rPr>
        <w:t>ampus security will escort individuals, day or night. Call ahead or go to their offices at Room 155 in the LA Building, Davie to make appropriate arrangements.</w:t>
      </w:r>
    </w:p>
    <w:p w14:paraId="3C7A993B" w14:textId="77777777" w:rsidR="00440D99" w:rsidRPr="0001763A" w:rsidRDefault="00440D99" w:rsidP="00440D99">
      <w:pPr>
        <w:pStyle w:val="Bibliography"/>
        <w:rPr>
          <w:sz w:val="10"/>
          <w:szCs w:val="10"/>
        </w:rPr>
      </w:pPr>
    </w:p>
    <w:p w14:paraId="46554EBD" w14:textId="77777777" w:rsidR="00440D99" w:rsidRDefault="00440D99" w:rsidP="00440D99">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b/>
          <w:bCs/>
          <w:sz w:val="16"/>
          <w:szCs w:val="16"/>
        </w:rPr>
        <w:t>STUDENT ACCESSIBILITY SERVICES</w:t>
      </w:r>
      <w:r w:rsidRPr="0001763A">
        <w:rPr>
          <w:sz w:val="16"/>
          <w:szCs w:val="16"/>
        </w:rPr>
        <w:t xml:space="preserve"> </w:t>
      </w:r>
    </w:p>
    <w:p w14:paraId="51BA8E7D" w14:textId="77777777" w:rsidR="00440D99" w:rsidRPr="004E39E7" w:rsidRDefault="00440D99" w:rsidP="00440D99">
      <w:pPr>
        <w:pBdr>
          <w:top w:val="single" w:sz="4" w:space="1" w:color="auto"/>
          <w:left w:val="single" w:sz="4" w:space="1" w:color="auto"/>
          <w:bottom w:val="single" w:sz="4" w:space="8" w:color="auto"/>
          <w:right w:val="single" w:sz="4" w:space="1" w:color="auto"/>
        </w:pBdr>
        <w:shd w:val="pct10" w:color="auto" w:fill="auto"/>
        <w:rPr>
          <w:sz w:val="16"/>
          <w:szCs w:val="16"/>
        </w:rPr>
      </w:pPr>
      <w:r w:rsidRPr="004E39E7">
        <w:rPr>
          <w:iCs/>
          <w:sz w:val="16"/>
          <w:szCs w:val="23"/>
        </w:rPr>
        <w:t xml:space="preserve">In compliance with the Americans with Disabilities Act Amendments Act (ADAAA), students who require reasonable accommodations due to a disability to properly execute coursework must register with Student Accessibility Services (SAS) and follow all SAS procedures. SAS has offices across three of FAU’s campuses – Boca Raton, Davie and Jupiter – however disability services are available for students on all campuses. For more information, please visit the SAS website at </w:t>
      </w:r>
      <w:r w:rsidRPr="004E39E7">
        <w:rPr>
          <w:iCs/>
          <w:color w:val="0000FF"/>
          <w:sz w:val="16"/>
          <w:szCs w:val="23"/>
        </w:rPr>
        <w:t>www.fau.edu/sas/</w:t>
      </w:r>
    </w:p>
    <w:p w14:paraId="7CF9257A" w14:textId="77777777" w:rsidR="00440D99" w:rsidRPr="0001763A" w:rsidRDefault="00440D99" w:rsidP="00440D99">
      <w:pPr>
        <w:pStyle w:val="Bibliography"/>
        <w:rPr>
          <w:sz w:val="10"/>
          <w:szCs w:val="10"/>
        </w:rPr>
      </w:pPr>
    </w:p>
    <w:p w14:paraId="7D1FB1E0" w14:textId="77777777" w:rsidR="00440D99" w:rsidRPr="00111A38" w:rsidRDefault="00440D99" w:rsidP="00440D99">
      <w:pPr>
        <w:pBdr>
          <w:top w:val="single" w:sz="4" w:space="1" w:color="auto"/>
          <w:left w:val="single" w:sz="4" w:space="1" w:color="auto"/>
          <w:bottom w:val="single" w:sz="6" w:space="1" w:color="auto"/>
          <w:right w:val="single" w:sz="4" w:space="1" w:color="auto"/>
        </w:pBdr>
        <w:shd w:val="pct10" w:color="auto" w:fill="auto"/>
        <w:jc w:val="center"/>
        <w:rPr>
          <w:b/>
          <w:sz w:val="15"/>
          <w:szCs w:val="16"/>
        </w:rPr>
      </w:pPr>
      <w:r w:rsidRPr="00111A38">
        <w:rPr>
          <w:b/>
          <w:bCs/>
          <w:color w:val="000000"/>
          <w:sz w:val="16"/>
          <w:szCs w:val="18"/>
        </w:rPr>
        <w:t>DISCRIMINATION OR HARASSMENT</w:t>
      </w:r>
      <w:r w:rsidRPr="00111A38">
        <w:rPr>
          <w:rStyle w:val="apple-converted-space"/>
          <w:color w:val="000000"/>
          <w:sz w:val="16"/>
          <w:szCs w:val="18"/>
        </w:rPr>
        <w:t> </w:t>
      </w:r>
      <w:r w:rsidRPr="00111A38">
        <w:rPr>
          <w:color w:val="000000"/>
          <w:sz w:val="16"/>
          <w:szCs w:val="18"/>
        </w:rPr>
        <w:t>– 561-297-3004</w:t>
      </w:r>
    </w:p>
    <w:p w14:paraId="43F7E89E" w14:textId="77777777" w:rsidR="00440D99" w:rsidRPr="00111A38" w:rsidRDefault="00440D99" w:rsidP="00440D99">
      <w:pPr>
        <w:pBdr>
          <w:top w:val="single" w:sz="4" w:space="1" w:color="auto"/>
          <w:left w:val="single" w:sz="4" w:space="1" w:color="auto"/>
          <w:bottom w:val="single" w:sz="6" w:space="1" w:color="auto"/>
          <w:right w:val="single" w:sz="4" w:space="1" w:color="auto"/>
        </w:pBdr>
        <w:shd w:val="pct10" w:color="auto" w:fill="auto"/>
        <w:rPr>
          <w:b/>
          <w:sz w:val="15"/>
          <w:szCs w:val="16"/>
        </w:rPr>
      </w:pPr>
      <w:r w:rsidRPr="00111A38">
        <w:rPr>
          <w:color w:val="000000"/>
          <w:sz w:val="16"/>
          <w:szCs w:val="18"/>
        </w:rPr>
        <w:t xml:space="preserve">Students </w:t>
      </w:r>
      <w:r>
        <w:rPr>
          <w:color w:val="000000"/>
          <w:sz w:val="16"/>
          <w:szCs w:val="18"/>
        </w:rPr>
        <w:t>with</w:t>
      </w:r>
      <w:r w:rsidRPr="00111A38">
        <w:rPr>
          <w:color w:val="000000"/>
          <w:sz w:val="16"/>
          <w:szCs w:val="18"/>
        </w:rPr>
        <w:t xml:space="preserve"> concerns about on-campus discrimination or harassment (including sexual harassment) can contact the</w:t>
      </w:r>
      <w:r w:rsidRPr="00111A38">
        <w:rPr>
          <w:color w:val="000000"/>
          <w:sz w:val="21"/>
          <w:szCs w:val="22"/>
        </w:rPr>
        <w:t xml:space="preserve"> </w:t>
      </w:r>
      <w:r w:rsidRPr="00111A38">
        <w:rPr>
          <w:color w:val="000000"/>
          <w:sz w:val="16"/>
          <w:szCs w:val="18"/>
        </w:rPr>
        <w:t>Office of Equity, Inclusion, and Compliance for assistance (</w:t>
      </w:r>
      <w:r w:rsidRPr="00111A38">
        <w:rPr>
          <w:rStyle w:val="apple-converted-space"/>
          <w:color w:val="000000"/>
          <w:sz w:val="16"/>
          <w:szCs w:val="18"/>
        </w:rPr>
        <w:t> </w:t>
      </w:r>
      <w:hyperlink r:id="rId45" w:history="1">
        <w:r w:rsidRPr="00111A38">
          <w:rPr>
            <w:rStyle w:val="Hyperlink"/>
            <w:color w:val="954F72"/>
            <w:sz w:val="16"/>
            <w:szCs w:val="18"/>
          </w:rPr>
          <w:t>https://www.fau.edu/eic</w:t>
        </w:r>
      </w:hyperlink>
      <w:r w:rsidRPr="00111A38">
        <w:rPr>
          <w:color w:val="000000"/>
          <w:sz w:val="21"/>
          <w:szCs w:val="22"/>
        </w:rPr>
        <w:t xml:space="preserve"> </w:t>
      </w:r>
      <w:r w:rsidRPr="00111A38">
        <w:rPr>
          <w:color w:val="000000"/>
          <w:sz w:val="16"/>
          <w:szCs w:val="18"/>
        </w:rPr>
        <w:t>). The Boca Raton office is located in Administration Building Room 265. FAU’s full Nondiscrimination Policy is posted at</w:t>
      </w:r>
      <w:r w:rsidRPr="00111A38">
        <w:rPr>
          <w:rStyle w:val="apple-converted-space"/>
          <w:color w:val="000000"/>
          <w:sz w:val="16"/>
          <w:szCs w:val="18"/>
        </w:rPr>
        <w:t xml:space="preserve"> </w:t>
      </w:r>
      <w:hyperlink r:id="rId46" w:history="1">
        <w:r w:rsidRPr="00111A38">
          <w:rPr>
            <w:rStyle w:val="Hyperlink"/>
            <w:color w:val="954F72"/>
            <w:sz w:val="16"/>
            <w:szCs w:val="18"/>
          </w:rPr>
          <w:t>http://www.fau.edu/regulations/chapter5/Reg%205.010%206-2015.pdf</w:t>
        </w:r>
      </w:hyperlink>
    </w:p>
    <w:p w14:paraId="18A3D42F" w14:textId="77777777" w:rsidR="00440D99" w:rsidRPr="0001763A" w:rsidRDefault="00440D99" w:rsidP="00440D99">
      <w:pPr>
        <w:pStyle w:val="Bibliography"/>
        <w:rPr>
          <w:sz w:val="10"/>
          <w:szCs w:val="10"/>
        </w:rPr>
      </w:pPr>
    </w:p>
    <w:p w14:paraId="600FE04B" w14:textId="77777777" w:rsidR="00440D99" w:rsidRPr="0001763A" w:rsidRDefault="00440D99" w:rsidP="00440D99">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RELIGIOUS HOLIDAYS</w:t>
      </w:r>
    </w:p>
    <w:p w14:paraId="5C1C998D" w14:textId="77777777" w:rsidR="00440D99" w:rsidRPr="0001763A" w:rsidRDefault="00440D99" w:rsidP="00440D99">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Please advise the instructor at the beginning of the term if you require accommodations for religious holidays.</w:t>
      </w:r>
    </w:p>
    <w:p w14:paraId="503B9D2C" w14:textId="77777777" w:rsidR="00440D99" w:rsidRDefault="00440D99" w:rsidP="00440D99">
      <w:pPr>
        <w:pStyle w:val="Bibliography"/>
        <w:rPr>
          <w:sz w:val="10"/>
          <w:szCs w:val="10"/>
        </w:rPr>
      </w:pPr>
    </w:p>
    <w:p w14:paraId="1A0990DB" w14:textId="77777777" w:rsidR="00440D99" w:rsidRDefault="00440D99" w:rsidP="00440D99">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ATTENDANCE</w:t>
      </w:r>
    </w:p>
    <w:p w14:paraId="7C06DC4D" w14:textId="77777777" w:rsidR="00440D99" w:rsidRPr="004E39E7" w:rsidRDefault="00440D99" w:rsidP="00440D99">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t>St</w:t>
      </w:r>
      <w:r w:rsidRPr="004E39E7">
        <w:rPr>
          <w:iCs/>
          <w:sz w:val="16"/>
          <w:szCs w:val="16"/>
        </w:rPr>
        <w:t xml:space="preserve">udents are expected to attend all of their scheduled University classes and to satisfy all academic objectives as outlined by the instructor. The effect of absences upon grades is determined by the instructor, and the University reserves the right to deal at any time with individual cases of non-attendance. </w:t>
      </w:r>
    </w:p>
    <w:p w14:paraId="2E3E5F66" w14:textId="77777777" w:rsidR="00440D99" w:rsidRPr="004E39E7" w:rsidRDefault="00440D99" w:rsidP="00440D99">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lastRenderedPageBreak/>
        <w:t xml:space="preserve">     </w:t>
      </w:r>
      <w:r w:rsidRPr="004E39E7">
        <w:rPr>
          <w:iCs/>
          <w:sz w:val="16"/>
          <w:szCs w:val="16"/>
        </w:rPr>
        <w:t>Students are responsible for arranging to make up work missed because of legitimate class absence, such as illness, family emergencies, military obligation, court-imposed legal obligations or participation in University-approved activit</w:t>
      </w:r>
      <w:r>
        <w:rPr>
          <w:iCs/>
          <w:sz w:val="16"/>
          <w:szCs w:val="16"/>
        </w:rPr>
        <w:t xml:space="preserve">ies. Examples of </w:t>
      </w:r>
      <w:r w:rsidRPr="004E39E7">
        <w:rPr>
          <w:iCs/>
          <w:sz w:val="16"/>
          <w:szCs w:val="16"/>
        </w:rPr>
        <w:t>University-approved reasons for absences include participating on an athletic or scholastic team, musical and theatrical performances and debate activities. It is the student’s responsibility to give the instructor notice prior to any anticipated absences and within a reasonable amount of time after an unanticipated absence, ordinarily by the next scheduled class meeting. Instructors must allow each student who is absent for a University-approved reason the opportunity to make up work missed</w:t>
      </w:r>
    </w:p>
    <w:p w14:paraId="29DE9569" w14:textId="77777777" w:rsidR="00440D99" w:rsidRPr="004E39E7" w:rsidRDefault="00440D99" w:rsidP="00440D99">
      <w:pPr>
        <w:pBdr>
          <w:top w:val="single" w:sz="4" w:space="1" w:color="auto"/>
          <w:left w:val="single" w:sz="4" w:space="1" w:color="auto"/>
          <w:bottom w:val="single" w:sz="6" w:space="1" w:color="auto"/>
          <w:right w:val="single" w:sz="4" w:space="1" w:color="auto"/>
        </w:pBdr>
        <w:shd w:val="pct10" w:color="auto" w:fill="auto"/>
        <w:rPr>
          <w:b/>
          <w:sz w:val="16"/>
          <w:szCs w:val="16"/>
        </w:rPr>
      </w:pPr>
      <w:r>
        <w:rPr>
          <w:sz w:val="16"/>
          <w:szCs w:val="16"/>
        </w:rPr>
        <w:t xml:space="preserve">     </w:t>
      </w:r>
      <w:r w:rsidRPr="004E39E7">
        <w:rPr>
          <w:sz w:val="16"/>
          <w:szCs w:val="16"/>
        </w:rPr>
        <w:t xml:space="preserve">Please advise the instructor at the beginning of the term if you require accommodations for </w:t>
      </w:r>
      <w:r w:rsidRPr="004E39E7">
        <w:rPr>
          <w:i/>
          <w:sz w:val="16"/>
          <w:szCs w:val="16"/>
        </w:rPr>
        <w:t>religious holidays</w:t>
      </w:r>
      <w:r w:rsidRPr="004E39E7">
        <w:rPr>
          <w:sz w:val="16"/>
          <w:szCs w:val="16"/>
        </w:rPr>
        <w:t>.</w:t>
      </w:r>
    </w:p>
    <w:p w14:paraId="5B16B050" w14:textId="77777777" w:rsidR="00440D99" w:rsidRPr="0001763A" w:rsidRDefault="00440D99" w:rsidP="00440D99">
      <w:pPr>
        <w:pStyle w:val="Bibliography"/>
        <w:rPr>
          <w:sz w:val="10"/>
          <w:szCs w:val="10"/>
        </w:rPr>
      </w:pPr>
    </w:p>
    <w:p w14:paraId="1076DEBB" w14:textId="77777777" w:rsidR="00440D99" w:rsidRPr="004E39E7" w:rsidRDefault="00440D99" w:rsidP="00440D99">
      <w:pPr>
        <w:pBdr>
          <w:top w:val="single" w:sz="4" w:space="1" w:color="auto"/>
          <w:left w:val="single" w:sz="4" w:space="1" w:color="auto"/>
          <w:bottom w:val="single" w:sz="6" w:space="1" w:color="auto"/>
          <w:right w:val="single" w:sz="4" w:space="1" w:color="auto"/>
        </w:pBdr>
        <w:shd w:val="pct10" w:color="auto" w:fill="auto"/>
        <w:jc w:val="center"/>
        <w:rPr>
          <w:b/>
          <w:iCs/>
          <w:sz w:val="16"/>
          <w:szCs w:val="16"/>
        </w:rPr>
      </w:pPr>
      <w:r w:rsidRPr="0001763A">
        <w:rPr>
          <w:b/>
          <w:iCs/>
          <w:sz w:val="16"/>
          <w:szCs w:val="16"/>
        </w:rPr>
        <w:t>CODE OF ACADEMIC INTEGRITY</w:t>
      </w:r>
    </w:p>
    <w:p w14:paraId="3B4B7477" w14:textId="77777777" w:rsidR="00440D99" w:rsidRPr="004E39E7" w:rsidRDefault="00440D99" w:rsidP="00440D99">
      <w:pPr>
        <w:pBdr>
          <w:top w:val="single" w:sz="4" w:space="1" w:color="auto"/>
          <w:left w:val="single" w:sz="4" w:space="1" w:color="auto"/>
          <w:bottom w:val="single" w:sz="6" w:space="1" w:color="auto"/>
          <w:right w:val="single" w:sz="4" w:space="1" w:color="auto"/>
        </w:pBdr>
        <w:shd w:val="pct10" w:color="auto" w:fill="auto"/>
        <w:rPr>
          <w:b/>
          <w:sz w:val="16"/>
          <w:szCs w:val="16"/>
        </w:rPr>
      </w:pPr>
      <w:r w:rsidRPr="004E39E7">
        <w:rPr>
          <w:iCs/>
          <w:sz w:val="16"/>
          <w:szCs w:val="16"/>
        </w:rPr>
        <w:t xml:space="preserve">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an 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w:t>
      </w:r>
      <w:r w:rsidRPr="004E39E7">
        <w:rPr>
          <w:iCs/>
          <w:color w:val="0000FF"/>
          <w:sz w:val="16"/>
          <w:szCs w:val="16"/>
        </w:rPr>
        <w:t>University Regulation 4.001</w:t>
      </w:r>
      <w:r w:rsidRPr="004E39E7">
        <w:rPr>
          <w:iCs/>
          <w:sz w:val="16"/>
          <w:szCs w:val="16"/>
        </w:rPr>
        <w:t>.</w:t>
      </w:r>
      <w:r w:rsidRPr="004E39E7">
        <w:rPr>
          <w:b/>
          <w:sz w:val="16"/>
          <w:szCs w:val="16"/>
        </w:rPr>
        <w:t xml:space="preserve"> </w:t>
      </w:r>
    </w:p>
    <w:p w14:paraId="58BFCC7A" w14:textId="77777777" w:rsidR="00440D99" w:rsidRDefault="00440D99" w:rsidP="00440D99">
      <w:pPr>
        <w:pStyle w:val="Bibliography"/>
        <w:rPr>
          <w:sz w:val="10"/>
          <w:szCs w:val="10"/>
        </w:rPr>
      </w:pPr>
    </w:p>
    <w:p w14:paraId="51143697" w14:textId="77777777" w:rsidR="00440D99" w:rsidRDefault="00440D99" w:rsidP="00440D99">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COUNSELING &amp; PSYCHOLOGICAL SERVICES (CAPS) CENTER</w:t>
      </w:r>
    </w:p>
    <w:p w14:paraId="0F7F29A2" w14:textId="77777777" w:rsidR="00440D99" w:rsidRPr="004E39E7" w:rsidRDefault="00440D99" w:rsidP="00440D99">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 xml:space="preserve">additional information on student rights and responsibilities, please see the FAU Catalog at </w:t>
      </w:r>
      <w:r w:rsidRPr="004E39E7">
        <w:rPr>
          <w:iCs/>
          <w:sz w:val="16"/>
          <w:szCs w:val="23"/>
        </w:rPr>
        <w:t xml:space="preserve">Life as a university student can be challenging physically, mentally and emotionally. Students who find stress negatively affecting their ability to achieve academic or personal goals may wish to consider utilizing FAU’s Counseling and Psychological Services (CAPS) Center. CAPS provides FAU students a range of services – individual counseling, support meetings, and psychiatric services, to name a few – offered to help improve and maintain emotional well-being. For more information, go to </w:t>
      </w:r>
      <w:r w:rsidRPr="004E39E7">
        <w:rPr>
          <w:iCs/>
          <w:color w:val="0000FF"/>
          <w:sz w:val="16"/>
          <w:szCs w:val="23"/>
        </w:rPr>
        <w:t xml:space="preserve">http://www.fau,edu/counseling/ </w:t>
      </w:r>
    </w:p>
    <w:p w14:paraId="1C6CD91C" w14:textId="77777777" w:rsidR="00440D99" w:rsidRPr="0001763A" w:rsidRDefault="00440D99" w:rsidP="00440D99">
      <w:pPr>
        <w:pStyle w:val="Bibliography"/>
        <w:rPr>
          <w:sz w:val="10"/>
          <w:szCs w:val="10"/>
        </w:rPr>
      </w:pPr>
    </w:p>
    <w:p w14:paraId="16D1D5ED" w14:textId="77777777" w:rsidR="00440D99" w:rsidRPr="0001763A" w:rsidRDefault="00440D99" w:rsidP="00440D99">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ADDITIONAL INFORMATION ON STUDENT RIGHTS and RESPONSIBILITIES</w:t>
      </w:r>
    </w:p>
    <w:p w14:paraId="0B0894E8" w14:textId="77777777" w:rsidR="00440D99" w:rsidRPr="0001763A" w:rsidRDefault="00440D99" w:rsidP="00440D99">
      <w:pPr>
        <w:pBdr>
          <w:top w:val="single" w:sz="4" w:space="1" w:color="auto"/>
          <w:left w:val="single" w:sz="4" w:space="1" w:color="auto"/>
          <w:bottom w:val="single" w:sz="6" w:space="1" w:color="auto"/>
          <w:right w:val="single" w:sz="4" w:space="1" w:color="auto"/>
        </w:pBdr>
        <w:shd w:val="pct10" w:color="auto" w:fill="auto"/>
        <w:rPr>
          <w:sz w:val="16"/>
          <w:szCs w:val="16"/>
        </w:rPr>
      </w:pPr>
      <w:r w:rsidRPr="0001763A">
        <w:rPr>
          <w:sz w:val="16"/>
          <w:szCs w:val="16"/>
        </w:rPr>
        <w:t xml:space="preserve">For additional information on student rights and responsibilities, please see the FAU Catalog at </w:t>
      </w:r>
      <w:hyperlink r:id="rId47" w:history="1">
        <w:r w:rsidRPr="0001763A">
          <w:rPr>
            <w:rStyle w:val="Hyperlink"/>
            <w:sz w:val="16"/>
            <w:szCs w:val="16"/>
          </w:rPr>
          <w:t>http://www.fau.edu/registrar/universitycatalog/welcome.php</w:t>
        </w:r>
      </w:hyperlink>
      <w:r w:rsidRPr="0001763A">
        <w:rPr>
          <w:sz w:val="16"/>
          <w:szCs w:val="16"/>
        </w:rPr>
        <w:t xml:space="preserve"> and MSW policies at </w:t>
      </w:r>
      <w:r w:rsidRPr="0001763A">
        <w:rPr>
          <w:rFonts w:eastAsia="Calibri"/>
          <w:color w:val="0000E9"/>
          <w:sz w:val="16"/>
          <w:szCs w:val="16"/>
          <w:u w:val="single" w:color="0000E9"/>
        </w:rPr>
        <w:t>http://cdsi.fau.edu/ssw/current-students/msw</w:t>
      </w:r>
    </w:p>
    <w:p w14:paraId="457D82E3" w14:textId="77777777" w:rsidR="005671DC" w:rsidRDefault="005671DC"/>
    <w:sectPr w:rsidR="005671DC">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4C4C6" w14:textId="77777777" w:rsidR="00D2075B" w:rsidRDefault="00D2075B">
      <w:r>
        <w:separator/>
      </w:r>
    </w:p>
  </w:endnote>
  <w:endnote w:type="continuationSeparator" w:id="0">
    <w:p w14:paraId="72877A89" w14:textId="77777777" w:rsidR="00D2075B" w:rsidRDefault="00D2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ElectraLTStd-Regular">
    <w:altName w:val="Calibri"/>
    <w:panose1 w:val="020B0604020202020204"/>
    <w:charset w:val="00"/>
    <w:family w:val="auto"/>
    <w:notTrueType/>
    <w:pitch w:val="default"/>
    <w:sig w:usb0="00000003" w:usb1="00000000" w:usb2="00000000" w:usb3="00000000" w:csb0="00000001" w:csb1="00000000"/>
  </w:font>
  <w:font w:name="New Times Roman">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950D2" w14:textId="745D5E0B" w:rsidR="00A52908" w:rsidRPr="00490B15" w:rsidRDefault="00A52908" w:rsidP="00490B15">
    <w:pPr>
      <w:pStyle w:val="Footer"/>
      <w:jc w:val="both"/>
      <w:rPr>
        <w:sz w:val="21"/>
      </w:rPr>
    </w:pPr>
    <w:r w:rsidRPr="00490B15">
      <w:rPr>
        <w:sz w:val="21"/>
      </w:rPr>
      <w:t xml:space="preserve">Allan Barsky – SW Pedagogy </w:t>
    </w:r>
    <w:r w:rsidRPr="00490B15">
      <w:rPr>
        <w:sz w:val="21"/>
      </w:rPr>
      <w:tab/>
    </w:r>
    <w:r w:rsidRPr="00490B15">
      <w:rPr>
        <w:sz w:val="21"/>
      </w:rPr>
      <w:fldChar w:fldCharType="begin"/>
    </w:r>
    <w:r w:rsidRPr="00490B15">
      <w:rPr>
        <w:sz w:val="21"/>
        <w:lang w:val="en-US"/>
      </w:rPr>
      <w:instrText xml:space="preserve"> DATE \@ "yyyy-MM-dd" </w:instrText>
    </w:r>
    <w:r w:rsidRPr="00490B15">
      <w:rPr>
        <w:sz w:val="21"/>
      </w:rPr>
      <w:fldChar w:fldCharType="separate"/>
    </w:r>
    <w:r w:rsidR="00FA0ECC">
      <w:rPr>
        <w:noProof/>
        <w:sz w:val="21"/>
        <w:lang w:val="en-US"/>
      </w:rPr>
      <w:t>2019-04-03</w:t>
    </w:r>
    <w:r w:rsidRPr="00490B15">
      <w:rPr>
        <w:sz w:val="21"/>
      </w:rPr>
      <w:fldChar w:fldCharType="end"/>
    </w:r>
    <w:r w:rsidRPr="00490B15">
      <w:rPr>
        <w:sz w:val="21"/>
        <w:lang w:val="en-US"/>
      </w:rPr>
      <w:tab/>
    </w:r>
    <w:r w:rsidRPr="00490B15">
      <w:rPr>
        <w:sz w:val="21"/>
      </w:rPr>
      <w:fldChar w:fldCharType="begin"/>
    </w:r>
    <w:r w:rsidRPr="00490B15">
      <w:rPr>
        <w:sz w:val="21"/>
      </w:rPr>
      <w:instrText xml:space="preserve"> PAGE   \* MERGEFORMAT </w:instrText>
    </w:r>
    <w:r w:rsidRPr="00490B15">
      <w:rPr>
        <w:sz w:val="21"/>
      </w:rPr>
      <w:fldChar w:fldCharType="separate"/>
    </w:r>
    <w:r>
      <w:rPr>
        <w:noProof/>
        <w:sz w:val="21"/>
      </w:rPr>
      <w:t>1</w:t>
    </w:r>
    <w:r w:rsidRPr="00490B15">
      <w:rPr>
        <w:sz w:val="21"/>
      </w:rPr>
      <w:fldChar w:fldCharType="end"/>
    </w:r>
  </w:p>
  <w:p w14:paraId="23CE4B47" w14:textId="77777777" w:rsidR="00A52908" w:rsidRDefault="00A52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CE2C7" w14:textId="77777777" w:rsidR="00D2075B" w:rsidRDefault="00D2075B">
      <w:r>
        <w:separator/>
      </w:r>
    </w:p>
  </w:footnote>
  <w:footnote w:type="continuationSeparator" w:id="0">
    <w:p w14:paraId="517D46F4" w14:textId="77777777" w:rsidR="00D2075B" w:rsidRDefault="00D20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71951"/>
    <w:multiLevelType w:val="hybridMultilevel"/>
    <w:tmpl w:val="E5E64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C77C7B"/>
    <w:multiLevelType w:val="hybridMultilevel"/>
    <w:tmpl w:val="8B34C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632149"/>
    <w:multiLevelType w:val="hybridMultilevel"/>
    <w:tmpl w:val="A16AED30"/>
    <w:lvl w:ilvl="0" w:tplc="0409000F">
      <w:start w:val="2"/>
      <w:numFmt w:val="decimal"/>
      <w:lvlText w:val="%1."/>
      <w:lvlJc w:val="left"/>
      <w:pPr>
        <w:tabs>
          <w:tab w:val="num" w:pos="720"/>
        </w:tabs>
        <w:ind w:left="720" w:hanging="360"/>
      </w:pPr>
      <w:rPr>
        <w:rFonts w:hint="default"/>
      </w:rPr>
    </w:lvl>
    <w:lvl w:ilvl="1" w:tplc="CA466F68">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4D6245"/>
    <w:multiLevelType w:val="multilevel"/>
    <w:tmpl w:val="9736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5B4"/>
    <w:multiLevelType w:val="multilevel"/>
    <w:tmpl w:val="115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A1537"/>
    <w:multiLevelType w:val="hybridMultilevel"/>
    <w:tmpl w:val="1F9AC58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E9B4538"/>
    <w:multiLevelType w:val="hybridMultilevel"/>
    <w:tmpl w:val="87A43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04D16"/>
    <w:multiLevelType w:val="hybridMultilevel"/>
    <w:tmpl w:val="137AA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B113D0"/>
    <w:multiLevelType w:val="multilevel"/>
    <w:tmpl w:val="6A8A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7B2849"/>
    <w:multiLevelType w:val="hybridMultilevel"/>
    <w:tmpl w:val="74D48B36"/>
    <w:lvl w:ilvl="0" w:tplc="3606FA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E66E0F"/>
    <w:multiLevelType w:val="singleLevel"/>
    <w:tmpl w:val="0809000F"/>
    <w:lvl w:ilvl="0">
      <w:start w:val="1"/>
      <w:numFmt w:val="decimal"/>
      <w:lvlText w:val="%1."/>
      <w:legacy w:legacy="1" w:legacySpace="0" w:legacyIndent="360"/>
      <w:lvlJc w:val="left"/>
      <w:pPr>
        <w:ind w:left="360" w:hanging="360"/>
      </w:pPr>
    </w:lvl>
  </w:abstractNum>
  <w:abstractNum w:abstractNumId="12" w15:restartNumberingAfterBreak="0">
    <w:nsid w:val="307A6429"/>
    <w:multiLevelType w:val="multilevel"/>
    <w:tmpl w:val="69BC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AC603A"/>
    <w:multiLevelType w:val="hybridMultilevel"/>
    <w:tmpl w:val="C68EC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6A4420"/>
    <w:multiLevelType w:val="singleLevel"/>
    <w:tmpl w:val="4D366B7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B236B0"/>
    <w:multiLevelType w:val="hybridMultilevel"/>
    <w:tmpl w:val="64BAA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BE45AD"/>
    <w:multiLevelType w:val="multilevel"/>
    <w:tmpl w:val="9730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0133A"/>
    <w:multiLevelType w:val="hybridMultilevel"/>
    <w:tmpl w:val="1158AD72"/>
    <w:lvl w:ilvl="0" w:tplc="04090001">
      <w:numFmt w:val="bullet"/>
      <w:lvlText w:val=""/>
      <w:lvlJc w:val="left"/>
      <w:pPr>
        <w:tabs>
          <w:tab w:val="num" w:pos="360"/>
        </w:tabs>
        <w:ind w:left="360" w:hanging="360"/>
      </w:pPr>
      <w:rPr>
        <w:rFonts w:ascii="Symbol" w:eastAsia="Times New Roman" w:hAnsi="Symbol"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4E071FB9"/>
    <w:multiLevelType w:val="multilevel"/>
    <w:tmpl w:val="4F60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7699C"/>
    <w:multiLevelType w:val="hybridMultilevel"/>
    <w:tmpl w:val="BC86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B3861"/>
    <w:multiLevelType w:val="multilevel"/>
    <w:tmpl w:val="30386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81752"/>
    <w:multiLevelType w:val="hybridMultilevel"/>
    <w:tmpl w:val="CE10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52ED0"/>
    <w:multiLevelType w:val="multilevel"/>
    <w:tmpl w:val="57DC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A912B1"/>
    <w:multiLevelType w:val="hybridMultilevel"/>
    <w:tmpl w:val="E0941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343EB"/>
    <w:multiLevelType w:val="hybridMultilevel"/>
    <w:tmpl w:val="8CB4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0620F"/>
    <w:multiLevelType w:val="hybridMultilevel"/>
    <w:tmpl w:val="31724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9"/>
  </w:num>
  <w:num w:numId="7">
    <w:abstractNumId w:val="12"/>
  </w:num>
  <w:num w:numId="8">
    <w:abstractNumId w:val="10"/>
  </w:num>
  <w:num w:numId="9">
    <w:abstractNumId w:val="21"/>
  </w:num>
  <w:num w:numId="10">
    <w:abstractNumId w:val="14"/>
  </w:num>
  <w:num w:numId="11">
    <w:abstractNumId w:val="1"/>
  </w:num>
  <w:num w:numId="12">
    <w:abstractNumId w:val="11"/>
  </w:num>
  <w:num w:numId="13">
    <w:abstractNumId w:val="15"/>
  </w:num>
  <w:num w:numId="14">
    <w:abstractNumId w:val="19"/>
  </w:num>
  <w:num w:numId="15">
    <w:abstractNumId w:val="24"/>
  </w:num>
  <w:num w:numId="16">
    <w:abstractNumId w:val="25"/>
  </w:num>
  <w:num w:numId="17">
    <w:abstractNumId w:val="2"/>
  </w:num>
  <w:num w:numId="18">
    <w:abstractNumId w:val="23"/>
  </w:num>
  <w:num w:numId="19">
    <w:abstractNumId w:val="8"/>
  </w:num>
  <w:num w:numId="20">
    <w:abstractNumId w:val="0"/>
  </w:num>
  <w:num w:numId="21">
    <w:abstractNumId w:val="7"/>
  </w:num>
  <w:num w:numId="22">
    <w:abstractNumId w:val="18"/>
  </w:num>
  <w:num w:numId="23">
    <w:abstractNumId w:val="16"/>
  </w:num>
  <w:num w:numId="24">
    <w:abstractNumId w:val="22"/>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DAE"/>
    <w:rsid w:val="00000463"/>
    <w:rsid w:val="00000DD4"/>
    <w:rsid w:val="000031CE"/>
    <w:rsid w:val="00004555"/>
    <w:rsid w:val="00005908"/>
    <w:rsid w:val="00005D2D"/>
    <w:rsid w:val="0000734D"/>
    <w:rsid w:val="00007974"/>
    <w:rsid w:val="000128EE"/>
    <w:rsid w:val="00016E40"/>
    <w:rsid w:val="000178D8"/>
    <w:rsid w:val="00017F71"/>
    <w:rsid w:val="000203FA"/>
    <w:rsid w:val="00022FFD"/>
    <w:rsid w:val="000259F4"/>
    <w:rsid w:val="00027191"/>
    <w:rsid w:val="00032CEC"/>
    <w:rsid w:val="00040990"/>
    <w:rsid w:val="00041C15"/>
    <w:rsid w:val="00045EF0"/>
    <w:rsid w:val="0005068F"/>
    <w:rsid w:val="0006101A"/>
    <w:rsid w:val="00063099"/>
    <w:rsid w:val="000635B5"/>
    <w:rsid w:val="00067702"/>
    <w:rsid w:val="00072F7B"/>
    <w:rsid w:val="000744E8"/>
    <w:rsid w:val="00074C45"/>
    <w:rsid w:val="000750BF"/>
    <w:rsid w:val="00076189"/>
    <w:rsid w:val="000855BD"/>
    <w:rsid w:val="00096CCE"/>
    <w:rsid w:val="000B6AD4"/>
    <w:rsid w:val="000D3E05"/>
    <w:rsid w:val="000D5BFB"/>
    <w:rsid w:val="000D63AB"/>
    <w:rsid w:val="000E2284"/>
    <w:rsid w:val="000E69F0"/>
    <w:rsid w:val="000F0EED"/>
    <w:rsid w:val="000F750A"/>
    <w:rsid w:val="00103158"/>
    <w:rsid w:val="00103717"/>
    <w:rsid w:val="00110EC0"/>
    <w:rsid w:val="001122A1"/>
    <w:rsid w:val="0011543F"/>
    <w:rsid w:val="00133BC1"/>
    <w:rsid w:val="001400F9"/>
    <w:rsid w:val="00141950"/>
    <w:rsid w:val="0014306E"/>
    <w:rsid w:val="00145A75"/>
    <w:rsid w:val="00145B3E"/>
    <w:rsid w:val="00152D15"/>
    <w:rsid w:val="00152FB8"/>
    <w:rsid w:val="00152FEF"/>
    <w:rsid w:val="00160F61"/>
    <w:rsid w:val="001631CB"/>
    <w:rsid w:val="001725F4"/>
    <w:rsid w:val="00172844"/>
    <w:rsid w:val="00173EA6"/>
    <w:rsid w:val="001760B9"/>
    <w:rsid w:val="001832FB"/>
    <w:rsid w:val="001836F0"/>
    <w:rsid w:val="00190C27"/>
    <w:rsid w:val="001932DE"/>
    <w:rsid w:val="0019606A"/>
    <w:rsid w:val="001A06EC"/>
    <w:rsid w:val="001A4C27"/>
    <w:rsid w:val="001B1482"/>
    <w:rsid w:val="001B3435"/>
    <w:rsid w:val="001B4420"/>
    <w:rsid w:val="001B7519"/>
    <w:rsid w:val="001C325A"/>
    <w:rsid w:val="001D3D25"/>
    <w:rsid w:val="001D4E47"/>
    <w:rsid w:val="001D655A"/>
    <w:rsid w:val="001D7C03"/>
    <w:rsid w:val="001E2585"/>
    <w:rsid w:val="001E5786"/>
    <w:rsid w:val="001F093D"/>
    <w:rsid w:val="001F72C2"/>
    <w:rsid w:val="001F783B"/>
    <w:rsid w:val="002035C2"/>
    <w:rsid w:val="002038B5"/>
    <w:rsid w:val="00205E1F"/>
    <w:rsid w:val="00210C58"/>
    <w:rsid w:val="0021276A"/>
    <w:rsid w:val="002236A0"/>
    <w:rsid w:val="0022530C"/>
    <w:rsid w:val="00225B22"/>
    <w:rsid w:val="00226458"/>
    <w:rsid w:val="002320ED"/>
    <w:rsid w:val="00242A0E"/>
    <w:rsid w:val="00244846"/>
    <w:rsid w:val="00247DF4"/>
    <w:rsid w:val="00253310"/>
    <w:rsid w:val="00254BD3"/>
    <w:rsid w:val="00254BDD"/>
    <w:rsid w:val="00256725"/>
    <w:rsid w:val="0025794C"/>
    <w:rsid w:val="00280B22"/>
    <w:rsid w:val="00280D57"/>
    <w:rsid w:val="002862BE"/>
    <w:rsid w:val="0028637A"/>
    <w:rsid w:val="002928E2"/>
    <w:rsid w:val="00292A3A"/>
    <w:rsid w:val="00292B20"/>
    <w:rsid w:val="002C3DD2"/>
    <w:rsid w:val="002D1BED"/>
    <w:rsid w:val="002D3321"/>
    <w:rsid w:val="002E01CB"/>
    <w:rsid w:val="002E4493"/>
    <w:rsid w:val="002E69AD"/>
    <w:rsid w:val="002E6A19"/>
    <w:rsid w:val="00300780"/>
    <w:rsid w:val="00300939"/>
    <w:rsid w:val="00302D50"/>
    <w:rsid w:val="00303808"/>
    <w:rsid w:val="00303A1E"/>
    <w:rsid w:val="00304D7D"/>
    <w:rsid w:val="003069EA"/>
    <w:rsid w:val="00306C59"/>
    <w:rsid w:val="0031211F"/>
    <w:rsid w:val="003173AF"/>
    <w:rsid w:val="003246D7"/>
    <w:rsid w:val="0032490C"/>
    <w:rsid w:val="003310A8"/>
    <w:rsid w:val="00337B3F"/>
    <w:rsid w:val="00345E8D"/>
    <w:rsid w:val="003502A7"/>
    <w:rsid w:val="003529EB"/>
    <w:rsid w:val="00353124"/>
    <w:rsid w:val="00354C9D"/>
    <w:rsid w:val="00371F5E"/>
    <w:rsid w:val="0037631F"/>
    <w:rsid w:val="00391283"/>
    <w:rsid w:val="003A06B1"/>
    <w:rsid w:val="003A0988"/>
    <w:rsid w:val="003A0CC6"/>
    <w:rsid w:val="003A2F90"/>
    <w:rsid w:val="003B0F25"/>
    <w:rsid w:val="003B1030"/>
    <w:rsid w:val="003B72E7"/>
    <w:rsid w:val="003C0BA4"/>
    <w:rsid w:val="003C47A2"/>
    <w:rsid w:val="003C5CB1"/>
    <w:rsid w:val="003D03FD"/>
    <w:rsid w:val="003D0765"/>
    <w:rsid w:val="003D505A"/>
    <w:rsid w:val="003E075E"/>
    <w:rsid w:val="003E70F5"/>
    <w:rsid w:val="003F4965"/>
    <w:rsid w:val="0040023C"/>
    <w:rsid w:val="00400398"/>
    <w:rsid w:val="00400CB5"/>
    <w:rsid w:val="00404164"/>
    <w:rsid w:val="004051E1"/>
    <w:rsid w:val="004244EF"/>
    <w:rsid w:val="00425398"/>
    <w:rsid w:val="0042759D"/>
    <w:rsid w:val="004302A6"/>
    <w:rsid w:val="004335B8"/>
    <w:rsid w:val="004401A4"/>
    <w:rsid w:val="00440D99"/>
    <w:rsid w:val="004439E9"/>
    <w:rsid w:val="004516AC"/>
    <w:rsid w:val="004558B0"/>
    <w:rsid w:val="00460234"/>
    <w:rsid w:val="00463E0F"/>
    <w:rsid w:val="0046450C"/>
    <w:rsid w:val="004650CF"/>
    <w:rsid w:val="00467FE4"/>
    <w:rsid w:val="00474FC1"/>
    <w:rsid w:val="004754E5"/>
    <w:rsid w:val="004819A8"/>
    <w:rsid w:val="00484950"/>
    <w:rsid w:val="00490276"/>
    <w:rsid w:val="004909FD"/>
    <w:rsid w:val="00490B15"/>
    <w:rsid w:val="00493380"/>
    <w:rsid w:val="0049674C"/>
    <w:rsid w:val="004A6C9A"/>
    <w:rsid w:val="004B2F83"/>
    <w:rsid w:val="004C5A07"/>
    <w:rsid w:val="004D1477"/>
    <w:rsid w:val="004D3990"/>
    <w:rsid w:val="004D6121"/>
    <w:rsid w:val="004E22C9"/>
    <w:rsid w:val="004E6929"/>
    <w:rsid w:val="004F7EFD"/>
    <w:rsid w:val="005004A6"/>
    <w:rsid w:val="00500988"/>
    <w:rsid w:val="00500CDE"/>
    <w:rsid w:val="00502289"/>
    <w:rsid w:val="00503449"/>
    <w:rsid w:val="005052A0"/>
    <w:rsid w:val="005067CF"/>
    <w:rsid w:val="00507319"/>
    <w:rsid w:val="0050747E"/>
    <w:rsid w:val="00522561"/>
    <w:rsid w:val="0052521B"/>
    <w:rsid w:val="00526759"/>
    <w:rsid w:val="00530ABA"/>
    <w:rsid w:val="00532DD5"/>
    <w:rsid w:val="0053403D"/>
    <w:rsid w:val="005409D2"/>
    <w:rsid w:val="00543B57"/>
    <w:rsid w:val="00546265"/>
    <w:rsid w:val="005510AB"/>
    <w:rsid w:val="005602E7"/>
    <w:rsid w:val="00560C82"/>
    <w:rsid w:val="005641FC"/>
    <w:rsid w:val="005671DC"/>
    <w:rsid w:val="00567838"/>
    <w:rsid w:val="0056786E"/>
    <w:rsid w:val="0057025F"/>
    <w:rsid w:val="005711C6"/>
    <w:rsid w:val="00571E15"/>
    <w:rsid w:val="0058445C"/>
    <w:rsid w:val="00585FB0"/>
    <w:rsid w:val="0058700A"/>
    <w:rsid w:val="005906B2"/>
    <w:rsid w:val="005970E9"/>
    <w:rsid w:val="005A0967"/>
    <w:rsid w:val="005A5F42"/>
    <w:rsid w:val="005A60F7"/>
    <w:rsid w:val="005A7A38"/>
    <w:rsid w:val="005B0E94"/>
    <w:rsid w:val="005C57D4"/>
    <w:rsid w:val="005D1822"/>
    <w:rsid w:val="005D30FF"/>
    <w:rsid w:val="005D5675"/>
    <w:rsid w:val="005E0CFB"/>
    <w:rsid w:val="005E4FAA"/>
    <w:rsid w:val="005E55FC"/>
    <w:rsid w:val="005E6DF5"/>
    <w:rsid w:val="005F41D9"/>
    <w:rsid w:val="005F5DAE"/>
    <w:rsid w:val="006074A5"/>
    <w:rsid w:val="00610247"/>
    <w:rsid w:val="00612B3D"/>
    <w:rsid w:val="006132A5"/>
    <w:rsid w:val="00614C4F"/>
    <w:rsid w:val="00615677"/>
    <w:rsid w:val="006241EC"/>
    <w:rsid w:val="00626EBA"/>
    <w:rsid w:val="00630715"/>
    <w:rsid w:val="00632BB1"/>
    <w:rsid w:val="00633557"/>
    <w:rsid w:val="0064038B"/>
    <w:rsid w:val="00644137"/>
    <w:rsid w:val="00645B6A"/>
    <w:rsid w:val="006561CE"/>
    <w:rsid w:val="006623A3"/>
    <w:rsid w:val="00665305"/>
    <w:rsid w:val="00677846"/>
    <w:rsid w:val="00687F1F"/>
    <w:rsid w:val="00687FB7"/>
    <w:rsid w:val="006949E0"/>
    <w:rsid w:val="006A0006"/>
    <w:rsid w:val="006B22FB"/>
    <w:rsid w:val="006B3086"/>
    <w:rsid w:val="006C1B9D"/>
    <w:rsid w:val="006C25E2"/>
    <w:rsid w:val="006C2F40"/>
    <w:rsid w:val="006D02EF"/>
    <w:rsid w:val="006D78C7"/>
    <w:rsid w:val="006E0D8F"/>
    <w:rsid w:val="006E3DD2"/>
    <w:rsid w:val="006E5E7D"/>
    <w:rsid w:val="006E7597"/>
    <w:rsid w:val="006F060F"/>
    <w:rsid w:val="006F40EC"/>
    <w:rsid w:val="006F4E9E"/>
    <w:rsid w:val="006F5354"/>
    <w:rsid w:val="007028FF"/>
    <w:rsid w:val="0071405E"/>
    <w:rsid w:val="00715317"/>
    <w:rsid w:val="00717EB3"/>
    <w:rsid w:val="0072244B"/>
    <w:rsid w:val="00722CE1"/>
    <w:rsid w:val="00731922"/>
    <w:rsid w:val="00732FA6"/>
    <w:rsid w:val="00734D56"/>
    <w:rsid w:val="00735F9E"/>
    <w:rsid w:val="00736BF1"/>
    <w:rsid w:val="00744B9A"/>
    <w:rsid w:val="00747825"/>
    <w:rsid w:val="007522F4"/>
    <w:rsid w:val="00755AE6"/>
    <w:rsid w:val="00755D5C"/>
    <w:rsid w:val="00756408"/>
    <w:rsid w:val="007610E2"/>
    <w:rsid w:val="00762592"/>
    <w:rsid w:val="00770C3D"/>
    <w:rsid w:val="007738C7"/>
    <w:rsid w:val="007760B7"/>
    <w:rsid w:val="00777ECB"/>
    <w:rsid w:val="00781310"/>
    <w:rsid w:val="00783445"/>
    <w:rsid w:val="0078683F"/>
    <w:rsid w:val="007915DF"/>
    <w:rsid w:val="00793508"/>
    <w:rsid w:val="007A18BD"/>
    <w:rsid w:val="007B076B"/>
    <w:rsid w:val="007B150C"/>
    <w:rsid w:val="007B53B9"/>
    <w:rsid w:val="007C3405"/>
    <w:rsid w:val="007E2C36"/>
    <w:rsid w:val="007E38EF"/>
    <w:rsid w:val="007E4D6A"/>
    <w:rsid w:val="007F2E08"/>
    <w:rsid w:val="007F2ECD"/>
    <w:rsid w:val="007F33E5"/>
    <w:rsid w:val="007F3A80"/>
    <w:rsid w:val="00812E06"/>
    <w:rsid w:val="00813EB2"/>
    <w:rsid w:val="00820D0A"/>
    <w:rsid w:val="00827A79"/>
    <w:rsid w:val="00832208"/>
    <w:rsid w:val="00842D85"/>
    <w:rsid w:val="0084323C"/>
    <w:rsid w:val="00850031"/>
    <w:rsid w:val="00861406"/>
    <w:rsid w:val="00862E4B"/>
    <w:rsid w:val="00871BE8"/>
    <w:rsid w:val="00883165"/>
    <w:rsid w:val="008847E3"/>
    <w:rsid w:val="00886D7A"/>
    <w:rsid w:val="008912D9"/>
    <w:rsid w:val="008A2254"/>
    <w:rsid w:val="008A7675"/>
    <w:rsid w:val="008C2D8D"/>
    <w:rsid w:val="008D074F"/>
    <w:rsid w:val="008F403E"/>
    <w:rsid w:val="0091051B"/>
    <w:rsid w:val="00916478"/>
    <w:rsid w:val="00932B6F"/>
    <w:rsid w:val="00935A55"/>
    <w:rsid w:val="009407B5"/>
    <w:rsid w:val="00942328"/>
    <w:rsid w:val="0095149E"/>
    <w:rsid w:val="00953B2C"/>
    <w:rsid w:val="00956F89"/>
    <w:rsid w:val="00962688"/>
    <w:rsid w:val="00970AAF"/>
    <w:rsid w:val="00970FB4"/>
    <w:rsid w:val="00971C9F"/>
    <w:rsid w:val="00977E17"/>
    <w:rsid w:val="00984C53"/>
    <w:rsid w:val="0098632A"/>
    <w:rsid w:val="00987ED6"/>
    <w:rsid w:val="00997A9F"/>
    <w:rsid w:val="009A0951"/>
    <w:rsid w:val="009A3F24"/>
    <w:rsid w:val="009A4CEF"/>
    <w:rsid w:val="009A50F6"/>
    <w:rsid w:val="009B446A"/>
    <w:rsid w:val="009B5D5D"/>
    <w:rsid w:val="009C2DB4"/>
    <w:rsid w:val="009C2FF9"/>
    <w:rsid w:val="009D0446"/>
    <w:rsid w:val="009D0E42"/>
    <w:rsid w:val="009D4F9B"/>
    <w:rsid w:val="009D644B"/>
    <w:rsid w:val="009F1E50"/>
    <w:rsid w:val="009F378E"/>
    <w:rsid w:val="00A00960"/>
    <w:rsid w:val="00A009EC"/>
    <w:rsid w:val="00A0357C"/>
    <w:rsid w:val="00A10ED1"/>
    <w:rsid w:val="00A12F2C"/>
    <w:rsid w:val="00A2084E"/>
    <w:rsid w:val="00A222F2"/>
    <w:rsid w:val="00A264D3"/>
    <w:rsid w:val="00A318D4"/>
    <w:rsid w:val="00A3383B"/>
    <w:rsid w:val="00A41261"/>
    <w:rsid w:val="00A52908"/>
    <w:rsid w:val="00A53FC7"/>
    <w:rsid w:val="00A56ABE"/>
    <w:rsid w:val="00A60549"/>
    <w:rsid w:val="00A72400"/>
    <w:rsid w:val="00A832DD"/>
    <w:rsid w:val="00AA119F"/>
    <w:rsid w:val="00AA1243"/>
    <w:rsid w:val="00AA55C5"/>
    <w:rsid w:val="00AA57F5"/>
    <w:rsid w:val="00AA7B16"/>
    <w:rsid w:val="00AB0D27"/>
    <w:rsid w:val="00AB2F18"/>
    <w:rsid w:val="00AB30E7"/>
    <w:rsid w:val="00AB437F"/>
    <w:rsid w:val="00AC4725"/>
    <w:rsid w:val="00AD041E"/>
    <w:rsid w:val="00AE7A0C"/>
    <w:rsid w:val="00AF294E"/>
    <w:rsid w:val="00AF597A"/>
    <w:rsid w:val="00AF76E6"/>
    <w:rsid w:val="00B0085E"/>
    <w:rsid w:val="00B03198"/>
    <w:rsid w:val="00B031F2"/>
    <w:rsid w:val="00B0752B"/>
    <w:rsid w:val="00B101FF"/>
    <w:rsid w:val="00B14FE9"/>
    <w:rsid w:val="00B174C2"/>
    <w:rsid w:val="00B267C7"/>
    <w:rsid w:val="00B33C0E"/>
    <w:rsid w:val="00B342F6"/>
    <w:rsid w:val="00B35E80"/>
    <w:rsid w:val="00B4189E"/>
    <w:rsid w:val="00B41C83"/>
    <w:rsid w:val="00B50662"/>
    <w:rsid w:val="00B53962"/>
    <w:rsid w:val="00B5700F"/>
    <w:rsid w:val="00B60784"/>
    <w:rsid w:val="00B60A75"/>
    <w:rsid w:val="00B65355"/>
    <w:rsid w:val="00B6549E"/>
    <w:rsid w:val="00B6681F"/>
    <w:rsid w:val="00B727C9"/>
    <w:rsid w:val="00B72988"/>
    <w:rsid w:val="00B7563B"/>
    <w:rsid w:val="00B9287B"/>
    <w:rsid w:val="00B95FF4"/>
    <w:rsid w:val="00B961D8"/>
    <w:rsid w:val="00B967FD"/>
    <w:rsid w:val="00BA3F96"/>
    <w:rsid w:val="00BA521D"/>
    <w:rsid w:val="00BA734E"/>
    <w:rsid w:val="00BC1827"/>
    <w:rsid w:val="00BC2C45"/>
    <w:rsid w:val="00BC50A6"/>
    <w:rsid w:val="00BC65E0"/>
    <w:rsid w:val="00BC68D5"/>
    <w:rsid w:val="00BD54FD"/>
    <w:rsid w:val="00BD7ADB"/>
    <w:rsid w:val="00BE3CE2"/>
    <w:rsid w:val="00BF12AB"/>
    <w:rsid w:val="00BF4906"/>
    <w:rsid w:val="00BF7343"/>
    <w:rsid w:val="00BF75FD"/>
    <w:rsid w:val="00C03CE6"/>
    <w:rsid w:val="00C0734C"/>
    <w:rsid w:val="00C127C0"/>
    <w:rsid w:val="00C13F21"/>
    <w:rsid w:val="00C14C99"/>
    <w:rsid w:val="00C15A81"/>
    <w:rsid w:val="00C22FE0"/>
    <w:rsid w:val="00C30CDF"/>
    <w:rsid w:val="00C33FAB"/>
    <w:rsid w:val="00C4088D"/>
    <w:rsid w:val="00C414F3"/>
    <w:rsid w:val="00C43052"/>
    <w:rsid w:val="00C80BA4"/>
    <w:rsid w:val="00C80F5D"/>
    <w:rsid w:val="00C83F21"/>
    <w:rsid w:val="00C84DAD"/>
    <w:rsid w:val="00C94009"/>
    <w:rsid w:val="00C95A07"/>
    <w:rsid w:val="00CA226E"/>
    <w:rsid w:val="00CA2E1C"/>
    <w:rsid w:val="00CA7BE8"/>
    <w:rsid w:val="00CB41AB"/>
    <w:rsid w:val="00CB4FC5"/>
    <w:rsid w:val="00CC0817"/>
    <w:rsid w:val="00CD235A"/>
    <w:rsid w:val="00D000BD"/>
    <w:rsid w:val="00D01EBC"/>
    <w:rsid w:val="00D0287E"/>
    <w:rsid w:val="00D04C7F"/>
    <w:rsid w:val="00D06115"/>
    <w:rsid w:val="00D06569"/>
    <w:rsid w:val="00D07557"/>
    <w:rsid w:val="00D14116"/>
    <w:rsid w:val="00D152E6"/>
    <w:rsid w:val="00D16F57"/>
    <w:rsid w:val="00D2075B"/>
    <w:rsid w:val="00D259C0"/>
    <w:rsid w:val="00D264C3"/>
    <w:rsid w:val="00D34DFB"/>
    <w:rsid w:val="00D41EBA"/>
    <w:rsid w:val="00D43387"/>
    <w:rsid w:val="00D5262F"/>
    <w:rsid w:val="00D541B6"/>
    <w:rsid w:val="00D54EA2"/>
    <w:rsid w:val="00D62F17"/>
    <w:rsid w:val="00D750FE"/>
    <w:rsid w:val="00D81816"/>
    <w:rsid w:val="00D900BA"/>
    <w:rsid w:val="00D9479D"/>
    <w:rsid w:val="00DA1628"/>
    <w:rsid w:val="00DA446A"/>
    <w:rsid w:val="00DA579D"/>
    <w:rsid w:val="00DA662B"/>
    <w:rsid w:val="00DA7F0E"/>
    <w:rsid w:val="00DB07A1"/>
    <w:rsid w:val="00DB6692"/>
    <w:rsid w:val="00DB723D"/>
    <w:rsid w:val="00DC15B1"/>
    <w:rsid w:val="00DD2432"/>
    <w:rsid w:val="00DD34B9"/>
    <w:rsid w:val="00DE237C"/>
    <w:rsid w:val="00DE5B2B"/>
    <w:rsid w:val="00DF215D"/>
    <w:rsid w:val="00DF4A33"/>
    <w:rsid w:val="00E035EF"/>
    <w:rsid w:val="00E06601"/>
    <w:rsid w:val="00E07EDD"/>
    <w:rsid w:val="00E11ACE"/>
    <w:rsid w:val="00E150B8"/>
    <w:rsid w:val="00E2642E"/>
    <w:rsid w:val="00E27A1D"/>
    <w:rsid w:val="00E320A1"/>
    <w:rsid w:val="00E33B1B"/>
    <w:rsid w:val="00E350C6"/>
    <w:rsid w:val="00E42531"/>
    <w:rsid w:val="00E4435E"/>
    <w:rsid w:val="00E459A3"/>
    <w:rsid w:val="00E527FF"/>
    <w:rsid w:val="00E54AA5"/>
    <w:rsid w:val="00E5752A"/>
    <w:rsid w:val="00E70DAB"/>
    <w:rsid w:val="00E934AD"/>
    <w:rsid w:val="00E9626D"/>
    <w:rsid w:val="00E964B1"/>
    <w:rsid w:val="00E97533"/>
    <w:rsid w:val="00E97EE4"/>
    <w:rsid w:val="00EA6D86"/>
    <w:rsid w:val="00EB2D43"/>
    <w:rsid w:val="00EC1B0D"/>
    <w:rsid w:val="00EC1F25"/>
    <w:rsid w:val="00EC3541"/>
    <w:rsid w:val="00EC4BBB"/>
    <w:rsid w:val="00ED0957"/>
    <w:rsid w:val="00ED4ED2"/>
    <w:rsid w:val="00ED6F63"/>
    <w:rsid w:val="00ED77B2"/>
    <w:rsid w:val="00ED7E3F"/>
    <w:rsid w:val="00EE0233"/>
    <w:rsid w:val="00EE1081"/>
    <w:rsid w:val="00EE415C"/>
    <w:rsid w:val="00EF6E46"/>
    <w:rsid w:val="00F06FC5"/>
    <w:rsid w:val="00F11764"/>
    <w:rsid w:val="00F224C1"/>
    <w:rsid w:val="00F3045D"/>
    <w:rsid w:val="00F32483"/>
    <w:rsid w:val="00F3287D"/>
    <w:rsid w:val="00F34E94"/>
    <w:rsid w:val="00F35638"/>
    <w:rsid w:val="00F47B8D"/>
    <w:rsid w:val="00F55A75"/>
    <w:rsid w:val="00F67A19"/>
    <w:rsid w:val="00F74925"/>
    <w:rsid w:val="00F761C9"/>
    <w:rsid w:val="00F85AF8"/>
    <w:rsid w:val="00F87A44"/>
    <w:rsid w:val="00F905CD"/>
    <w:rsid w:val="00F927F3"/>
    <w:rsid w:val="00F9463A"/>
    <w:rsid w:val="00F95438"/>
    <w:rsid w:val="00FA0ECC"/>
    <w:rsid w:val="00FA5DAA"/>
    <w:rsid w:val="00FB066A"/>
    <w:rsid w:val="00FB26C7"/>
    <w:rsid w:val="00FB3D04"/>
    <w:rsid w:val="00FB77D3"/>
    <w:rsid w:val="00FC0462"/>
    <w:rsid w:val="00FC25E2"/>
    <w:rsid w:val="00FC284D"/>
    <w:rsid w:val="00FC5D0C"/>
    <w:rsid w:val="00FD3C7E"/>
    <w:rsid w:val="00FD693B"/>
    <w:rsid w:val="00FE33C6"/>
    <w:rsid w:val="00FE659A"/>
    <w:rsid w:val="00FF0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4D1B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5AF8"/>
    <w:pPr>
      <w:keepNext/>
      <w:spacing w:after="120"/>
      <w:outlineLvl w:val="0"/>
    </w:pPr>
    <w:rPr>
      <w:rFonts w:ascii="Arial" w:hAnsi="Arial"/>
      <w:b/>
      <w:bCs/>
      <w:lang w:val="x-none" w:eastAsia="x-none"/>
    </w:rPr>
  </w:style>
  <w:style w:type="paragraph" w:styleId="Heading2">
    <w:name w:val="heading 2"/>
    <w:basedOn w:val="Normal"/>
    <w:next w:val="Normal"/>
    <w:link w:val="Heading2Char"/>
    <w:uiPriority w:val="9"/>
    <w:unhideWhenUsed/>
    <w:qFormat/>
    <w:rsid w:val="005F5D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5DA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AF8"/>
    <w:rPr>
      <w:rFonts w:ascii="Arial" w:eastAsia="Times New Roman" w:hAnsi="Arial" w:cs="Times New Roman"/>
      <w:b/>
      <w:bCs/>
      <w:sz w:val="24"/>
      <w:szCs w:val="20"/>
      <w:lang w:val="x-none" w:eastAsia="x-none"/>
    </w:rPr>
  </w:style>
  <w:style w:type="character" w:customStyle="1" w:styleId="Heading2Char">
    <w:name w:val="Heading 2 Char"/>
    <w:basedOn w:val="DefaultParagraphFont"/>
    <w:link w:val="Heading2"/>
    <w:uiPriority w:val="9"/>
    <w:rsid w:val="005F5D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F5DAE"/>
    <w:rPr>
      <w:rFonts w:asciiTheme="majorHAnsi" w:eastAsiaTheme="majorEastAsia" w:hAnsiTheme="majorHAnsi" w:cstheme="majorBidi"/>
      <w:b/>
      <w:bCs/>
      <w:color w:val="4F81BD" w:themeColor="accent1"/>
      <w:sz w:val="24"/>
      <w:szCs w:val="20"/>
    </w:rPr>
  </w:style>
  <w:style w:type="paragraph" w:customStyle="1" w:styleId="Default">
    <w:name w:val="Default"/>
    <w:rsid w:val="005F5DA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rsid w:val="005F5DAE"/>
    <w:rPr>
      <w:color w:val="0000FF"/>
      <w:u w:val="single"/>
    </w:rPr>
  </w:style>
  <w:style w:type="paragraph" w:styleId="TOC1">
    <w:name w:val="toc 1"/>
    <w:basedOn w:val="Normal"/>
    <w:next w:val="Normal"/>
    <w:autoRedefine/>
    <w:uiPriority w:val="99"/>
    <w:semiHidden/>
    <w:rsid w:val="005F5DAE"/>
    <w:pPr>
      <w:widowControl w:val="0"/>
      <w:tabs>
        <w:tab w:val="right" w:leader="dot" w:pos="9350"/>
      </w:tabs>
      <w:autoSpaceDE w:val="0"/>
      <w:autoSpaceDN w:val="0"/>
      <w:adjustRightInd w:val="0"/>
      <w:spacing w:before="120"/>
    </w:pPr>
    <w:rPr>
      <w:caps/>
      <w:noProof/>
    </w:rPr>
  </w:style>
  <w:style w:type="paragraph" w:styleId="Footer">
    <w:name w:val="footer"/>
    <w:basedOn w:val="Normal"/>
    <w:link w:val="FooterChar"/>
    <w:uiPriority w:val="99"/>
    <w:rsid w:val="005F5DA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F5DAE"/>
    <w:rPr>
      <w:rFonts w:ascii="Times New Roman" w:eastAsia="Times New Roman" w:hAnsi="Times New Roman" w:cs="Times New Roman"/>
      <w:sz w:val="24"/>
      <w:szCs w:val="20"/>
      <w:lang w:val="x-none" w:eastAsia="x-none"/>
    </w:rPr>
  </w:style>
  <w:style w:type="paragraph" w:styleId="Bibliography">
    <w:name w:val="Bibliography"/>
    <w:basedOn w:val="Normal"/>
    <w:next w:val="Normal"/>
    <w:uiPriority w:val="37"/>
    <w:semiHidden/>
    <w:unhideWhenUsed/>
    <w:rsid w:val="005F5DAE"/>
  </w:style>
  <w:style w:type="paragraph" w:styleId="BodyText">
    <w:name w:val="Body Text"/>
    <w:basedOn w:val="Normal"/>
    <w:link w:val="BodyTextChar"/>
    <w:rsid w:val="005F5DAE"/>
    <w:pPr>
      <w:jc w:val="both"/>
    </w:pPr>
    <w:rPr>
      <w:rFonts w:ascii="Arial" w:hAnsi="Arial"/>
      <w:lang w:val="x-none" w:eastAsia="x-none"/>
    </w:rPr>
  </w:style>
  <w:style w:type="character" w:customStyle="1" w:styleId="BodyTextChar">
    <w:name w:val="Body Text Char"/>
    <w:basedOn w:val="DefaultParagraphFont"/>
    <w:link w:val="BodyText"/>
    <w:rsid w:val="005F5DAE"/>
    <w:rPr>
      <w:rFonts w:ascii="Arial" w:eastAsia="Times New Roman" w:hAnsi="Arial" w:cs="Times New Roman"/>
      <w:sz w:val="24"/>
      <w:szCs w:val="20"/>
      <w:lang w:val="x-none" w:eastAsia="x-none"/>
    </w:rPr>
  </w:style>
  <w:style w:type="paragraph" w:styleId="NormalWeb">
    <w:name w:val="Normal (Web)"/>
    <w:basedOn w:val="Normal"/>
    <w:uiPriority w:val="99"/>
    <w:unhideWhenUsed/>
    <w:rsid w:val="005F5DAE"/>
    <w:pPr>
      <w:spacing w:before="100" w:beforeAutospacing="1" w:after="100" w:afterAutospacing="1"/>
    </w:pPr>
  </w:style>
  <w:style w:type="table" w:styleId="TableGrid">
    <w:name w:val="Table Grid"/>
    <w:basedOn w:val="TableNormal"/>
    <w:uiPriority w:val="59"/>
    <w:rsid w:val="005F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CFB"/>
    <w:pPr>
      <w:ind w:left="720"/>
      <w:contextualSpacing/>
    </w:pPr>
  </w:style>
  <w:style w:type="character" w:styleId="FollowedHyperlink">
    <w:name w:val="FollowedHyperlink"/>
    <w:basedOn w:val="DefaultParagraphFont"/>
    <w:uiPriority w:val="99"/>
    <w:semiHidden/>
    <w:unhideWhenUsed/>
    <w:rsid w:val="00C0734C"/>
    <w:rPr>
      <w:color w:val="800080" w:themeColor="followedHyperlink"/>
      <w:u w:val="single"/>
    </w:rPr>
  </w:style>
  <w:style w:type="paragraph" w:styleId="Header">
    <w:name w:val="header"/>
    <w:basedOn w:val="Normal"/>
    <w:link w:val="HeaderChar"/>
    <w:uiPriority w:val="99"/>
    <w:unhideWhenUsed/>
    <w:rsid w:val="00932B6F"/>
    <w:pPr>
      <w:tabs>
        <w:tab w:val="center" w:pos="4320"/>
        <w:tab w:val="right" w:pos="8640"/>
      </w:tabs>
    </w:pPr>
  </w:style>
  <w:style w:type="character" w:customStyle="1" w:styleId="HeaderChar">
    <w:name w:val="Header Char"/>
    <w:basedOn w:val="DefaultParagraphFont"/>
    <w:link w:val="Header"/>
    <w:uiPriority w:val="99"/>
    <w:rsid w:val="00932B6F"/>
    <w:rPr>
      <w:rFonts w:ascii="Times New Roman" w:eastAsia="Times New Roman" w:hAnsi="Times New Roman" w:cs="Times New Roman"/>
      <w:sz w:val="24"/>
      <w:szCs w:val="20"/>
    </w:rPr>
  </w:style>
  <w:style w:type="character" w:customStyle="1" w:styleId="ellipsis">
    <w:name w:val="ellipsis"/>
    <w:basedOn w:val="DefaultParagraphFont"/>
    <w:rsid w:val="00300780"/>
  </w:style>
  <w:style w:type="character" w:customStyle="1" w:styleId="screenreader-only">
    <w:name w:val="screenreader-only"/>
    <w:basedOn w:val="DefaultParagraphFont"/>
    <w:rsid w:val="00300780"/>
  </w:style>
  <w:style w:type="character" w:styleId="Emphasis">
    <w:name w:val="Emphasis"/>
    <w:basedOn w:val="DefaultParagraphFont"/>
    <w:uiPriority w:val="20"/>
    <w:qFormat/>
    <w:rsid w:val="00300780"/>
    <w:rPr>
      <w:i/>
      <w:iCs/>
    </w:rPr>
  </w:style>
  <w:style w:type="character" w:styleId="CommentReference">
    <w:name w:val="annotation reference"/>
    <w:basedOn w:val="DefaultParagraphFont"/>
    <w:uiPriority w:val="99"/>
    <w:semiHidden/>
    <w:unhideWhenUsed/>
    <w:rsid w:val="00BC50A6"/>
    <w:rPr>
      <w:sz w:val="18"/>
      <w:szCs w:val="18"/>
    </w:rPr>
  </w:style>
  <w:style w:type="paragraph" w:styleId="CommentText">
    <w:name w:val="annotation text"/>
    <w:basedOn w:val="Normal"/>
    <w:link w:val="CommentTextChar"/>
    <w:uiPriority w:val="99"/>
    <w:semiHidden/>
    <w:unhideWhenUsed/>
    <w:rsid w:val="00BC50A6"/>
  </w:style>
  <w:style w:type="character" w:customStyle="1" w:styleId="CommentTextChar">
    <w:name w:val="Comment Text Char"/>
    <w:basedOn w:val="DefaultParagraphFont"/>
    <w:link w:val="CommentText"/>
    <w:uiPriority w:val="99"/>
    <w:semiHidden/>
    <w:rsid w:val="00BC50A6"/>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C50A6"/>
    <w:rPr>
      <w:b/>
      <w:bCs/>
      <w:sz w:val="20"/>
      <w:szCs w:val="20"/>
    </w:rPr>
  </w:style>
  <w:style w:type="character" w:customStyle="1" w:styleId="CommentSubjectChar">
    <w:name w:val="Comment Subject Char"/>
    <w:basedOn w:val="CommentTextChar"/>
    <w:link w:val="CommentSubject"/>
    <w:uiPriority w:val="99"/>
    <w:semiHidden/>
    <w:rsid w:val="00BC50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C50A6"/>
    <w:rPr>
      <w:sz w:val="18"/>
      <w:szCs w:val="18"/>
    </w:rPr>
  </w:style>
  <w:style w:type="character" w:customStyle="1" w:styleId="BalloonTextChar">
    <w:name w:val="Balloon Text Char"/>
    <w:basedOn w:val="DefaultParagraphFont"/>
    <w:link w:val="BalloonText"/>
    <w:uiPriority w:val="99"/>
    <w:semiHidden/>
    <w:rsid w:val="00BC50A6"/>
    <w:rPr>
      <w:rFonts w:ascii="Times New Roman" w:eastAsia="Times New Roman" w:hAnsi="Times New Roman" w:cs="Times New Roman"/>
      <w:sz w:val="18"/>
      <w:szCs w:val="18"/>
    </w:rPr>
  </w:style>
  <w:style w:type="paragraph" w:customStyle="1" w:styleId="p1">
    <w:name w:val="p1"/>
    <w:basedOn w:val="Normal"/>
    <w:rsid w:val="003A2F90"/>
    <w:rPr>
      <w:rFonts w:ascii="Helvetica" w:hAnsi="Helvetica"/>
      <w:sz w:val="15"/>
      <w:szCs w:val="15"/>
    </w:rPr>
  </w:style>
  <w:style w:type="character" w:customStyle="1" w:styleId="apple-converted-space">
    <w:name w:val="apple-converted-space"/>
    <w:basedOn w:val="DefaultParagraphFont"/>
    <w:rsid w:val="003A2F90"/>
  </w:style>
  <w:style w:type="character" w:styleId="Strong">
    <w:name w:val="Strong"/>
    <w:basedOn w:val="DefaultParagraphFont"/>
    <w:uiPriority w:val="22"/>
    <w:qFormat/>
    <w:rsid w:val="0046450C"/>
    <w:rPr>
      <w:b/>
      <w:bCs/>
    </w:rPr>
  </w:style>
  <w:style w:type="character" w:customStyle="1" w:styleId="italic">
    <w:name w:val="_italic"/>
    <w:uiPriority w:val="99"/>
    <w:rsid w:val="006B3086"/>
    <w:rPr>
      <w:i/>
      <w:iCs/>
    </w:rPr>
  </w:style>
  <w:style w:type="paragraph" w:customStyle="1" w:styleId="CHBMBIB">
    <w:name w:val="CHBM:BIB"/>
    <w:basedOn w:val="Normal"/>
    <w:uiPriority w:val="99"/>
    <w:rsid w:val="006B3086"/>
    <w:pPr>
      <w:widowControl w:val="0"/>
      <w:autoSpaceDE w:val="0"/>
      <w:autoSpaceDN w:val="0"/>
      <w:adjustRightInd w:val="0"/>
      <w:spacing w:line="480" w:lineRule="auto"/>
      <w:ind w:left="720" w:hanging="720"/>
      <w:jc w:val="both"/>
      <w:textAlignment w:val="center"/>
    </w:pPr>
    <w:rPr>
      <w:rFonts w:cs="ElectraLTStd-Regular"/>
      <w:color w:val="000000"/>
      <w:szCs w:val="19"/>
    </w:rPr>
  </w:style>
  <w:style w:type="character" w:styleId="UnresolvedMention">
    <w:name w:val="Unresolved Mention"/>
    <w:basedOn w:val="DefaultParagraphFont"/>
    <w:uiPriority w:val="99"/>
    <w:rsid w:val="00CC0817"/>
    <w:rPr>
      <w:color w:val="605E5C"/>
      <w:shd w:val="clear" w:color="auto" w:fill="E1DFDD"/>
    </w:rPr>
  </w:style>
  <w:style w:type="paragraph" w:customStyle="1" w:styleId="author">
    <w:name w:val="author"/>
    <w:basedOn w:val="Normal"/>
    <w:rsid w:val="00BF7343"/>
    <w:pPr>
      <w:spacing w:before="100" w:beforeAutospacing="1" w:after="100" w:afterAutospacing="1"/>
    </w:pPr>
  </w:style>
  <w:style w:type="paragraph" w:customStyle="1" w:styleId="icon">
    <w:name w:val="icon"/>
    <w:basedOn w:val="Normal"/>
    <w:rsid w:val="00BF7343"/>
    <w:pPr>
      <w:spacing w:before="100" w:beforeAutospacing="1" w:after="100" w:afterAutospacing="1"/>
    </w:pPr>
  </w:style>
  <w:style w:type="paragraph" w:styleId="NoSpacing">
    <w:name w:val="No Spacing"/>
    <w:uiPriority w:val="1"/>
    <w:qFormat/>
    <w:rsid w:val="00BF7343"/>
    <w:pPr>
      <w:spacing w:after="0" w:line="240" w:lineRule="auto"/>
    </w:pPr>
    <w:rPr>
      <w:rFonts w:ascii="Times New Roman" w:eastAsia="Times New Roman" w:hAnsi="Times New Roman" w:cs="Times New Roman"/>
      <w:sz w:val="24"/>
      <w:szCs w:val="24"/>
    </w:rPr>
  </w:style>
  <w:style w:type="character" w:customStyle="1" w:styleId="a-size-small">
    <w:name w:val="a-size-small"/>
    <w:basedOn w:val="DefaultParagraphFont"/>
    <w:rsid w:val="00467FE4"/>
  </w:style>
  <w:style w:type="character" w:customStyle="1" w:styleId="price">
    <w:name w:val="price"/>
    <w:basedOn w:val="DefaultParagraphFont"/>
    <w:rsid w:val="006241EC"/>
  </w:style>
  <w:style w:type="character" w:customStyle="1" w:styleId="a-size-extra-large">
    <w:name w:val="a-size-extra-large"/>
    <w:basedOn w:val="DefaultParagraphFont"/>
    <w:rsid w:val="00225B22"/>
  </w:style>
  <w:style w:type="character" w:customStyle="1" w:styleId="a-size-large">
    <w:name w:val="a-size-large"/>
    <w:basedOn w:val="DefaultParagraphFont"/>
    <w:rsid w:val="00225B22"/>
  </w:style>
  <w:style w:type="character" w:customStyle="1" w:styleId="a-declarative">
    <w:name w:val="a-declarative"/>
    <w:basedOn w:val="DefaultParagraphFont"/>
    <w:rsid w:val="00225B22"/>
  </w:style>
  <w:style w:type="character" w:customStyle="1" w:styleId="a-color-secondary">
    <w:name w:val="a-color-secondary"/>
    <w:basedOn w:val="DefaultParagraphFont"/>
    <w:rsid w:val="00225B22"/>
  </w:style>
  <w:style w:type="paragraph" w:customStyle="1" w:styleId="dx-doi">
    <w:name w:val="dx-doi"/>
    <w:basedOn w:val="Normal"/>
    <w:rsid w:val="00A529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7293">
      <w:bodyDiv w:val="1"/>
      <w:marLeft w:val="0"/>
      <w:marRight w:val="0"/>
      <w:marTop w:val="0"/>
      <w:marBottom w:val="0"/>
      <w:divBdr>
        <w:top w:val="none" w:sz="0" w:space="0" w:color="auto"/>
        <w:left w:val="none" w:sz="0" w:space="0" w:color="auto"/>
        <w:bottom w:val="none" w:sz="0" w:space="0" w:color="auto"/>
        <w:right w:val="none" w:sz="0" w:space="0" w:color="auto"/>
      </w:divBdr>
      <w:divsChild>
        <w:div w:id="2048484324">
          <w:marLeft w:val="0"/>
          <w:marRight w:val="0"/>
          <w:marTop w:val="0"/>
          <w:marBottom w:val="0"/>
          <w:divBdr>
            <w:top w:val="none" w:sz="0" w:space="0" w:color="auto"/>
            <w:left w:val="none" w:sz="0" w:space="0" w:color="auto"/>
            <w:bottom w:val="none" w:sz="0" w:space="0" w:color="auto"/>
            <w:right w:val="none" w:sz="0" w:space="0" w:color="auto"/>
          </w:divBdr>
          <w:divsChild>
            <w:div w:id="961108728">
              <w:marLeft w:val="0"/>
              <w:marRight w:val="0"/>
              <w:marTop w:val="0"/>
              <w:marBottom w:val="0"/>
              <w:divBdr>
                <w:top w:val="none" w:sz="0" w:space="0" w:color="auto"/>
                <w:left w:val="none" w:sz="0" w:space="0" w:color="auto"/>
                <w:bottom w:val="none" w:sz="0" w:space="0" w:color="auto"/>
                <w:right w:val="none" w:sz="0" w:space="0" w:color="auto"/>
              </w:divBdr>
            </w:div>
          </w:divsChild>
        </w:div>
        <w:div w:id="1386829329">
          <w:marLeft w:val="0"/>
          <w:marRight w:val="0"/>
          <w:marTop w:val="0"/>
          <w:marBottom w:val="0"/>
          <w:divBdr>
            <w:top w:val="none" w:sz="0" w:space="0" w:color="auto"/>
            <w:left w:val="none" w:sz="0" w:space="0" w:color="auto"/>
            <w:bottom w:val="none" w:sz="0" w:space="0" w:color="auto"/>
            <w:right w:val="none" w:sz="0" w:space="0" w:color="auto"/>
          </w:divBdr>
          <w:divsChild>
            <w:div w:id="735208556">
              <w:marLeft w:val="0"/>
              <w:marRight w:val="0"/>
              <w:marTop w:val="0"/>
              <w:marBottom w:val="0"/>
              <w:divBdr>
                <w:top w:val="none" w:sz="0" w:space="0" w:color="auto"/>
                <w:left w:val="none" w:sz="0" w:space="0" w:color="auto"/>
                <w:bottom w:val="none" w:sz="0" w:space="0" w:color="auto"/>
                <w:right w:val="none" w:sz="0" w:space="0" w:color="auto"/>
              </w:divBdr>
            </w:div>
            <w:div w:id="2113622137">
              <w:marLeft w:val="0"/>
              <w:marRight w:val="0"/>
              <w:marTop w:val="0"/>
              <w:marBottom w:val="0"/>
              <w:divBdr>
                <w:top w:val="none" w:sz="0" w:space="0" w:color="auto"/>
                <w:left w:val="none" w:sz="0" w:space="0" w:color="auto"/>
                <w:bottom w:val="none" w:sz="0" w:space="0" w:color="auto"/>
                <w:right w:val="none" w:sz="0" w:space="0" w:color="auto"/>
              </w:divBdr>
              <w:divsChild>
                <w:div w:id="979655393">
                  <w:marLeft w:val="0"/>
                  <w:marRight w:val="0"/>
                  <w:marTop w:val="0"/>
                  <w:marBottom w:val="0"/>
                  <w:divBdr>
                    <w:top w:val="none" w:sz="0" w:space="0" w:color="auto"/>
                    <w:left w:val="none" w:sz="0" w:space="0" w:color="auto"/>
                    <w:bottom w:val="none" w:sz="0" w:space="0" w:color="auto"/>
                    <w:right w:val="none" w:sz="0" w:space="0" w:color="auto"/>
                  </w:divBdr>
                  <w:divsChild>
                    <w:div w:id="1874920483">
                      <w:marLeft w:val="0"/>
                      <w:marRight w:val="0"/>
                      <w:marTop w:val="0"/>
                      <w:marBottom w:val="0"/>
                      <w:divBdr>
                        <w:top w:val="none" w:sz="0" w:space="0" w:color="auto"/>
                        <w:left w:val="none" w:sz="0" w:space="0" w:color="auto"/>
                        <w:bottom w:val="none" w:sz="0" w:space="0" w:color="auto"/>
                        <w:right w:val="none" w:sz="0" w:space="0" w:color="auto"/>
                      </w:divBdr>
                      <w:divsChild>
                        <w:div w:id="971134084">
                          <w:marLeft w:val="0"/>
                          <w:marRight w:val="0"/>
                          <w:marTop w:val="0"/>
                          <w:marBottom w:val="0"/>
                          <w:divBdr>
                            <w:top w:val="none" w:sz="0" w:space="0" w:color="auto"/>
                            <w:left w:val="none" w:sz="0" w:space="0" w:color="auto"/>
                            <w:bottom w:val="none" w:sz="0" w:space="0" w:color="auto"/>
                            <w:right w:val="none" w:sz="0" w:space="0" w:color="auto"/>
                          </w:divBdr>
                          <w:divsChild>
                            <w:div w:id="1069497847">
                              <w:marLeft w:val="0"/>
                              <w:marRight w:val="0"/>
                              <w:marTop w:val="0"/>
                              <w:marBottom w:val="0"/>
                              <w:divBdr>
                                <w:top w:val="none" w:sz="0" w:space="0" w:color="auto"/>
                                <w:left w:val="none" w:sz="0" w:space="0" w:color="auto"/>
                                <w:bottom w:val="none" w:sz="0" w:space="0" w:color="auto"/>
                                <w:right w:val="none" w:sz="0" w:space="0" w:color="auto"/>
                              </w:divBdr>
                              <w:divsChild>
                                <w:div w:id="6581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33375">
          <w:marLeft w:val="0"/>
          <w:marRight w:val="0"/>
          <w:marTop w:val="0"/>
          <w:marBottom w:val="0"/>
          <w:divBdr>
            <w:top w:val="none" w:sz="0" w:space="0" w:color="auto"/>
            <w:left w:val="none" w:sz="0" w:space="0" w:color="auto"/>
            <w:bottom w:val="none" w:sz="0" w:space="0" w:color="auto"/>
            <w:right w:val="none" w:sz="0" w:space="0" w:color="auto"/>
          </w:divBdr>
        </w:div>
      </w:divsChild>
    </w:div>
    <w:div w:id="278686601">
      <w:bodyDiv w:val="1"/>
      <w:marLeft w:val="0"/>
      <w:marRight w:val="0"/>
      <w:marTop w:val="0"/>
      <w:marBottom w:val="0"/>
      <w:divBdr>
        <w:top w:val="none" w:sz="0" w:space="0" w:color="auto"/>
        <w:left w:val="none" w:sz="0" w:space="0" w:color="auto"/>
        <w:bottom w:val="none" w:sz="0" w:space="0" w:color="auto"/>
        <w:right w:val="none" w:sz="0" w:space="0" w:color="auto"/>
      </w:divBdr>
    </w:div>
    <w:div w:id="345521387">
      <w:bodyDiv w:val="1"/>
      <w:marLeft w:val="0"/>
      <w:marRight w:val="0"/>
      <w:marTop w:val="0"/>
      <w:marBottom w:val="0"/>
      <w:divBdr>
        <w:top w:val="none" w:sz="0" w:space="0" w:color="auto"/>
        <w:left w:val="none" w:sz="0" w:space="0" w:color="auto"/>
        <w:bottom w:val="none" w:sz="0" w:space="0" w:color="auto"/>
        <w:right w:val="none" w:sz="0" w:space="0" w:color="auto"/>
      </w:divBdr>
      <w:divsChild>
        <w:div w:id="261688781">
          <w:marLeft w:val="0"/>
          <w:marRight w:val="0"/>
          <w:marTop w:val="0"/>
          <w:marBottom w:val="0"/>
          <w:divBdr>
            <w:top w:val="none" w:sz="0" w:space="0" w:color="auto"/>
            <w:left w:val="none" w:sz="0" w:space="0" w:color="auto"/>
            <w:bottom w:val="none" w:sz="0" w:space="0" w:color="auto"/>
            <w:right w:val="none" w:sz="0" w:space="0" w:color="auto"/>
          </w:divBdr>
          <w:divsChild>
            <w:div w:id="1875925719">
              <w:marLeft w:val="0"/>
              <w:marRight w:val="0"/>
              <w:marTop w:val="0"/>
              <w:marBottom w:val="0"/>
              <w:divBdr>
                <w:top w:val="none" w:sz="0" w:space="0" w:color="auto"/>
                <w:left w:val="none" w:sz="0" w:space="0" w:color="auto"/>
                <w:bottom w:val="none" w:sz="0" w:space="0" w:color="auto"/>
                <w:right w:val="none" w:sz="0" w:space="0" w:color="auto"/>
              </w:divBdr>
              <w:divsChild>
                <w:div w:id="1699311516">
                  <w:marLeft w:val="0"/>
                  <w:marRight w:val="0"/>
                  <w:marTop w:val="0"/>
                  <w:marBottom w:val="0"/>
                  <w:divBdr>
                    <w:top w:val="none" w:sz="0" w:space="0" w:color="auto"/>
                    <w:left w:val="none" w:sz="0" w:space="0" w:color="auto"/>
                    <w:bottom w:val="none" w:sz="0" w:space="0" w:color="auto"/>
                    <w:right w:val="none" w:sz="0" w:space="0" w:color="auto"/>
                  </w:divBdr>
                  <w:divsChild>
                    <w:div w:id="6989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3461">
          <w:marLeft w:val="0"/>
          <w:marRight w:val="0"/>
          <w:marTop w:val="0"/>
          <w:marBottom w:val="0"/>
          <w:divBdr>
            <w:top w:val="none" w:sz="0" w:space="0" w:color="auto"/>
            <w:left w:val="none" w:sz="0" w:space="0" w:color="auto"/>
            <w:bottom w:val="none" w:sz="0" w:space="0" w:color="auto"/>
            <w:right w:val="none" w:sz="0" w:space="0" w:color="auto"/>
          </w:divBdr>
          <w:divsChild>
            <w:div w:id="23484782">
              <w:marLeft w:val="0"/>
              <w:marRight w:val="0"/>
              <w:marTop w:val="0"/>
              <w:marBottom w:val="0"/>
              <w:divBdr>
                <w:top w:val="none" w:sz="0" w:space="0" w:color="auto"/>
                <w:left w:val="none" w:sz="0" w:space="0" w:color="auto"/>
                <w:bottom w:val="none" w:sz="0" w:space="0" w:color="auto"/>
                <w:right w:val="none" w:sz="0" w:space="0" w:color="auto"/>
              </w:divBdr>
            </w:div>
            <w:div w:id="20715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1868">
      <w:bodyDiv w:val="1"/>
      <w:marLeft w:val="0"/>
      <w:marRight w:val="0"/>
      <w:marTop w:val="0"/>
      <w:marBottom w:val="0"/>
      <w:divBdr>
        <w:top w:val="none" w:sz="0" w:space="0" w:color="auto"/>
        <w:left w:val="none" w:sz="0" w:space="0" w:color="auto"/>
        <w:bottom w:val="none" w:sz="0" w:space="0" w:color="auto"/>
        <w:right w:val="none" w:sz="0" w:space="0" w:color="auto"/>
      </w:divBdr>
      <w:divsChild>
        <w:div w:id="1801918919">
          <w:marLeft w:val="0"/>
          <w:marRight w:val="0"/>
          <w:marTop w:val="0"/>
          <w:marBottom w:val="330"/>
          <w:divBdr>
            <w:top w:val="none" w:sz="0" w:space="0" w:color="auto"/>
            <w:left w:val="none" w:sz="0" w:space="0" w:color="auto"/>
            <w:bottom w:val="none" w:sz="0" w:space="0" w:color="auto"/>
            <w:right w:val="none" w:sz="0" w:space="0" w:color="auto"/>
          </w:divBdr>
        </w:div>
        <w:div w:id="1936942765">
          <w:marLeft w:val="0"/>
          <w:marRight w:val="0"/>
          <w:marTop w:val="90"/>
          <w:marBottom w:val="330"/>
          <w:divBdr>
            <w:top w:val="none" w:sz="0" w:space="0" w:color="auto"/>
            <w:left w:val="none" w:sz="0" w:space="0" w:color="auto"/>
            <w:bottom w:val="none" w:sz="0" w:space="0" w:color="auto"/>
            <w:right w:val="none" w:sz="0" w:space="0" w:color="auto"/>
          </w:divBdr>
        </w:div>
      </w:divsChild>
    </w:div>
    <w:div w:id="414207543">
      <w:bodyDiv w:val="1"/>
      <w:marLeft w:val="0"/>
      <w:marRight w:val="0"/>
      <w:marTop w:val="0"/>
      <w:marBottom w:val="0"/>
      <w:divBdr>
        <w:top w:val="none" w:sz="0" w:space="0" w:color="auto"/>
        <w:left w:val="none" w:sz="0" w:space="0" w:color="auto"/>
        <w:bottom w:val="none" w:sz="0" w:space="0" w:color="auto"/>
        <w:right w:val="none" w:sz="0" w:space="0" w:color="auto"/>
      </w:divBdr>
    </w:div>
    <w:div w:id="512572833">
      <w:bodyDiv w:val="1"/>
      <w:marLeft w:val="0"/>
      <w:marRight w:val="0"/>
      <w:marTop w:val="0"/>
      <w:marBottom w:val="0"/>
      <w:divBdr>
        <w:top w:val="none" w:sz="0" w:space="0" w:color="auto"/>
        <w:left w:val="none" w:sz="0" w:space="0" w:color="auto"/>
        <w:bottom w:val="none" w:sz="0" w:space="0" w:color="auto"/>
        <w:right w:val="none" w:sz="0" w:space="0" w:color="auto"/>
      </w:divBdr>
    </w:div>
    <w:div w:id="566839208">
      <w:bodyDiv w:val="1"/>
      <w:marLeft w:val="0"/>
      <w:marRight w:val="0"/>
      <w:marTop w:val="0"/>
      <w:marBottom w:val="0"/>
      <w:divBdr>
        <w:top w:val="none" w:sz="0" w:space="0" w:color="auto"/>
        <w:left w:val="none" w:sz="0" w:space="0" w:color="auto"/>
        <w:bottom w:val="none" w:sz="0" w:space="0" w:color="auto"/>
        <w:right w:val="none" w:sz="0" w:space="0" w:color="auto"/>
      </w:divBdr>
    </w:div>
    <w:div w:id="603810899">
      <w:bodyDiv w:val="1"/>
      <w:marLeft w:val="0"/>
      <w:marRight w:val="0"/>
      <w:marTop w:val="0"/>
      <w:marBottom w:val="0"/>
      <w:divBdr>
        <w:top w:val="none" w:sz="0" w:space="0" w:color="auto"/>
        <w:left w:val="none" w:sz="0" w:space="0" w:color="auto"/>
        <w:bottom w:val="none" w:sz="0" w:space="0" w:color="auto"/>
        <w:right w:val="none" w:sz="0" w:space="0" w:color="auto"/>
      </w:divBdr>
    </w:div>
    <w:div w:id="629752411">
      <w:bodyDiv w:val="1"/>
      <w:marLeft w:val="0"/>
      <w:marRight w:val="0"/>
      <w:marTop w:val="0"/>
      <w:marBottom w:val="0"/>
      <w:divBdr>
        <w:top w:val="none" w:sz="0" w:space="0" w:color="auto"/>
        <w:left w:val="none" w:sz="0" w:space="0" w:color="auto"/>
        <w:bottom w:val="none" w:sz="0" w:space="0" w:color="auto"/>
        <w:right w:val="none" w:sz="0" w:space="0" w:color="auto"/>
      </w:divBdr>
      <w:divsChild>
        <w:div w:id="730661994">
          <w:marLeft w:val="0"/>
          <w:marRight w:val="0"/>
          <w:marTop w:val="0"/>
          <w:marBottom w:val="0"/>
          <w:divBdr>
            <w:top w:val="none" w:sz="0" w:space="0" w:color="auto"/>
            <w:left w:val="none" w:sz="0" w:space="0" w:color="auto"/>
            <w:bottom w:val="none" w:sz="0" w:space="0" w:color="auto"/>
            <w:right w:val="none" w:sz="0" w:space="0" w:color="auto"/>
          </w:divBdr>
          <w:divsChild>
            <w:div w:id="1726486724">
              <w:marLeft w:val="0"/>
              <w:marRight w:val="0"/>
              <w:marTop w:val="0"/>
              <w:marBottom w:val="0"/>
              <w:divBdr>
                <w:top w:val="none" w:sz="0" w:space="0" w:color="auto"/>
                <w:left w:val="none" w:sz="0" w:space="0" w:color="auto"/>
                <w:bottom w:val="none" w:sz="0" w:space="0" w:color="auto"/>
                <w:right w:val="none" w:sz="0" w:space="0" w:color="auto"/>
              </w:divBdr>
              <w:divsChild>
                <w:div w:id="484322923">
                  <w:marLeft w:val="0"/>
                  <w:marRight w:val="0"/>
                  <w:marTop w:val="0"/>
                  <w:marBottom w:val="195"/>
                  <w:divBdr>
                    <w:top w:val="none" w:sz="0" w:space="0" w:color="auto"/>
                    <w:left w:val="none" w:sz="0" w:space="0" w:color="auto"/>
                    <w:bottom w:val="none" w:sz="0" w:space="0" w:color="auto"/>
                    <w:right w:val="none" w:sz="0" w:space="0" w:color="auto"/>
                  </w:divBdr>
                  <w:divsChild>
                    <w:div w:id="664628099">
                      <w:marLeft w:val="0"/>
                      <w:marRight w:val="0"/>
                      <w:marTop w:val="0"/>
                      <w:marBottom w:val="0"/>
                      <w:divBdr>
                        <w:top w:val="none" w:sz="0" w:space="0" w:color="auto"/>
                        <w:left w:val="none" w:sz="0" w:space="0" w:color="auto"/>
                        <w:bottom w:val="none" w:sz="0" w:space="0" w:color="auto"/>
                        <w:right w:val="none" w:sz="0" w:space="0" w:color="auto"/>
                      </w:divBdr>
                      <w:divsChild>
                        <w:div w:id="999577617">
                          <w:marLeft w:val="0"/>
                          <w:marRight w:val="0"/>
                          <w:marTop w:val="0"/>
                          <w:marBottom w:val="0"/>
                          <w:divBdr>
                            <w:top w:val="none" w:sz="0" w:space="0" w:color="auto"/>
                            <w:left w:val="none" w:sz="0" w:space="0" w:color="auto"/>
                            <w:bottom w:val="none" w:sz="0" w:space="0" w:color="auto"/>
                            <w:right w:val="none" w:sz="0" w:space="0" w:color="auto"/>
                          </w:divBdr>
                          <w:divsChild>
                            <w:div w:id="1737974280">
                              <w:marLeft w:val="0"/>
                              <w:marRight w:val="0"/>
                              <w:marTop w:val="0"/>
                              <w:marBottom w:val="30"/>
                              <w:divBdr>
                                <w:top w:val="none" w:sz="0" w:space="0" w:color="auto"/>
                                <w:left w:val="none" w:sz="0" w:space="0" w:color="auto"/>
                                <w:bottom w:val="none" w:sz="0" w:space="0" w:color="auto"/>
                                <w:right w:val="none" w:sz="0" w:space="0" w:color="auto"/>
                              </w:divBdr>
                              <w:divsChild>
                                <w:div w:id="858666834">
                                  <w:marLeft w:val="0"/>
                                  <w:marRight w:val="0"/>
                                  <w:marTop w:val="48"/>
                                  <w:marBottom w:val="48"/>
                                  <w:divBdr>
                                    <w:top w:val="none" w:sz="0" w:space="0" w:color="auto"/>
                                    <w:left w:val="none" w:sz="0" w:space="0" w:color="auto"/>
                                    <w:bottom w:val="none" w:sz="0" w:space="0" w:color="auto"/>
                                    <w:right w:val="none" w:sz="0" w:space="0" w:color="auto"/>
                                  </w:divBdr>
                                </w:div>
                                <w:div w:id="194591744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274005">
      <w:bodyDiv w:val="1"/>
      <w:marLeft w:val="0"/>
      <w:marRight w:val="0"/>
      <w:marTop w:val="0"/>
      <w:marBottom w:val="0"/>
      <w:divBdr>
        <w:top w:val="none" w:sz="0" w:space="0" w:color="auto"/>
        <w:left w:val="none" w:sz="0" w:space="0" w:color="auto"/>
        <w:bottom w:val="none" w:sz="0" w:space="0" w:color="auto"/>
        <w:right w:val="none" w:sz="0" w:space="0" w:color="auto"/>
      </w:divBdr>
      <w:divsChild>
        <w:div w:id="858735722">
          <w:marLeft w:val="0"/>
          <w:marRight w:val="0"/>
          <w:marTop w:val="0"/>
          <w:marBottom w:val="0"/>
          <w:divBdr>
            <w:top w:val="none" w:sz="0" w:space="0" w:color="auto"/>
            <w:left w:val="none" w:sz="0" w:space="0" w:color="auto"/>
            <w:bottom w:val="none" w:sz="0" w:space="0" w:color="auto"/>
            <w:right w:val="none" w:sz="0" w:space="0" w:color="auto"/>
          </w:divBdr>
          <w:divsChild>
            <w:div w:id="1310594591">
              <w:marLeft w:val="0"/>
              <w:marRight w:val="0"/>
              <w:marTop w:val="0"/>
              <w:marBottom w:val="0"/>
              <w:divBdr>
                <w:top w:val="none" w:sz="0" w:space="0" w:color="auto"/>
                <w:left w:val="none" w:sz="0" w:space="0" w:color="auto"/>
                <w:bottom w:val="none" w:sz="0" w:space="0" w:color="auto"/>
                <w:right w:val="none" w:sz="0" w:space="0" w:color="auto"/>
              </w:divBdr>
              <w:divsChild>
                <w:div w:id="541720968">
                  <w:marLeft w:val="0"/>
                  <w:marRight w:val="0"/>
                  <w:marTop w:val="0"/>
                  <w:marBottom w:val="0"/>
                  <w:divBdr>
                    <w:top w:val="none" w:sz="0" w:space="0" w:color="auto"/>
                    <w:left w:val="none" w:sz="0" w:space="0" w:color="auto"/>
                    <w:bottom w:val="none" w:sz="0" w:space="0" w:color="auto"/>
                    <w:right w:val="none" w:sz="0" w:space="0" w:color="auto"/>
                  </w:divBdr>
                  <w:divsChild>
                    <w:div w:id="114072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27827">
          <w:marLeft w:val="0"/>
          <w:marRight w:val="0"/>
          <w:marTop w:val="0"/>
          <w:marBottom w:val="0"/>
          <w:divBdr>
            <w:top w:val="none" w:sz="0" w:space="0" w:color="auto"/>
            <w:left w:val="none" w:sz="0" w:space="0" w:color="auto"/>
            <w:bottom w:val="none" w:sz="0" w:space="0" w:color="auto"/>
            <w:right w:val="none" w:sz="0" w:space="0" w:color="auto"/>
          </w:divBdr>
          <w:divsChild>
            <w:div w:id="703211271">
              <w:marLeft w:val="0"/>
              <w:marRight w:val="0"/>
              <w:marTop w:val="0"/>
              <w:marBottom w:val="0"/>
              <w:divBdr>
                <w:top w:val="none" w:sz="0" w:space="0" w:color="auto"/>
                <w:left w:val="none" w:sz="0" w:space="0" w:color="auto"/>
                <w:bottom w:val="none" w:sz="0" w:space="0" w:color="auto"/>
                <w:right w:val="none" w:sz="0" w:space="0" w:color="auto"/>
              </w:divBdr>
            </w:div>
            <w:div w:id="13999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247">
      <w:bodyDiv w:val="1"/>
      <w:marLeft w:val="0"/>
      <w:marRight w:val="0"/>
      <w:marTop w:val="0"/>
      <w:marBottom w:val="0"/>
      <w:divBdr>
        <w:top w:val="none" w:sz="0" w:space="0" w:color="auto"/>
        <w:left w:val="none" w:sz="0" w:space="0" w:color="auto"/>
        <w:bottom w:val="none" w:sz="0" w:space="0" w:color="auto"/>
        <w:right w:val="none" w:sz="0" w:space="0" w:color="auto"/>
      </w:divBdr>
      <w:divsChild>
        <w:div w:id="2018380989">
          <w:marLeft w:val="0"/>
          <w:marRight w:val="0"/>
          <w:marTop w:val="0"/>
          <w:marBottom w:val="450"/>
          <w:divBdr>
            <w:top w:val="none" w:sz="0" w:space="0" w:color="auto"/>
            <w:left w:val="none" w:sz="0" w:space="0" w:color="auto"/>
            <w:bottom w:val="none" w:sz="0" w:space="0" w:color="auto"/>
            <w:right w:val="none" w:sz="0" w:space="0" w:color="auto"/>
          </w:divBdr>
        </w:div>
      </w:divsChild>
    </w:div>
    <w:div w:id="1102186300">
      <w:bodyDiv w:val="1"/>
      <w:marLeft w:val="0"/>
      <w:marRight w:val="0"/>
      <w:marTop w:val="0"/>
      <w:marBottom w:val="0"/>
      <w:divBdr>
        <w:top w:val="none" w:sz="0" w:space="0" w:color="auto"/>
        <w:left w:val="none" w:sz="0" w:space="0" w:color="auto"/>
        <w:bottom w:val="none" w:sz="0" w:space="0" w:color="auto"/>
        <w:right w:val="none" w:sz="0" w:space="0" w:color="auto"/>
      </w:divBdr>
      <w:divsChild>
        <w:div w:id="461047162">
          <w:marLeft w:val="0"/>
          <w:marRight w:val="0"/>
          <w:marTop w:val="0"/>
          <w:marBottom w:val="0"/>
          <w:divBdr>
            <w:top w:val="none" w:sz="0" w:space="0" w:color="auto"/>
            <w:left w:val="none" w:sz="0" w:space="0" w:color="auto"/>
            <w:bottom w:val="none" w:sz="0" w:space="0" w:color="auto"/>
            <w:right w:val="none" w:sz="0" w:space="0" w:color="auto"/>
          </w:divBdr>
        </w:div>
        <w:div w:id="322902867">
          <w:marLeft w:val="0"/>
          <w:marRight w:val="0"/>
          <w:marTop w:val="0"/>
          <w:marBottom w:val="0"/>
          <w:divBdr>
            <w:top w:val="none" w:sz="0" w:space="0" w:color="auto"/>
            <w:left w:val="none" w:sz="0" w:space="0" w:color="auto"/>
            <w:bottom w:val="none" w:sz="0" w:space="0" w:color="auto"/>
            <w:right w:val="none" w:sz="0" w:space="0" w:color="auto"/>
          </w:divBdr>
        </w:div>
      </w:divsChild>
    </w:div>
    <w:div w:id="1125273455">
      <w:bodyDiv w:val="1"/>
      <w:marLeft w:val="0"/>
      <w:marRight w:val="0"/>
      <w:marTop w:val="0"/>
      <w:marBottom w:val="0"/>
      <w:divBdr>
        <w:top w:val="none" w:sz="0" w:space="0" w:color="auto"/>
        <w:left w:val="none" w:sz="0" w:space="0" w:color="auto"/>
        <w:bottom w:val="none" w:sz="0" w:space="0" w:color="auto"/>
        <w:right w:val="none" w:sz="0" w:space="0" w:color="auto"/>
      </w:divBdr>
    </w:div>
    <w:div w:id="1154105737">
      <w:bodyDiv w:val="1"/>
      <w:marLeft w:val="0"/>
      <w:marRight w:val="0"/>
      <w:marTop w:val="0"/>
      <w:marBottom w:val="0"/>
      <w:divBdr>
        <w:top w:val="none" w:sz="0" w:space="0" w:color="auto"/>
        <w:left w:val="none" w:sz="0" w:space="0" w:color="auto"/>
        <w:bottom w:val="none" w:sz="0" w:space="0" w:color="auto"/>
        <w:right w:val="none" w:sz="0" w:space="0" w:color="auto"/>
      </w:divBdr>
      <w:divsChild>
        <w:div w:id="879629662">
          <w:marLeft w:val="0"/>
          <w:marRight w:val="0"/>
          <w:marTop w:val="0"/>
          <w:marBottom w:val="0"/>
          <w:divBdr>
            <w:top w:val="none" w:sz="0" w:space="0" w:color="auto"/>
            <w:left w:val="none" w:sz="0" w:space="0" w:color="auto"/>
            <w:bottom w:val="none" w:sz="0" w:space="0" w:color="auto"/>
            <w:right w:val="none" w:sz="0" w:space="0" w:color="auto"/>
          </w:divBdr>
          <w:divsChild>
            <w:div w:id="711462013">
              <w:marLeft w:val="0"/>
              <w:marRight w:val="0"/>
              <w:marTop w:val="0"/>
              <w:marBottom w:val="0"/>
              <w:divBdr>
                <w:top w:val="none" w:sz="0" w:space="0" w:color="auto"/>
                <w:left w:val="none" w:sz="0" w:space="0" w:color="auto"/>
                <w:bottom w:val="none" w:sz="0" w:space="0" w:color="auto"/>
                <w:right w:val="none" w:sz="0" w:space="0" w:color="auto"/>
              </w:divBdr>
              <w:divsChild>
                <w:div w:id="14612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1109">
      <w:bodyDiv w:val="1"/>
      <w:marLeft w:val="0"/>
      <w:marRight w:val="0"/>
      <w:marTop w:val="0"/>
      <w:marBottom w:val="0"/>
      <w:divBdr>
        <w:top w:val="none" w:sz="0" w:space="0" w:color="auto"/>
        <w:left w:val="none" w:sz="0" w:space="0" w:color="auto"/>
        <w:bottom w:val="none" w:sz="0" w:space="0" w:color="auto"/>
        <w:right w:val="none" w:sz="0" w:space="0" w:color="auto"/>
      </w:divBdr>
      <w:divsChild>
        <w:div w:id="508174824">
          <w:marLeft w:val="0"/>
          <w:marRight w:val="0"/>
          <w:marTop w:val="0"/>
          <w:marBottom w:val="0"/>
          <w:divBdr>
            <w:top w:val="none" w:sz="0" w:space="0" w:color="auto"/>
            <w:left w:val="none" w:sz="0" w:space="0" w:color="auto"/>
            <w:bottom w:val="none" w:sz="0" w:space="0" w:color="auto"/>
            <w:right w:val="none" w:sz="0" w:space="0" w:color="auto"/>
          </w:divBdr>
          <w:divsChild>
            <w:div w:id="1393507466">
              <w:marLeft w:val="0"/>
              <w:marRight w:val="0"/>
              <w:marTop w:val="0"/>
              <w:marBottom w:val="0"/>
              <w:divBdr>
                <w:top w:val="none" w:sz="0" w:space="0" w:color="auto"/>
                <w:left w:val="none" w:sz="0" w:space="0" w:color="auto"/>
                <w:bottom w:val="none" w:sz="0" w:space="0" w:color="auto"/>
                <w:right w:val="none" w:sz="0" w:space="0" w:color="auto"/>
              </w:divBdr>
              <w:divsChild>
                <w:div w:id="1754668730">
                  <w:marLeft w:val="0"/>
                  <w:marRight w:val="0"/>
                  <w:marTop w:val="0"/>
                  <w:marBottom w:val="0"/>
                  <w:divBdr>
                    <w:top w:val="none" w:sz="0" w:space="0" w:color="auto"/>
                    <w:left w:val="none" w:sz="0" w:space="0" w:color="auto"/>
                    <w:bottom w:val="none" w:sz="0" w:space="0" w:color="auto"/>
                    <w:right w:val="none" w:sz="0" w:space="0" w:color="auto"/>
                  </w:divBdr>
                  <w:divsChild>
                    <w:div w:id="16863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18256">
          <w:marLeft w:val="0"/>
          <w:marRight w:val="0"/>
          <w:marTop w:val="0"/>
          <w:marBottom w:val="0"/>
          <w:divBdr>
            <w:top w:val="none" w:sz="0" w:space="0" w:color="auto"/>
            <w:left w:val="none" w:sz="0" w:space="0" w:color="auto"/>
            <w:bottom w:val="none" w:sz="0" w:space="0" w:color="auto"/>
            <w:right w:val="none" w:sz="0" w:space="0" w:color="auto"/>
          </w:divBdr>
          <w:divsChild>
            <w:div w:id="1706099039">
              <w:marLeft w:val="0"/>
              <w:marRight w:val="0"/>
              <w:marTop w:val="0"/>
              <w:marBottom w:val="0"/>
              <w:divBdr>
                <w:top w:val="none" w:sz="0" w:space="0" w:color="auto"/>
                <w:left w:val="none" w:sz="0" w:space="0" w:color="auto"/>
                <w:bottom w:val="none" w:sz="0" w:space="0" w:color="auto"/>
                <w:right w:val="none" w:sz="0" w:space="0" w:color="auto"/>
              </w:divBdr>
            </w:div>
            <w:div w:id="3269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6264">
      <w:bodyDiv w:val="1"/>
      <w:marLeft w:val="0"/>
      <w:marRight w:val="0"/>
      <w:marTop w:val="0"/>
      <w:marBottom w:val="0"/>
      <w:divBdr>
        <w:top w:val="none" w:sz="0" w:space="0" w:color="auto"/>
        <w:left w:val="none" w:sz="0" w:space="0" w:color="auto"/>
        <w:bottom w:val="none" w:sz="0" w:space="0" w:color="auto"/>
        <w:right w:val="none" w:sz="0" w:space="0" w:color="auto"/>
      </w:divBdr>
    </w:div>
    <w:div w:id="1344630990">
      <w:bodyDiv w:val="1"/>
      <w:marLeft w:val="0"/>
      <w:marRight w:val="0"/>
      <w:marTop w:val="0"/>
      <w:marBottom w:val="0"/>
      <w:divBdr>
        <w:top w:val="none" w:sz="0" w:space="0" w:color="auto"/>
        <w:left w:val="none" w:sz="0" w:space="0" w:color="auto"/>
        <w:bottom w:val="none" w:sz="0" w:space="0" w:color="auto"/>
        <w:right w:val="none" w:sz="0" w:space="0" w:color="auto"/>
      </w:divBdr>
      <w:divsChild>
        <w:div w:id="434788003">
          <w:marLeft w:val="0"/>
          <w:marRight w:val="0"/>
          <w:marTop w:val="0"/>
          <w:marBottom w:val="0"/>
          <w:divBdr>
            <w:top w:val="none" w:sz="0" w:space="0" w:color="auto"/>
            <w:left w:val="none" w:sz="0" w:space="0" w:color="auto"/>
            <w:bottom w:val="none" w:sz="0" w:space="0" w:color="auto"/>
            <w:right w:val="none" w:sz="0" w:space="0" w:color="auto"/>
          </w:divBdr>
          <w:divsChild>
            <w:div w:id="794716489">
              <w:marLeft w:val="0"/>
              <w:marRight w:val="0"/>
              <w:marTop w:val="0"/>
              <w:marBottom w:val="0"/>
              <w:divBdr>
                <w:top w:val="none" w:sz="0" w:space="0" w:color="auto"/>
                <w:left w:val="none" w:sz="0" w:space="0" w:color="auto"/>
                <w:bottom w:val="none" w:sz="0" w:space="0" w:color="auto"/>
                <w:right w:val="none" w:sz="0" w:space="0" w:color="auto"/>
              </w:divBdr>
              <w:divsChild>
                <w:div w:id="980228807">
                  <w:marLeft w:val="0"/>
                  <w:marRight w:val="0"/>
                  <w:marTop w:val="0"/>
                  <w:marBottom w:val="0"/>
                  <w:divBdr>
                    <w:top w:val="none" w:sz="0" w:space="0" w:color="auto"/>
                    <w:left w:val="none" w:sz="0" w:space="0" w:color="auto"/>
                    <w:bottom w:val="none" w:sz="0" w:space="0" w:color="auto"/>
                    <w:right w:val="none" w:sz="0" w:space="0" w:color="auto"/>
                  </w:divBdr>
                </w:div>
                <w:div w:id="1217358865">
                  <w:marLeft w:val="0"/>
                  <w:marRight w:val="0"/>
                  <w:marTop w:val="0"/>
                  <w:marBottom w:val="0"/>
                  <w:divBdr>
                    <w:top w:val="none" w:sz="0" w:space="0" w:color="auto"/>
                    <w:left w:val="none" w:sz="0" w:space="0" w:color="auto"/>
                    <w:bottom w:val="none" w:sz="0" w:space="0" w:color="auto"/>
                    <w:right w:val="none" w:sz="0" w:space="0" w:color="auto"/>
                  </w:divBdr>
                </w:div>
                <w:div w:id="1784423795">
                  <w:marLeft w:val="0"/>
                  <w:marRight w:val="0"/>
                  <w:marTop w:val="0"/>
                  <w:marBottom w:val="0"/>
                  <w:divBdr>
                    <w:top w:val="none" w:sz="0" w:space="0" w:color="auto"/>
                    <w:left w:val="none" w:sz="0" w:space="0" w:color="auto"/>
                    <w:bottom w:val="none" w:sz="0" w:space="0" w:color="auto"/>
                    <w:right w:val="none" w:sz="0" w:space="0" w:color="auto"/>
                  </w:divBdr>
                </w:div>
              </w:divsChild>
            </w:div>
            <w:div w:id="470247702">
              <w:marLeft w:val="0"/>
              <w:marRight w:val="0"/>
              <w:marTop w:val="0"/>
              <w:marBottom w:val="0"/>
              <w:divBdr>
                <w:top w:val="none" w:sz="0" w:space="0" w:color="auto"/>
                <w:left w:val="none" w:sz="0" w:space="0" w:color="auto"/>
                <w:bottom w:val="none" w:sz="0" w:space="0" w:color="auto"/>
                <w:right w:val="none" w:sz="0" w:space="0" w:color="auto"/>
              </w:divBdr>
              <w:divsChild>
                <w:div w:id="11379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2999">
      <w:bodyDiv w:val="1"/>
      <w:marLeft w:val="0"/>
      <w:marRight w:val="0"/>
      <w:marTop w:val="0"/>
      <w:marBottom w:val="0"/>
      <w:divBdr>
        <w:top w:val="none" w:sz="0" w:space="0" w:color="auto"/>
        <w:left w:val="none" w:sz="0" w:space="0" w:color="auto"/>
        <w:bottom w:val="none" w:sz="0" w:space="0" w:color="auto"/>
        <w:right w:val="none" w:sz="0" w:space="0" w:color="auto"/>
      </w:divBdr>
    </w:div>
    <w:div w:id="1640108902">
      <w:bodyDiv w:val="1"/>
      <w:marLeft w:val="0"/>
      <w:marRight w:val="0"/>
      <w:marTop w:val="0"/>
      <w:marBottom w:val="0"/>
      <w:divBdr>
        <w:top w:val="none" w:sz="0" w:space="0" w:color="auto"/>
        <w:left w:val="none" w:sz="0" w:space="0" w:color="auto"/>
        <w:bottom w:val="none" w:sz="0" w:space="0" w:color="auto"/>
        <w:right w:val="none" w:sz="0" w:space="0" w:color="auto"/>
      </w:divBdr>
      <w:divsChild>
        <w:div w:id="1346051773">
          <w:marLeft w:val="0"/>
          <w:marRight w:val="0"/>
          <w:marTop w:val="0"/>
          <w:marBottom w:val="0"/>
          <w:divBdr>
            <w:top w:val="none" w:sz="0" w:space="0" w:color="auto"/>
            <w:left w:val="none" w:sz="0" w:space="0" w:color="auto"/>
            <w:bottom w:val="none" w:sz="0" w:space="0" w:color="auto"/>
            <w:right w:val="none" w:sz="0" w:space="0" w:color="auto"/>
          </w:divBdr>
        </w:div>
        <w:div w:id="1257709012">
          <w:marLeft w:val="0"/>
          <w:marRight w:val="0"/>
          <w:marTop w:val="0"/>
          <w:marBottom w:val="0"/>
          <w:divBdr>
            <w:top w:val="none" w:sz="0" w:space="0" w:color="auto"/>
            <w:left w:val="none" w:sz="0" w:space="0" w:color="auto"/>
            <w:bottom w:val="none" w:sz="0" w:space="0" w:color="auto"/>
            <w:right w:val="none" w:sz="0" w:space="0" w:color="auto"/>
          </w:divBdr>
        </w:div>
      </w:divsChild>
    </w:div>
    <w:div w:id="1722435659">
      <w:bodyDiv w:val="1"/>
      <w:marLeft w:val="0"/>
      <w:marRight w:val="0"/>
      <w:marTop w:val="0"/>
      <w:marBottom w:val="0"/>
      <w:divBdr>
        <w:top w:val="none" w:sz="0" w:space="0" w:color="auto"/>
        <w:left w:val="none" w:sz="0" w:space="0" w:color="auto"/>
        <w:bottom w:val="none" w:sz="0" w:space="0" w:color="auto"/>
        <w:right w:val="none" w:sz="0" w:space="0" w:color="auto"/>
      </w:divBdr>
      <w:divsChild>
        <w:div w:id="731655350">
          <w:marLeft w:val="0"/>
          <w:marRight w:val="0"/>
          <w:marTop w:val="300"/>
          <w:marBottom w:val="150"/>
          <w:divBdr>
            <w:top w:val="none" w:sz="0" w:space="0" w:color="auto"/>
            <w:left w:val="none" w:sz="0" w:space="0" w:color="auto"/>
            <w:bottom w:val="none" w:sz="0" w:space="0" w:color="auto"/>
            <w:right w:val="none" w:sz="0" w:space="0" w:color="auto"/>
          </w:divBdr>
        </w:div>
      </w:divsChild>
    </w:div>
    <w:div w:id="1744523045">
      <w:bodyDiv w:val="1"/>
      <w:marLeft w:val="0"/>
      <w:marRight w:val="0"/>
      <w:marTop w:val="0"/>
      <w:marBottom w:val="0"/>
      <w:divBdr>
        <w:top w:val="none" w:sz="0" w:space="0" w:color="auto"/>
        <w:left w:val="none" w:sz="0" w:space="0" w:color="auto"/>
        <w:bottom w:val="none" w:sz="0" w:space="0" w:color="auto"/>
        <w:right w:val="none" w:sz="0" w:space="0" w:color="auto"/>
      </w:divBdr>
      <w:divsChild>
        <w:div w:id="1042947042">
          <w:marLeft w:val="0"/>
          <w:marRight w:val="0"/>
          <w:marTop w:val="0"/>
          <w:marBottom w:val="0"/>
          <w:divBdr>
            <w:top w:val="none" w:sz="0" w:space="0" w:color="auto"/>
            <w:left w:val="none" w:sz="0" w:space="0" w:color="auto"/>
            <w:bottom w:val="none" w:sz="0" w:space="0" w:color="auto"/>
            <w:right w:val="none" w:sz="0" w:space="0" w:color="auto"/>
          </w:divBdr>
          <w:divsChild>
            <w:div w:id="1644890571">
              <w:marLeft w:val="0"/>
              <w:marRight w:val="0"/>
              <w:marTop w:val="0"/>
              <w:marBottom w:val="0"/>
              <w:divBdr>
                <w:top w:val="none" w:sz="0" w:space="0" w:color="auto"/>
                <w:left w:val="none" w:sz="0" w:space="0" w:color="auto"/>
                <w:bottom w:val="none" w:sz="0" w:space="0" w:color="auto"/>
                <w:right w:val="none" w:sz="0" w:space="0" w:color="auto"/>
              </w:divBdr>
              <w:divsChild>
                <w:div w:id="565264708">
                  <w:marLeft w:val="0"/>
                  <w:marRight w:val="0"/>
                  <w:marTop w:val="0"/>
                  <w:marBottom w:val="0"/>
                  <w:divBdr>
                    <w:top w:val="none" w:sz="0" w:space="0" w:color="auto"/>
                    <w:left w:val="none" w:sz="0" w:space="0" w:color="auto"/>
                    <w:bottom w:val="none" w:sz="0" w:space="0" w:color="auto"/>
                    <w:right w:val="none" w:sz="0" w:space="0" w:color="auto"/>
                  </w:divBdr>
                  <w:divsChild>
                    <w:div w:id="363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615236">
          <w:marLeft w:val="0"/>
          <w:marRight w:val="0"/>
          <w:marTop w:val="0"/>
          <w:marBottom w:val="0"/>
          <w:divBdr>
            <w:top w:val="none" w:sz="0" w:space="0" w:color="auto"/>
            <w:left w:val="none" w:sz="0" w:space="0" w:color="auto"/>
            <w:bottom w:val="none" w:sz="0" w:space="0" w:color="auto"/>
            <w:right w:val="none" w:sz="0" w:space="0" w:color="auto"/>
          </w:divBdr>
          <w:divsChild>
            <w:div w:id="1095396518">
              <w:marLeft w:val="0"/>
              <w:marRight w:val="0"/>
              <w:marTop w:val="0"/>
              <w:marBottom w:val="0"/>
              <w:divBdr>
                <w:top w:val="none" w:sz="0" w:space="0" w:color="auto"/>
                <w:left w:val="none" w:sz="0" w:space="0" w:color="auto"/>
                <w:bottom w:val="none" w:sz="0" w:space="0" w:color="auto"/>
                <w:right w:val="none" w:sz="0" w:space="0" w:color="auto"/>
              </w:divBdr>
            </w:div>
            <w:div w:id="1073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6840">
      <w:bodyDiv w:val="1"/>
      <w:marLeft w:val="0"/>
      <w:marRight w:val="0"/>
      <w:marTop w:val="0"/>
      <w:marBottom w:val="0"/>
      <w:divBdr>
        <w:top w:val="none" w:sz="0" w:space="0" w:color="auto"/>
        <w:left w:val="none" w:sz="0" w:space="0" w:color="auto"/>
        <w:bottom w:val="none" w:sz="0" w:space="0" w:color="auto"/>
        <w:right w:val="none" w:sz="0" w:space="0" w:color="auto"/>
      </w:divBdr>
      <w:divsChild>
        <w:div w:id="269093772">
          <w:marLeft w:val="0"/>
          <w:marRight w:val="0"/>
          <w:marTop w:val="0"/>
          <w:marBottom w:val="0"/>
          <w:divBdr>
            <w:top w:val="none" w:sz="0" w:space="0" w:color="auto"/>
            <w:left w:val="none" w:sz="0" w:space="0" w:color="auto"/>
            <w:bottom w:val="none" w:sz="0" w:space="0" w:color="auto"/>
            <w:right w:val="none" w:sz="0" w:space="0" w:color="auto"/>
          </w:divBdr>
          <w:divsChild>
            <w:div w:id="732773787">
              <w:marLeft w:val="0"/>
              <w:marRight w:val="0"/>
              <w:marTop w:val="0"/>
              <w:marBottom w:val="0"/>
              <w:divBdr>
                <w:top w:val="none" w:sz="0" w:space="0" w:color="auto"/>
                <w:left w:val="none" w:sz="0" w:space="0" w:color="auto"/>
                <w:bottom w:val="none" w:sz="0" w:space="0" w:color="auto"/>
                <w:right w:val="none" w:sz="0" w:space="0" w:color="auto"/>
              </w:divBdr>
              <w:divsChild>
                <w:div w:id="1539001701">
                  <w:marLeft w:val="0"/>
                  <w:marRight w:val="0"/>
                  <w:marTop w:val="0"/>
                  <w:marBottom w:val="0"/>
                  <w:divBdr>
                    <w:top w:val="none" w:sz="0" w:space="0" w:color="auto"/>
                    <w:left w:val="none" w:sz="0" w:space="0" w:color="auto"/>
                    <w:bottom w:val="none" w:sz="0" w:space="0" w:color="auto"/>
                    <w:right w:val="none" w:sz="0" w:space="0" w:color="auto"/>
                  </w:divBdr>
                  <w:divsChild>
                    <w:div w:id="7720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72636">
      <w:bodyDiv w:val="1"/>
      <w:marLeft w:val="0"/>
      <w:marRight w:val="0"/>
      <w:marTop w:val="0"/>
      <w:marBottom w:val="0"/>
      <w:divBdr>
        <w:top w:val="none" w:sz="0" w:space="0" w:color="auto"/>
        <w:left w:val="none" w:sz="0" w:space="0" w:color="auto"/>
        <w:bottom w:val="none" w:sz="0" w:space="0" w:color="auto"/>
        <w:right w:val="none" w:sz="0" w:space="0" w:color="auto"/>
      </w:divBdr>
    </w:div>
    <w:div w:id="2011833618">
      <w:bodyDiv w:val="1"/>
      <w:marLeft w:val="0"/>
      <w:marRight w:val="0"/>
      <w:marTop w:val="0"/>
      <w:marBottom w:val="0"/>
      <w:divBdr>
        <w:top w:val="none" w:sz="0" w:space="0" w:color="auto"/>
        <w:left w:val="none" w:sz="0" w:space="0" w:color="auto"/>
        <w:bottom w:val="none" w:sz="0" w:space="0" w:color="auto"/>
        <w:right w:val="none" w:sz="0" w:space="0" w:color="auto"/>
      </w:divBdr>
    </w:div>
    <w:div w:id="2117824471">
      <w:bodyDiv w:val="1"/>
      <w:marLeft w:val="0"/>
      <w:marRight w:val="0"/>
      <w:marTop w:val="0"/>
      <w:marBottom w:val="0"/>
      <w:divBdr>
        <w:top w:val="none" w:sz="0" w:space="0" w:color="auto"/>
        <w:left w:val="none" w:sz="0" w:space="0" w:color="auto"/>
        <w:bottom w:val="none" w:sz="0" w:space="0" w:color="auto"/>
        <w:right w:val="none" w:sz="0" w:space="0" w:color="auto"/>
      </w:divBdr>
      <w:divsChild>
        <w:div w:id="1218663136">
          <w:marLeft w:val="0"/>
          <w:marRight w:val="0"/>
          <w:marTop w:val="0"/>
          <w:marBottom w:val="0"/>
          <w:divBdr>
            <w:top w:val="none" w:sz="0" w:space="0" w:color="auto"/>
            <w:left w:val="none" w:sz="0" w:space="0" w:color="auto"/>
            <w:bottom w:val="none" w:sz="0" w:space="0" w:color="auto"/>
            <w:right w:val="none" w:sz="0" w:space="0" w:color="auto"/>
          </w:divBdr>
          <w:divsChild>
            <w:div w:id="1679115427">
              <w:marLeft w:val="0"/>
              <w:marRight w:val="0"/>
              <w:marTop w:val="0"/>
              <w:marBottom w:val="0"/>
              <w:divBdr>
                <w:top w:val="none" w:sz="0" w:space="0" w:color="auto"/>
                <w:left w:val="none" w:sz="0" w:space="0" w:color="auto"/>
                <w:bottom w:val="none" w:sz="0" w:space="0" w:color="auto"/>
                <w:right w:val="none" w:sz="0" w:space="0" w:color="auto"/>
              </w:divBdr>
              <w:divsChild>
                <w:div w:id="3671927">
                  <w:marLeft w:val="0"/>
                  <w:marRight w:val="0"/>
                  <w:marTop w:val="0"/>
                  <w:marBottom w:val="0"/>
                  <w:divBdr>
                    <w:top w:val="none" w:sz="0" w:space="0" w:color="auto"/>
                    <w:left w:val="none" w:sz="0" w:space="0" w:color="auto"/>
                    <w:bottom w:val="none" w:sz="0" w:space="0" w:color="auto"/>
                    <w:right w:val="none" w:sz="0" w:space="0" w:color="auto"/>
                  </w:divBdr>
                  <w:divsChild>
                    <w:div w:id="2109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lot.org/merlot/index.htm" TargetMode="External"/><Relationship Id="rId18" Type="http://schemas.openxmlformats.org/officeDocument/2006/relationships/hyperlink" Target="https://library.fau.edu/sites/default/files/policies/Faculty%20Guidelines%20for%20FAU%20Course%20Reserves.pdf" TargetMode="External"/><Relationship Id="rId26" Type="http://schemas.openxmlformats.org/officeDocument/2006/relationships/hyperlink" Target="http://www.fau.edu/ctl" TargetMode="External"/><Relationship Id="rId39" Type="http://schemas.openxmlformats.org/officeDocument/2006/relationships/hyperlink" Target="https://cup.columbia.edu/book/supervision-in-social-work/9780231151764" TargetMode="External"/><Relationship Id="rId21" Type="http://schemas.openxmlformats.org/officeDocument/2006/relationships/hyperlink" Target="https://www.copyright.gov/title17/92chap1.html" TargetMode="External"/><Relationship Id="rId34" Type="http://schemas.openxmlformats.org/officeDocument/2006/relationships/hyperlink" Target="http://eric.ed.gov" TargetMode="External"/><Relationship Id="rId42" Type="http://schemas.openxmlformats.org/officeDocument/2006/relationships/hyperlink" Target="https://www.routledge.com/The-Adult-Learner-The-definitive-classic-in-adult-education-and-human/Knowles-Holton-III-Swanson/p/book/9780415739023" TargetMode="External"/><Relationship Id="rId47" Type="http://schemas.openxmlformats.org/officeDocument/2006/relationships/hyperlink" Target="http://www.fau.edu/registrar/universitycatalog/welcome.php" TargetMode="External"/><Relationship Id="rId50" Type="http://schemas.openxmlformats.org/officeDocument/2006/relationships/theme" Target="theme/theme1.xml"/><Relationship Id="rId7" Type="http://schemas.openxmlformats.org/officeDocument/2006/relationships/hyperlink" Target="mailto:abarsky@fau.edu" TargetMode="External"/><Relationship Id="rId2" Type="http://schemas.openxmlformats.org/officeDocument/2006/relationships/styles" Target="styles.xml"/><Relationship Id="rId16" Type="http://schemas.openxmlformats.org/officeDocument/2006/relationships/hyperlink" Target="http://www.fau.edu/ctl/EffectiveTeachingStrategies.php" TargetMode="External"/><Relationship Id="rId29" Type="http://schemas.openxmlformats.org/officeDocument/2006/relationships/hyperlink" Target="http://www.cswe.org" TargetMode="External"/><Relationship Id="rId11" Type="http://schemas.openxmlformats.org/officeDocument/2006/relationships/hyperlink" Target="http://www.fau.edu/UCEW/" TargetMode="External"/><Relationship Id="rId24" Type="http://schemas.openxmlformats.org/officeDocument/2006/relationships/hyperlink" Target="https://www.cswe.org/Bookstore/Books/Teaching-Social-Work-With-Digital-Technology" TargetMode="External"/><Relationship Id="rId32" Type="http://schemas.openxmlformats.org/officeDocument/2006/relationships/hyperlink" Target="http://www.cswe.org/jswe" TargetMode="External"/><Relationship Id="rId37" Type="http://schemas.openxmlformats.org/officeDocument/2006/relationships/hyperlink" Target="https://www.cswe.org/Bookstore/Books/Teaching-Social-Work-With-Digital-Technology" TargetMode="External"/><Relationship Id="rId40" Type="http://schemas.openxmlformats.org/officeDocument/2006/relationships/hyperlink" Target="http://www.cswe.org/Centers-Initiatives/International-KAKI/Resources/Teaching-International-Social-Work.aspx" TargetMode="External"/><Relationship Id="rId45" Type="http://schemas.openxmlformats.org/officeDocument/2006/relationships/hyperlink" Target="https://www.fau.edu/eic" TargetMode="External"/><Relationship Id="rId5" Type="http://schemas.openxmlformats.org/officeDocument/2006/relationships/footnotes" Target="footnotes.xml"/><Relationship Id="rId15" Type="http://schemas.openxmlformats.org/officeDocument/2006/relationships/hyperlink" Target="http://www.fau.edu/ssw" TargetMode="External"/><Relationship Id="rId23" Type="http://schemas.openxmlformats.org/officeDocument/2006/relationships/hyperlink" Target="http://www.merlot.org/merlot/index.htm" TargetMode="External"/><Relationship Id="rId28" Type="http://schemas.openxmlformats.org/officeDocument/2006/relationships/hyperlink" Target="http://www.chronicle.com/" TargetMode="External"/><Relationship Id="rId36" Type="http://schemas.openxmlformats.org/officeDocument/2006/relationships/hyperlink" Target="https://www.cswe.org/Bookstore/Books/Activating-a-Teaching&#8211;Learning-Philosophy-A-Pract" TargetMode="External"/><Relationship Id="rId49" Type="http://schemas.openxmlformats.org/officeDocument/2006/relationships/fontTable" Target="fontTable.xml"/><Relationship Id="rId10" Type="http://schemas.openxmlformats.org/officeDocument/2006/relationships/hyperlink" Target="https://www.cswe.org/getattachment/Accreditation/Accreditation-Process/2015-EPAS/2015EPAS_Web_FINAL.pdf.aspx" TargetMode="External"/><Relationship Id="rId19" Type="http://schemas.openxmlformats.org/officeDocument/2006/relationships/hyperlink" Target="https://doi.org/10.1080/08841233.2017.1313359" TargetMode="External"/><Relationship Id="rId31" Type="http://schemas.openxmlformats.org/officeDocument/2006/relationships/hyperlink" Target="http://www.iassw-aiets.org" TargetMode="External"/><Relationship Id="rId44" Type="http://schemas.openxmlformats.org/officeDocument/2006/relationships/hyperlink" Target="http://www.fau.edu/academic/registrar/FAUcatalog/academics.php" TargetMode="External"/><Relationship Id="rId4" Type="http://schemas.openxmlformats.org/officeDocument/2006/relationships/webSettings" Target="webSettings.xml"/><Relationship Id="rId9" Type="http://schemas.openxmlformats.org/officeDocument/2006/relationships/hyperlink" Target="http://canvas.fau.edu" TargetMode="External"/><Relationship Id="rId14" Type="http://schemas.openxmlformats.org/officeDocument/2006/relationships/hyperlink" Target="https://www.cswe.org/Accreditation/Standards-and-Policies/2015-EPAS" TargetMode="External"/><Relationship Id="rId22" Type="http://schemas.openxmlformats.org/officeDocument/2006/relationships/hyperlink" Target="https://www.youtube.com/watch?v=1PB59H0ucTM&amp;feature=youtu.be" TargetMode="External"/><Relationship Id="rId27" Type="http://schemas.openxmlformats.org/officeDocument/2006/relationships/hyperlink" Target="http://www.fau.edu/sas/Faculty.php" TargetMode="External"/><Relationship Id="rId30" Type="http://schemas.openxmlformats.org/officeDocument/2006/relationships/hyperlink" Target="http://www.gadephd.org" TargetMode="External"/><Relationship Id="rId35" Type="http://schemas.openxmlformats.org/officeDocument/2006/relationships/hyperlink" Target="https://www.ted.com/playlists/182/talks_from_inspiring_teachers" TargetMode="External"/><Relationship Id="rId43" Type="http://schemas.openxmlformats.org/officeDocument/2006/relationships/hyperlink" Target="http://www.fau.edu/DSW" TargetMode="External"/><Relationship Id="rId48" Type="http://schemas.openxmlformats.org/officeDocument/2006/relationships/footer" Target="footer1.xml"/><Relationship Id="rId8" Type="http://schemas.openxmlformats.org/officeDocument/2006/relationships/hyperlink" Target="http://www.fau.edu/ssw" TargetMode="External"/><Relationship Id="rId3" Type="http://schemas.openxmlformats.org/officeDocument/2006/relationships/settings" Target="settings.xml"/><Relationship Id="rId12" Type="http://schemas.openxmlformats.org/officeDocument/2006/relationships/hyperlink" Target="http://www.fau.edu/ctl" TargetMode="External"/><Relationship Id="rId17" Type="http://schemas.openxmlformats.org/officeDocument/2006/relationships/hyperlink" Target="http://www.naswdc.org)" TargetMode="External"/><Relationship Id="rId25" Type="http://schemas.openxmlformats.org/officeDocument/2006/relationships/hyperlink" Target="http://www.fau.edu/UCEW/" TargetMode="External"/><Relationship Id="rId33" Type="http://schemas.openxmlformats.org/officeDocument/2006/relationships/hyperlink" Target="http://www.tandfonline.com/loi/cswe20" TargetMode="External"/><Relationship Id="rId38" Type="http://schemas.openxmlformats.org/officeDocument/2006/relationships/hyperlink" Target="https://www.cswe.org/Bookstore/Books/A-Guide-for-Interprofessional-Collaboration" TargetMode="External"/><Relationship Id="rId46" Type="http://schemas.openxmlformats.org/officeDocument/2006/relationships/hyperlink" Target="http://www.fau.edu/regulations/chapter5/Reg%205.010%206-2015.pdf" TargetMode="External"/><Relationship Id="rId20" Type="http://schemas.openxmlformats.org/officeDocument/2006/relationships/hyperlink" Target="https://www.researchgate.net/publication/313698624_Understanding_Student-_Centered_Learning_and_Philosophies_of_Teaching_Practices" TargetMode="External"/><Relationship Id="rId41" Type="http://schemas.openxmlformats.org/officeDocument/2006/relationships/hyperlink" Target="http://dx.doi.org.ezproxy.fau.edu/10.1002/jaal.42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14</Pages>
  <Words>5821</Words>
  <Characters>33185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Kane</dc:creator>
  <cp:keywords/>
  <dc:description/>
  <cp:lastModifiedBy>Microsoft Office User</cp:lastModifiedBy>
  <cp:revision>51</cp:revision>
  <cp:lastPrinted>2017-03-11T13:40:00Z</cp:lastPrinted>
  <dcterms:created xsi:type="dcterms:W3CDTF">2018-04-05T21:34:00Z</dcterms:created>
  <dcterms:modified xsi:type="dcterms:W3CDTF">2019-04-03T16:06:00Z</dcterms:modified>
</cp:coreProperties>
</file>