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898AB" w14:textId="77777777" w:rsidR="00F83D08" w:rsidRDefault="00000000">
      <w:pPr>
        <w:pStyle w:val="Title"/>
      </w:pPr>
      <w:r>
        <w:t>Standard Operating Procedure (SOP)</w:t>
      </w:r>
    </w:p>
    <w:p w14:paraId="38E59D81" w14:textId="6504179F" w:rsidR="00F83D08" w:rsidRDefault="00000000">
      <w:pPr>
        <w:pStyle w:val="Heading1"/>
      </w:pPr>
      <w:r>
        <w:t>Financial Disclosure (Sponsor-Investigator Managed)</w:t>
      </w:r>
    </w:p>
    <w:p w14:paraId="5BD83F58" w14:textId="77777777" w:rsidR="00F83D08" w:rsidRDefault="00000000">
      <w:pPr>
        <w:pStyle w:val="Heading2"/>
      </w:pPr>
      <w:r>
        <w:t>1. Purpose</w:t>
      </w:r>
    </w:p>
    <w:p w14:paraId="1202F8E0" w14:textId="45D3A0A6" w:rsidR="00F83D08" w:rsidRDefault="00000000">
      <w:r>
        <w:t xml:space="preserve">This SOP describes the process for collecting, reviewing, maintaining, and reporting financial disclosure information from </w:t>
      </w:r>
      <w:r w:rsidR="005155B3">
        <w:t>S</w:t>
      </w:r>
      <w:r w:rsidR="00186188">
        <w:t>ponsor-</w:t>
      </w:r>
      <w:r w:rsidR="005155B3">
        <w:t>I</w:t>
      </w:r>
      <w:r w:rsidR="00186188">
        <w:t xml:space="preserve">nvestigators, </w:t>
      </w:r>
      <w:r w:rsidR="005155B3">
        <w:t>C</w:t>
      </w:r>
      <w:r>
        <w:t xml:space="preserve">linical </w:t>
      </w:r>
      <w:r w:rsidR="005155B3">
        <w:t>I</w:t>
      </w:r>
      <w:r>
        <w:t>nvestigators</w:t>
      </w:r>
      <w:r w:rsidR="00186188">
        <w:t>,</w:t>
      </w:r>
      <w:r>
        <w:t xml:space="preserve"> and </w:t>
      </w:r>
      <w:r w:rsidR="005155B3">
        <w:t>S</w:t>
      </w:r>
      <w:r>
        <w:t>ub-investigators in accordance with 21 CFR Part 54</w:t>
      </w:r>
      <w:r w:rsidR="00186188">
        <w:t xml:space="preserve"> for studies managed by sponsor-investigators</w:t>
      </w:r>
      <w:r>
        <w:t>. This ensures transparency, regulatory compliance, and protection of clinical trial data integrity.</w:t>
      </w:r>
    </w:p>
    <w:p w14:paraId="17125E0D" w14:textId="77777777" w:rsidR="00F83D08" w:rsidRDefault="00000000">
      <w:pPr>
        <w:pStyle w:val="Heading2"/>
      </w:pPr>
      <w:r>
        <w:t>2. Scope</w:t>
      </w:r>
    </w:p>
    <w:p w14:paraId="1761E5C5" w14:textId="77777777" w:rsidR="005155B3" w:rsidRDefault="00000000" w:rsidP="005155B3">
      <w:r>
        <w:t xml:space="preserve">This SOP applies to all </w:t>
      </w:r>
      <w:r w:rsidR="005861B6">
        <w:t>s</w:t>
      </w:r>
      <w:r>
        <w:t>ponsor-</w:t>
      </w:r>
      <w:r w:rsidR="005861B6">
        <w:t>i</w:t>
      </w:r>
      <w:r>
        <w:t>nvestigator studies conducted under IND/IDE where the Sponsor and Principal Investigator are the same individual. It covers:</w:t>
      </w:r>
    </w:p>
    <w:p w14:paraId="60CB7C98" w14:textId="77777777" w:rsidR="005155B3" w:rsidRDefault="00000000" w:rsidP="005155B3">
      <w:pPr>
        <w:pStyle w:val="ListParagraph"/>
        <w:numPr>
          <w:ilvl w:val="0"/>
          <w:numId w:val="25"/>
        </w:numPr>
      </w:pPr>
      <w:r>
        <w:t>Initial and ongoing financial disclosures.</w:t>
      </w:r>
    </w:p>
    <w:p w14:paraId="1E39AE1E" w14:textId="77777777" w:rsidR="005155B3" w:rsidRDefault="00000000" w:rsidP="005155B3">
      <w:pPr>
        <w:pStyle w:val="ListParagraph"/>
        <w:numPr>
          <w:ilvl w:val="0"/>
          <w:numId w:val="25"/>
        </w:numPr>
      </w:pPr>
      <w:r>
        <w:t>Responsibilities for managing and reporting financial interests.</w:t>
      </w:r>
    </w:p>
    <w:p w14:paraId="36AEE6CD" w14:textId="25D97E8E" w:rsidR="00F83D08" w:rsidRDefault="00000000" w:rsidP="005155B3">
      <w:pPr>
        <w:pStyle w:val="ListParagraph"/>
        <w:numPr>
          <w:ilvl w:val="0"/>
          <w:numId w:val="25"/>
        </w:numPr>
      </w:pPr>
      <w:r>
        <w:t>Retention of financial disclosure documentation.</w:t>
      </w:r>
    </w:p>
    <w:p w14:paraId="6ED90449" w14:textId="77777777" w:rsidR="00F83D08" w:rsidRDefault="00000000">
      <w:pPr>
        <w:pStyle w:val="Heading2"/>
      </w:pPr>
      <w:r>
        <w:t>3. Responsibilities</w:t>
      </w:r>
    </w:p>
    <w:p w14:paraId="18763E30" w14:textId="0B40E90B" w:rsidR="00C34EF5" w:rsidRPr="00E8799B" w:rsidRDefault="00000000" w:rsidP="00C34EF5">
      <w:pPr>
        <w:rPr>
          <w:b/>
          <w:bCs/>
        </w:rPr>
      </w:pPr>
      <w:r w:rsidRPr="00E8799B">
        <w:rPr>
          <w:b/>
          <w:bCs/>
        </w:rPr>
        <w:t>Sponsor-Investigator:</w:t>
      </w:r>
    </w:p>
    <w:p w14:paraId="2D412408" w14:textId="77777777" w:rsidR="001A409F" w:rsidRDefault="00000000" w:rsidP="00C34EF5">
      <w:pPr>
        <w:pStyle w:val="ListParagraph"/>
        <w:numPr>
          <w:ilvl w:val="0"/>
          <w:numId w:val="11"/>
        </w:numPr>
      </w:pPr>
      <w:r>
        <w:t>Ensures compliance with 21 CFR Part 54.</w:t>
      </w:r>
    </w:p>
    <w:p w14:paraId="6E11A2CE" w14:textId="42C21085" w:rsidR="00E8799B" w:rsidRDefault="001A409F" w:rsidP="00C34EF5">
      <w:pPr>
        <w:pStyle w:val="ListParagraph"/>
        <w:numPr>
          <w:ilvl w:val="0"/>
          <w:numId w:val="11"/>
        </w:numPr>
      </w:pPr>
      <w:r>
        <w:t>Completes their own Financial Disclosure Form (FRM-QA-005A).</w:t>
      </w:r>
      <w:r w:rsidR="00E8799B">
        <w:t xml:space="preserve"> </w:t>
      </w:r>
    </w:p>
    <w:p w14:paraId="4F6BD224" w14:textId="213C1933" w:rsidR="00E8799B" w:rsidRDefault="00000000" w:rsidP="00C34EF5">
      <w:pPr>
        <w:pStyle w:val="ListParagraph"/>
        <w:numPr>
          <w:ilvl w:val="0"/>
          <w:numId w:val="11"/>
        </w:numPr>
      </w:pPr>
      <w:r>
        <w:t>Collects completed financial disclosure forms (FRM-QA-005A) from</w:t>
      </w:r>
      <w:r w:rsidR="00E8799B">
        <w:t xml:space="preserve"> all </w:t>
      </w:r>
      <w:r>
        <w:t>investigators and sub-investigators.</w:t>
      </w:r>
    </w:p>
    <w:p w14:paraId="2C1F6CB8" w14:textId="77777777" w:rsidR="00E8799B" w:rsidRDefault="00000000" w:rsidP="00C34EF5">
      <w:pPr>
        <w:pStyle w:val="ListParagraph"/>
        <w:numPr>
          <w:ilvl w:val="0"/>
          <w:numId w:val="11"/>
        </w:numPr>
      </w:pPr>
      <w:r>
        <w:t>Reviews disclosures for accuracy and completeness.</w:t>
      </w:r>
    </w:p>
    <w:p w14:paraId="0FF185D7" w14:textId="77777777" w:rsidR="00E8799B" w:rsidRDefault="00000000" w:rsidP="00C34EF5">
      <w:pPr>
        <w:pStyle w:val="ListParagraph"/>
        <w:numPr>
          <w:ilvl w:val="0"/>
          <w:numId w:val="11"/>
        </w:numPr>
      </w:pPr>
      <w:r>
        <w:t>Assesses risks of bias if financial interests exist and documents mitigation steps.</w:t>
      </w:r>
    </w:p>
    <w:p w14:paraId="0BEA69D4" w14:textId="300916C8" w:rsidR="00E8799B" w:rsidRDefault="00000000" w:rsidP="00C34EF5">
      <w:pPr>
        <w:pStyle w:val="ListParagraph"/>
        <w:numPr>
          <w:ilvl w:val="0"/>
          <w:numId w:val="11"/>
        </w:numPr>
      </w:pPr>
      <w:r>
        <w:t xml:space="preserve">Submits FDA Form 3454 (no disclosable interests) or FDA Form 3455 (with disclosable interests) at the time of </w:t>
      </w:r>
      <w:r w:rsidR="00E8799B">
        <w:t>the marketing</w:t>
      </w:r>
      <w:r>
        <w:t xml:space="preserve"> application submission.</w:t>
      </w:r>
    </w:p>
    <w:p w14:paraId="606F6E5D" w14:textId="354A36E8" w:rsidR="0029156F" w:rsidRDefault="0029156F" w:rsidP="00C34EF5">
      <w:pPr>
        <w:pStyle w:val="ListParagraph"/>
        <w:numPr>
          <w:ilvl w:val="0"/>
          <w:numId w:val="11"/>
        </w:numPr>
      </w:pPr>
      <w:r>
        <w:t>Ensures copies of the completed financial disclosure forms</w:t>
      </w:r>
      <w:r w:rsidR="00EA19F6">
        <w:t xml:space="preserve"> and copies of FDA Forms 3454/3455 are filed in the Trial Master File (TMF)/Regulatory Binder.</w:t>
      </w:r>
    </w:p>
    <w:p w14:paraId="07DB9B49" w14:textId="77777777" w:rsidR="00E8799B" w:rsidRDefault="00000000" w:rsidP="00C34EF5">
      <w:pPr>
        <w:pStyle w:val="ListParagraph"/>
        <w:numPr>
          <w:ilvl w:val="0"/>
          <w:numId w:val="11"/>
        </w:numPr>
      </w:pPr>
      <w:r>
        <w:t>Maintains records for the required retention period.</w:t>
      </w:r>
    </w:p>
    <w:p w14:paraId="457E2F35" w14:textId="77777777" w:rsidR="00E8799B" w:rsidRPr="00E8799B" w:rsidRDefault="00000000" w:rsidP="00E8799B">
      <w:r w:rsidRPr="00E8799B">
        <w:rPr>
          <w:b/>
          <w:bCs/>
        </w:rPr>
        <w:t>Investigators and Sub-Investigators:</w:t>
      </w:r>
    </w:p>
    <w:p w14:paraId="0D2F8553" w14:textId="77777777" w:rsidR="00E8799B" w:rsidRDefault="00000000" w:rsidP="00E8799B">
      <w:pPr>
        <w:pStyle w:val="ListParagraph"/>
        <w:numPr>
          <w:ilvl w:val="0"/>
          <w:numId w:val="11"/>
        </w:numPr>
      </w:pPr>
      <w:r>
        <w:t>Complete and sign the Financial Disclosure Form truthfully.</w:t>
      </w:r>
    </w:p>
    <w:p w14:paraId="095FAFCC" w14:textId="77777777" w:rsidR="00E8799B" w:rsidRDefault="00000000" w:rsidP="00E8799B">
      <w:pPr>
        <w:pStyle w:val="ListParagraph"/>
        <w:numPr>
          <w:ilvl w:val="0"/>
          <w:numId w:val="11"/>
        </w:numPr>
      </w:pPr>
      <w:r>
        <w:t>Disclose financial interests of themselves and immediate family members (spouse/domestic partner, dependent children, dependents living in the household).</w:t>
      </w:r>
    </w:p>
    <w:p w14:paraId="448379F1" w14:textId="77777777" w:rsidR="00E8799B" w:rsidRDefault="00000000" w:rsidP="00E8799B">
      <w:pPr>
        <w:pStyle w:val="ListParagraph"/>
        <w:numPr>
          <w:ilvl w:val="0"/>
          <w:numId w:val="11"/>
        </w:numPr>
      </w:pPr>
      <w:r>
        <w:lastRenderedPageBreak/>
        <w:t>Promptly update disclosures if financial interests change during the trial or within one year following study completion.</w:t>
      </w:r>
    </w:p>
    <w:p w14:paraId="75FBC6A2" w14:textId="7A18FAEB" w:rsidR="00E8799B" w:rsidRDefault="00000000" w:rsidP="00E8799B">
      <w:pPr>
        <w:rPr>
          <w:b/>
          <w:bCs/>
        </w:rPr>
      </w:pPr>
      <w:r w:rsidRPr="00E8799B">
        <w:rPr>
          <w:b/>
          <w:bCs/>
        </w:rPr>
        <w:t>Quality/Compliance:</w:t>
      </w:r>
    </w:p>
    <w:p w14:paraId="669768E1" w14:textId="77777777" w:rsidR="00E8799B" w:rsidRDefault="00000000" w:rsidP="00E8799B">
      <w:pPr>
        <w:pStyle w:val="ListParagraph"/>
        <w:numPr>
          <w:ilvl w:val="0"/>
          <w:numId w:val="14"/>
        </w:numPr>
        <w:ind w:left="720"/>
      </w:pPr>
      <w:r>
        <w:t>Audits records for completeness and compliance.</w:t>
      </w:r>
    </w:p>
    <w:p w14:paraId="16865F1B" w14:textId="32F11AA1" w:rsidR="00F83D08" w:rsidRDefault="00000000" w:rsidP="00E8799B">
      <w:pPr>
        <w:pStyle w:val="ListParagraph"/>
        <w:numPr>
          <w:ilvl w:val="0"/>
          <w:numId w:val="14"/>
        </w:numPr>
        <w:ind w:left="720"/>
      </w:pPr>
      <w:r>
        <w:t>Verifies retention and availability of disclosure documentation for FDA inspection.</w:t>
      </w:r>
    </w:p>
    <w:p w14:paraId="4058B892" w14:textId="7DDFABE3" w:rsidR="00526CFF" w:rsidRDefault="00526CFF" w:rsidP="00E8799B">
      <w:pPr>
        <w:pStyle w:val="ListParagraph"/>
        <w:numPr>
          <w:ilvl w:val="0"/>
          <w:numId w:val="14"/>
        </w:numPr>
        <w:ind w:left="720"/>
      </w:pPr>
      <w:r>
        <w:t>Ensures only current controlled forms are used.</w:t>
      </w:r>
    </w:p>
    <w:p w14:paraId="3BFB4894" w14:textId="77777777" w:rsidR="00F83D08" w:rsidRDefault="00000000">
      <w:pPr>
        <w:pStyle w:val="Heading2"/>
      </w:pPr>
      <w:r>
        <w:t>4. Definitions</w:t>
      </w:r>
    </w:p>
    <w:p w14:paraId="562E3850" w14:textId="77777777" w:rsidR="00160B39" w:rsidRDefault="00000000" w:rsidP="00160B39">
      <w:pPr>
        <w:pStyle w:val="ListParagraph"/>
        <w:numPr>
          <w:ilvl w:val="0"/>
          <w:numId w:val="15"/>
        </w:numPr>
      </w:pPr>
      <w:r w:rsidRPr="00160B39">
        <w:rPr>
          <w:b/>
          <w:bCs/>
        </w:rPr>
        <w:t>Immediate Family Member:</w:t>
      </w:r>
      <w:r>
        <w:t xml:space="preserve"> Spouse/domestic partner, dependent children, and other dependents living in the same household.</w:t>
      </w:r>
      <w:r>
        <w:br/>
      </w:r>
    </w:p>
    <w:p w14:paraId="0F0960AF" w14:textId="027AC0E1" w:rsidR="00160B39" w:rsidRDefault="00000000" w:rsidP="00160B39">
      <w:pPr>
        <w:pStyle w:val="ListParagraph"/>
        <w:numPr>
          <w:ilvl w:val="0"/>
          <w:numId w:val="15"/>
        </w:numPr>
      </w:pPr>
      <w:r w:rsidRPr="00160B39">
        <w:rPr>
          <w:b/>
          <w:bCs/>
        </w:rPr>
        <w:t>Equity Interest:</w:t>
      </w:r>
      <w:r>
        <w:t xml:space="preserve"> Ownership in the sponsor</w:t>
      </w:r>
      <w:r w:rsidR="00160B39">
        <w:t>-investigator</w:t>
      </w:r>
      <w:r>
        <w:t xml:space="preserve"> company, including stocks and stock options.</w:t>
      </w:r>
      <w:r>
        <w:br/>
      </w:r>
    </w:p>
    <w:p w14:paraId="6564FB4C" w14:textId="77777777" w:rsidR="00160B39" w:rsidRPr="00160B39" w:rsidRDefault="00000000" w:rsidP="00160B39">
      <w:pPr>
        <w:pStyle w:val="ListParagraph"/>
        <w:numPr>
          <w:ilvl w:val="0"/>
          <w:numId w:val="15"/>
        </w:numPr>
        <w:rPr>
          <w:b/>
          <w:bCs/>
        </w:rPr>
      </w:pPr>
      <w:r w:rsidRPr="00160B39">
        <w:rPr>
          <w:b/>
          <w:bCs/>
        </w:rPr>
        <w:t>Significant Payments of Other Sorts (SPOOS):</w:t>
      </w:r>
      <w:r>
        <w:t xml:space="preserve"> Payments &gt;$25,000 not related to study costs, such as equipment, honoraria, consulting, or retainers.</w:t>
      </w:r>
      <w:r>
        <w:br/>
      </w:r>
    </w:p>
    <w:p w14:paraId="7DF04687" w14:textId="77777777" w:rsidR="00160B39" w:rsidRPr="00160B39" w:rsidRDefault="00000000" w:rsidP="00160B39">
      <w:pPr>
        <w:pStyle w:val="ListParagraph"/>
        <w:numPr>
          <w:ilvl w:val="0"/>
          <w:numId w:val="15"/>
        </w:numPr>
        <w:rPr>
          <w:b/>
          <w:bCs/>
        </w:rPr>
      </w:pPr>
      <w:r w:rsidRPr="00160B39">
        <w:rPr>
          <w:b/>
          <w:bCs/>
        </w:rPr>
        <w:t>Proprietary Interest:</w:t>
      </w:r>
      <w:r>
        <w:t xml:space="preserve"> Rights such as patents, trademarks, copyrights, or licensing agreements related to the investigational product.</w:t>
      </w:r>
      <w:r>
        <w:br/>
      </w:r>
    </w:p>
    <w:p w14:paraId="321C3154" w14:textId="6056D32D" w:rsidR="00F83D08" w:rsidRDefault="00000000" w:rsidP="00160B39">
      <w:pPr>
        <w:pStyle w:val="ListParagraph"/>
        <w:numPr>
          <w:ilvl w:val="0"/>
          <w:numId w:val="15"/>
        </w:numPr>
      </w:pPr>
      <w:r w:rsidRPr="00160B39">
        <w:rPr>
          <w:b/>
          <w:bCs/>
        </w:rPr>
        <w:t>Compensation Tied to Outcomes:</w:t>
      </w:r>
      <w:r>
        <w:t xml:space="preserve"> Financial arrangements where compensation is affected by study results.</w:t>
      </w:r>
    </w:p>
    <w:p w14:paraId="7E9D3C01" w14:textId="77777777" w:rsidR="00F83D08" w:rsidRDefault="00000000" w:rsidP="0010665A">
      <w:pPr>
        <w:pStyle w:val="Heading2"/>
        <w:spacing w:before="0"/>
      </w:pPr>
      <w:r>
        <w:t>5. Procedure</w:t>
      </w:r>
    </w:p>
    <w:p w14:paraId="177F338E" w14:textId="77777777" w:rsidR="0010665A" w:rsidRDefault="0010665A" w:rsidP="0010665A">
      <w:pPr>
        <w:spacing w:after="0" w:line="240" w:lineRule="auto"/>
        <w:rPr>
          <w:b/>
          <w:bCs/>
        </w:rPr>
      </w:pPr>
    </w:p>
    <w:p w14:paraId="60F39F3E" w14:textId="47C624D1" w:rsidR="0010665A" w:rsidRPr="0010665A" w:rsidRDefault="00000000" w:rsidP="0010665A">
      <w:pPr>
        <w:spacing w:after="0" w:line="240" w:lineRule="auto"/>
        <w:rPr>
          <w:b/>
          <w:bCs/>
        </w:rPr>
      </w:pPr>
      <w:r w:rsidRPr="0010665A">
        <w:rPr>
          <w:b/>
          <w:bCs/>
        </w:rPr>
        <w:t>5.1 Collection of Disclosures</w:t>
      </w:r>
      <w:r w:rsidRPr="0010665A">
        <w:rPr>
          <w:b/>
          <w:bCs/>
        </w:rPr>
        <w:br/>
      </w:r>
      <w:r w:rsidR="0010665A" w:rsidRPr="0010665A">
        <w:rPr>
          <w:b/>
          <w:bCs/>
        </w:rPr>
        <w:t xml:space="preserve">  </w:t>
      </w:r>
    </w:p>
    <w:p w14:paraId="7FCAEA0B" w14:textId="77777777" w:rsidR="001D4548" w:rsidRDefault="0010665A" w:rsidP="001D4548">
      <w:pPr>
        <w:pStyle w:val="ListParagraph"/>
        <w:numPr>
          <w:ilvl w:val="0"/>
          <w:numId w:val="17"/>
        </w:numPr>
        <w:spacing w:line="240" w:lineRule="auto"/>
      </w:pPr>
      <w:r>
        <w:t>Before</w:t>
      </w:r>
      <w:r w:rsidR="00000000">
        <w:t xml:space="preserve"> site initiation, distribute </w:t>
      </w:r>
      <w:r w:rsidR="001D4548">
        <w:t>the Financial Disclosure Form (FRM-QA-005A) to all investigators</w:t>
      </w:r>
      <w:r w:rsidR="00000000">
        <w:t xml:space="preserve"> and sub-investigators.</w:t>
      </w:r>
    </w:p>
    <w:p w14:paraId="148CFB3E" w14:textId="77777777" w:rsidR="001D4548" w:rsidRDefault="001D4548" w:rsidP="001D4548">
      <w:pPr>
        <w:pStyle w:val="ListParagraph"/>
        <w:spacing w:line="240" w:lineRule="auto"/>
      </w:pPr>
    </w:p>
    <w:p w14:paraId="0A33EBD7" w14:textId="4B1AD399" w:rsidR="0010665A" w:rsidRDefault="001D4548" w:rsidP="0010665A">
      <w:pPr>
        <w:pStyle w:val="ListParagraph"/>
        <w:numPr>
          <w:ilvl w:val="0"/>
          <w:numId w:val="17"/>
        </w:numPr>
        <w:spacing w:after="0" w:line="240" w:lineRule="auto"/>
      </w:pPr>
      <w:r>
        <w:t>Sponsor-Investigator completes their own form</w:t>
      </w:r>
      <w:r w:rsidR="0041239E">
        <w:t xml:space="preserve"> </w:t>
      </w:r>
      <w:r w:rsidR="0041239E">
        <w:t>(FRM-QA-005A)</w:t>
      </w:r>
      <w:r>
        <w:t>.</w:t>
      </w:r>
      <w:r w:rsidR="00000000">
        <w:br/>
      </w:r>
    </w:p>
    <w:p w14:paraId="58589617" w14:textId="77777777" w:rsidR="0010665A" w:rsidRDefault="00000000" w:rsidP="0010665A">
      <w:pPr>
        <w:pStyle w:val="ListParagraph"/>
        <w:numPr>
          <w:ilvl w:val="0"/>
          <w:numId w:val="17"/>
        </w:numPr>
        <w:spacing w:after="0" w:line="240" w:lineRule="auto"/>
      </w:pPr>
      <w:r>
        <w:t>Require completion and submission before study-related activities begin.</w:t>
      </w:r>
      <w:r>
        <w:br/>
      </w:r>
    </w:p>
    <w:p w14:paraId="7113E00E" w14:textId="749D79DA" w:rsidR="00F83D08" w:rsidRDefault="00000000" w:rsidP="0010665A">
      <w:pPr>
        <w:pStyle w:val="ListParagraph"/>
        <w:numPr>
          <w:ilvl w:val="0"/>
          <w:numId w:val="17"/>
        </w:numPr>
        <w:spacing w:after="0" w:line="240" w:lineRule="auto"/>
      </w:pPr>
      <w:r>
        <w:t>File signed forms in the regulatory binder/Trial Master File (TMF).</w:t>
      </w:r>
      <w:r>
        <w:br/>
      </w:r>
      <w:r>
        <w:br/>
      </w:r>
    </w:p>
    <w:p w14:paraId="5C75FDEB" w14:textId="77777777" w:rsidR="0010665A" w:rsidRPr="0010665A" w:rsidRDefault="00000000" w:rsidP="0010665A">
      <w:pPr>
        <w:spacing w:after="0"/>
        <w:rPr>
          <w:b/>
          <w:bCs/>
        </w:rPr>
      </w:pPr>
      <w:r w:rsidRPr="0010665A">
        <w:rPr>
          <w:b/>
          <w:bCs/>
        </w:rPr>
        <w:t>5.2 Review of Disclosures</w:t>
      </w:r>
      <w:r w:rsidRPr="0010665A">
        <w:rPr>
          <w:b/>
          <w:bCs/>
        </w:rPr>
        <w:br/>
      </w:r>
    </w:p>
    <w:p w14:paraId="3D44EA89" w14:textId="77777777" w:rsidR="0010665A" w:rsidRDefault="00000000" w:rsidP="0010665A">
      <w:pPr>
        <w:pStyle w:val="ListParagraph"/>
        <w:numPr>
          <w:ilvl w:val="0"/>
          <w:numId w:val="18"/>
        </w:numPr>
      </w:pPr>
      <w:r>
        <w:t>Sponsor-Investigator reviews forms for completeness.</w:t>
      </w:r>
    </w:p>
    <w:p w14:paraId="679940BB" w14:textId="77777777" w:rsidR="0010665A" w:rsidRDefault="0010665A" w:rsidP="0010665A">
      <w:pPr>
        <w:pStyle w:val="ListParagraph"/>
      </w:pPr>
    </w:p>
    <w:p w14:paraId="5FD9E29D" w14:textId="77777777" w:rsidR="0010665A" w:rsidRDefault="00000000" w:rsidP="0010665A">
      <w:pPr>
        <w:pStyle w:val="ListParagraph"/>
        <w:numPr>
          <w:ilvl w:val="0"/>
          <w:numId w:val="18"/>
        </w:numPr>
      </w:pPr>
      <w:r>
        <w:t>If 'Yes' is selected, request additional supporting documentation (e.g., equity statements, contracts).</w:t>
      </w:r>
    </w:p>
    <w:p w14:paraId="44D78A29" w14:textId="77777777" w:rsidR="0010665A" w:rsidRDefault="0010665A" w:rsidP="0010665A">
      <w:pPr>
        <w:pStyle w:val="ListParagraph"/>
      </w:pPr>
    </w:p>
    <w:p w14:paraId="2F8C540E" w14:textId="4CBF7816" w:rsidR="0010665A" w:rsidRDefault="00000000" w:rsidP="0010665A">
      <w:pPr>
        <w:pStyle w:val="ListParagraph"/>
        <w:numPr>
          <w:ilvl w:val="0"/>
          <w:numId w:val="18"/>
        </w:numPr>
      </w:pPr>
      <w:r>
        <w:t>Document risk assessment of potential bias.</w:t>
      </w:r>
    </w:p>
    <w:p w14:paraId="35817773" w14:textId="77777777" w:rsidR="0010665A" w:rsidRDefault="0010665A" w:rsidP="0010665A">
      <w:pPr>
        <w:pStyle w:val="ListParagraph"/>
      </w:pPr>
    </w:p>
    <w:p w14:paraId="0B02986D" w14:textId="77777777" w:rsidR="001501F6" w:rsidRDefault="00000000" w:rsidP="0010665A">
      <w:pPr>
        <w:pStyle w:val="ListParagraph"/>
        <w:numPr>
          <w:ilvl w:val="0"/>
          <w:numId w:val="18"/>
        </w:numPr>
      </w:pPr>
      <w:r>
        <w:t>Implement mitigation measures if required (e.g., independent data review, additional monitoring).</w:t>
      </w:r>
    </w:p>
    <w:p w14:paraId="7D9E3F6C" w14:textId="77777777" w:rsidR="001501F6" w:rsidRDefault="001501F6" w:rsidP="001501F6">
      <w:pPr>
        <w:pStyle w:val="ListParagraph"/>
      </w:pPr>
    </w:p>
    <w:p w14:paraId="79B7345C" w14:textId="0304F9CB" w:rsidR="0010665A" w:rsidRDefault="001501F6" w:rsidP="0010665A">
      <w:pPr>
        <w:pStyle w:val="ListParagraph"/>
        <w:numPr>
          <w:ilvl w:val="0"/>
          <w:numId w:val="18"/>
        </w:numPr>
      </w:pPr>
      <w:r>
        <w:t xml:space="preserve">All positive financial disclosures and risk mitigations of potential biases shall be reviewed by the </w:t>
      </w:r>
      <w:r w:rsidR="00F075F5">
        <w:t>Investigational Review Board (IRB)/Independent Ethics Committee (IEC).</w:t>
      </w:r>
      <w:r w:rsidR="00000000">
        <w:br/>
      </w:r>
    </w:p>
    <w:p w14:paraId="0460AF80" w14:textId="77777777" w:rsidR="0010665A" w:rsidRDefault="0010665A" w:rsidP="0010665A">
      <w:pPr>
        <w:pStyle w:val="ListParagraph"/>
      </w:pPr>
    </w:p>
    <w:p w14:paraId="5B2B149D" w14:textId="77777777" w:rsidR="0010665A" w:rsidRDefault="00000000" w:rsidP="0010665A">
      <w:pPr>
        <w:pStyle w:val="ListParagraph"/>
        <w:spacing w:after="0"/>
        <w:ind w:left="0"/>
      </w:pPr>
      <w:r w:rsidRPr="0010665A">
        <w:rPr>
          <w:b/>
          <w:bCs/>
        </w:rPr>
        <w:t>5.3 Ongoing Updates</w:t>
      </w:r>
      <w:r>
        <w:br/>
      </w:r>
    </w:p>
    <w:p w14:paraId="035B8ADD" w14:textId="14AC893A" w:rsidR="0010665A" w:rsidRDefault="00000000" w:rsidP="0010665A">
      <w:pPr>
        <w:pStyle w:val="ListParagraph"/>
        <w:numPr>
          <w:ilvl w:val="0"/>
          <w:numId w:val="19"/>
        </w:numPr>
      </w:pPr>
      <w:r>
        <w:t>Require investigators to notify Sponsor-Investigator within 30 days of any changes in financial interests.</w:t>
      </w:r>
    </w:p>
    <w:p w14:paraId="732AA838" w14:textId="77777777" w:rsidR="0010665A" w:rsidRDefault="0010665A" w:rsidP="0010665A">
      <w:pPr>
        <w:pStyle w:val="ListParagraph"/>
        <w:ind w:left="765"/>
      </w:pPr>
    </w:p>
    <w:p w14:paraId="4108C1E9" w14:textId="52B50078" w:rsidR="0010665A" w:rsidRDefault="00B015F8" w:rsidP="0010665A">
      <w:pPr>
        <w:pStyle w:val="ListParagraph"/>
        <w:numPr>
          <w:ilvl w:val="0"/>
          <w:numId w:val="19"/>
        </w:numPr>
      </w:pPr>
      <w:r>
        <w:t>If there are any changes from the original disclosure, c</w:t>
      </w:r>
      <w:r w:rsidR="00000000">
        <w:t>ollect updated forms</w:t>
      </w:r>
      <w:r w:rsidR="002944AD">
        <w:t xml:space="preserve"> and repeat risk assessment and IRB/IEC notification if positive changes</w:t>
      </w:r>
      <w:r w:rsidR="00000000">
        <w:t xml:space="preserve"> at:</w:t>
      </w:r>
      <w:r w:rsidR="00000000">
        <w:br/>
        <w:t xml:space="preserve">  • Annual continuing review.</w:t>
      </w:r>
      <w:r w:rsidR="00000000">
        <w:br/>
        <w:t xml:space="preserve">  • Study close-out.</w:t>
      </w:r>
    </w:p>
    <w:p w14:paraId="53B3B793" w14:textId="77777777" w:rsidR="00EA47E0" w:rsidRDefault="00EA47E0" w:rsidP="00EA47E0">
      <w:pPr>
        <w:pStyle w:val="ListParagraph"/>
      </w:pPr>
    </w:p>
    <w:p w14:paraId="7EC7D7EE" w14:textId="02CF81A4" w:rsidR="00EA47E0" w:rsidRDefault="00EA47E0" w:rsidP="0010665A">
      <w:pPr>
        <w:pStyle w:val="ListParagraph"/>
        <w:numPr>
          <w:ilvl w:val="0"/>
          <w:numId w:val="19"/>
        </w:numPr>
      </w:pPr>
      <w:r>
        <w:t>Sponsor-Investigator ensures all updates are communicated to FDA using forms FDA Forms 3454/3455.</w:t>
      </w:r>
    </w:p>
    <w:p w14:paraId="10E8323F" w14:textId="77777777" w:rsidR="0010665A" w:rsidRDefault="0010665A" w:rsidP="0010665A">
      <w:pPr>
        <w:pStyle w:val="ListParagraph"/>
      </w:pPr>
    </w:p>
    <w:p w14:paraId="41D1E2CE" w14:textId="42974A43" w:rsidR="00F83D08" w:rsidRPr="0010665A" w:rsidRDefault="00000000" w:rsidP="0010665A">
      <w:pPr>
        <w:pStyle w:val="ListParagraph"/>
        <w:numPr>
          <w:ilvl w:val="0"/>
          <w:numId w:val="19"/>
        </w:numPr>
        <w:rPr>
          <w:b/>
          <w:bCs/>
        </w:rPr>
      </w:pPr>
      <w:r>
        <w:t>Maintain all updated disclosures in the regulatory binder/TMF.</w:t>
      </w:r>
      <w:r>
        <w:br/>
      </w:r>
      <w:r>
        <w:br/>
      </w:r>
    </w:p>
    <w:p w14:paraId="17F9D833" w14:textId="77777777" w:rsidR="0010665A" w:rsidRDefault="00000000" w:rsidP="0010665A">
      <w:pPr>
        <w:spacing w:after="0"/>
      </w:pPr>
      <w:r w:rsidRPr="0010665A">
        <w:rPr>
          <w:b/>
          <w:bCs/>
        </w:rPr>
        <w:t>5.4 Reporting to FDA</w:t>
      </w:r>
      <w:r>
        <w:br/>
      </w:r>
    </w:p>
    <w:p w14:paraId="0D1EEE2E" w14:textId="72CEE272" w:rsidR="0010665A" w:rsidRDefault="00000000" w:rsidP="0010665A">
      <w:pPr>
        <w:pStyle w:val="ListParagraph"/>
        <w:numPr>
          <w:ilvl w:val="0"/>
          <w:numId w:val="20"/>
        </w:numPr>
      </w:pPr>
      <w:r>
        <w:t>If no investigator has a disclosable interest, complete Form FDA 3454 at the time of marketing application.</w:t>
      </w:r>
      <w:r w:rsidR="0010665A">
        <w:t xml:space="preserve"> This form may be found on the FDA website. </w:t>
      </w:r>
    </w:p>
    <w:p w14:paraId="68BBFC65" w14:textId="77777777" w:rsidR="0010665A" w:rsidRDefault="0010665A" w:rsidP="0010665A">
      <w:pPr>
        <w:pStyle w:val="ListParagraph"/>
      </w:pPr>
    </w:p>
    <w:p w14:paraId="2D7851F0" w14:textId="03E3BF16" w:rsidR="0010665A" w:rsidRDefault="00000000" w:rsidP="0010665A">
      <w:pPr>
        <w:pStyle w:val="ListParagraph"/>
        <w:numPr>
          <w:ilvl w:val="0"/>
          <w:numId w:val="20"/>
        </w:numPr>
      </w:pPr>
      <w:r>
        <w:t xml:space="preserve">If any investigator has a disclosable interest, complete Form FDA 3455 for each investigator and submit </w:t>
      </w:r>
      <w:r w:rsidR="0010665A">
        <w:t xml:space="preserve">it </w:t>
      </w:r>
      <w:r>
        <w:t>with the marketing application.</w:t>
      </w:r>
      <w:r w:rsidR="0010665A">
        <w:t xml:space="preserve"> T</w:t>
      </w:r>
      <w:r w:rsidR="0010665A">
        <w:t xml:space="preserve">his form may be found on the FDA website. </w:t>
      </w:r>
    </w:p>
    <w:p w14:paraId="79B29875" w14:textId="77777777" w:rsidR="0010665A" w:rsidRDefault="0010665A" w:rsidP="0010665A">
      <w:pPr>
        <w:pStyle w:val="ListParagraph"/>
      </w:pPr>
    </w:p>
    <w:p w14:paraId="2BF6BE39" w14:textId="2CDF1802" w:rsidR="00F83D08" w:rsidRDefault="00000000" w:rsidP="0010665A">
      <w:pPr>
        <w:pStyle w:val="ListParagraph"/>
        <w:numPr>
          <w:ilvl w:val="0"/>
          <w:numId w:val="20"/>
        </w:numPr>
      </w:pPr>
      <w:r>
        <w:t xml:space="preserve">Document rationale and </w:t>
      </w:r>
      <w:r w:rsidR="00BF5145">
        <w:t xml:space="preserve">risk/bias </w:t>
      </w:r>
      <w:r>
        <w:t>mitigation measures in submission.</w:t>
      </w:r>
      <w:r>
        <w:br/>
      </w:r>
    </w:p>
    <w:p w14:paraId="26B896EA" w14:textId="77777777" w:rsidR="0010665A" w:rsidRDefault="00000000" w:rsidP="0010665A">
      <w:pPr>
        <w:spacing w:after="0"/>
      </w:pPr>
      <w:r w:rsidRPr="0010665A">
        <w:rPr>
          <w:b/>
          <w:bCs/>
        </w:rPr>
        <w:lastRenderedPageBreak/>
        <w:t>5.5 Retention of Records</w:t>
      </w:r>
      <w:r>
        <w:br/>
      </w:r>
    </w:p>
    <w:p w14:paraId="466B59BA" w14:textId="77777777" w:rsidR="0010665A" w:rsidRDefault="00000000" w:rsidP="0010665A">
      <w:pPr>
        <w:pStyle w:val="ListParagraph"/>
        <w:numPr>
          <w:ilvl w:val="0"/>
          <w:numId w:val="21"/>
        </w:numPr>
      </w:pPr>
      <w:r>
        <w:t>Retain all financial disclosure documentation for:</w:t>
      </w:r>
      <w:r>
        <w:br/>
        <w:t xml:space="preserve">  • 2 years after approval of the marketing application, OR</w:t>
      </w:r>
      <w:r>
        <w:br/>
        <w:t xml:space="preserve">  • 2 years after study completion if no application is filed.</w:t>
      </w:r>
    </w:p>
    <w:p w14:paraId="33EC4BD4" w14:textId="276E1D6B" w:rsidR="00F83D08" w:rsidRDefault="00000000" w:rsidP="0010665A">
      <w:pPr>
        <w:pStyle w:val="ListParagraph"/>
        <w:numPr>
          <w:ilvl w:val="0"/>
          <w:numId w:val="21"/>
        </w:numPr>
      </w:pPr>
      <w:r>
        <w:t>Records must be available for FDA inspection under the BIMO Program (CP 7348.811).</w:t>
      </w:r>
    </w:p>
    <w:p w14:paraId="0B25C38F" w14:textId="77777777" w:rsidR="00F83D08" w:rsidRDefault="00000000">
      <w:pPr>
        <w:pStyle w:val="Heading2"/>
      </w:pPr>
      <w:r>
        <w:t>6. References</w:t>
      </w:r>
    </w:p>
    <w:p w14:paraId="0FCAE93B" w14:textId="77777777" w:rsidR="0010665A" w:rsidRDefault="00000000" w:rsidP="0010665A">
      <w:pPr>
        <w:pStyle w:val="ListParagraph"/>
        <w:numPr>
          <w:ilvl w:val="1"/>
          <w:numId w:val="23"/>
        </w:numPr>
        <w:ind w:left="720"/>
      </w:pPr>
      <w:r>
        <w:t>21 CFR Part 54: Financial Disclosure by Clinical Investigators</w:t>
      </w:r>
    </w:p>
    <w:p w14:paraId="38F54CC3" w14:textId="77777777" w:rsidR="0010665A" w:rsidRDefault="00000000" w:rsidP="0010665A">
      <w:pPr>
        <w:pStyle w:val="ListParagraph"/>
        <w:numPr>
          <w:ilvl w:val="1"/>
          <w:numId w:val="23"/>
        </w:numPr>
        <w:ind w:left="720"/>
      </w:pPr>
      <w:r>
        <w:t>21 CFR Parts 312 and 812 (IND/IDE regulations)</w:t>
      </w:r>
    </w:p>
    <w:p w14:paraId="06E09703" w14:textId="77777777" w:rsidR="0010665A" w:rsidRDefault="00000000" w:rsidP="0010665A">
      <w:pPr>
        <w:pStyle w:val="ListParagraph"/>
        <w:numPr>
          <w:ilvl w:val="1"/>
          <w:numId w:val="23"/>
        </w:numPr>
        <w:ind w:left="720"/>
      </w:pPr>
      <w:r>
        <w:t>FDA Guidance: Financial Disclosure by Clinical Investigators (2013)</w:t>
      </w:r>
    </w:p>
    <w:p w14:paraId="4E8D2F15" w14:textId="77777777" w:rsidR="0010665A" w:rsidRDefault="00000000" w:rsidP="0010665A">
      <w:pPr>
        <w:pStyle w:val="ListParagraph"/>
        <w:numPr>
          <w:ilvl w:val="1"/>
          <w:numId w:val="23"/>
        </w:numPr>
        <w:ind w:left="720"/>
      </w:pPr>
      <w:r>
        <w:t>FDA BIMO Inspection Manual 7348.811</w:t>
      </w:r>
    </w:p>
    <w:p w14:paraId="42CBF9A0" w14:textId="195411B9" w:rsidR="00F83D08" w:rsidRDefault="00000000" w:rsidP="0010665A">
      <w:pPr>
        <w:pStyle w:val="ListParagraph"/>
        <w:numPr>
          <w:ilvl w:val="1"/>
          <w:numId w:val="23"/>
        </w:numPr>
        <w:ind w:left="720"/>
      </w:pPr>
      <w:r>
        <w:t>ICH E6(R3): Good Clinical Practice</w:t>
      </w:r>
    </w:p>
    <w:p w14:paraId="26343D34" w14:textId="215AD072" w:rsidR="00F83D08" w:rsidRDefault="00000000">
      <w:pPr>
        <w:pStyle w:val="Heading2"/>
      </w:pPr>
      <w:r>
        <w:t xml:space="preserve">7. </w:t>
      </w:r>
      <w:r w:rsidR="0010665A">
        <w:t>Associated Documents</w:t>
      </w:r>
    </w:p>
    <w:p w14:paraId="49B71471" w14:textId="77777777" w:rsidR="00EB1017" w:rsidRDefault="00000000" w:rsidP="0010665A">
      <w:pPr>
        <w:pStyle w:val="ListParagraph"/>
        <w:numPr>
          <w:ilvl w:val="0"/>
          <w:numId w:val="24"/>
        </w:numPr>
      </w:pPr>
      <w:r>
        <w:t xml:space="preserve">FRM-QA-005A: Financial Disclosure Form </w:t>
      </w:r>
      <w:r w:rsidR="0010665A">
        <w:t xml:space="preserve"> </w:t>
      </w:r>
    </w:p>
    <w:p w14:paraId="62E7521A" w14:textId="0BA49E16" w:rsidR="00EB1017" w:rsidRDefault="00EB1017" w:rsidP="00EB1017">
      <w:pPr>
        <w:pStyle w:val="Heading2"/>
      </w:pPr>
      <w:r>
        <w:t>8</w:t>
      </w:r>
      <w:r>
        <w:t xml:space="preserve">. </w:t>
      </w:r>
      <w:r>
        <w:t>Revision History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14"/>
        <w:gridCol w:w="2664"/>
        <w:gridCol w:w="1890"/>
        <w:gridCol w:w="2790"/>
      </w:tblGrid>
      <w:tr w:rsidR="0050325A" w:rsidRPr="009D376C" w14:paraId="6DCA2BB7" w14:textId="77777777" w:rsidTr="00243430">
        <w:tc>
          <w:tcPr>
            <w:tcW w:w="2214" w:type="dxa"/>
            <w:shd w:val="clear" w:color="auto" w:fill="F2F2F2" w:themeFill="background1" w:themeFillShade="F2"/>
          </w:tcPr>
          <w:p w14:paraId="7B34C25C" w14:textId="77777777" w:rsidR="0050325A" w:rsidRPr="009D376C" w:rsidRDefault="0050325A" w:rsidP="00243430">
            <w:pPr>
              <w:rPr>
                <w:rFonts w:ascii="Arial" w:hAnsi="Arial" w:cs="Arial"/>
                <w:b/>
                <w:bCs/>
              </w:rPr>
            </w:pPr>
            <w:r w:rsidRPr="009D376C">
              <w:rPr>
                <w:rFonts w:ascii="Arial" w:hAnsi="Arial" w:cs="Arial"/>
                <w:b/>
                <w:bCs/>
              </w:rPr>
              <w:t>Version Number</w:t>
            </w:r>
          </w:p>
        </w:tc>
        <w:tc>
          <w:tcPr>
            <w:tcW w:w="2664" w:type="dxa"/>
            <w:shd w:val="clear" w:color="auto" w:fill="F2F2F2" w:themeFill="background1" w:themeFillShade="F2"/>
          </w:tcPr>
          <w:p w14:paraId="321148CC" w14:textId="77777777" w:rsidR="0050325A" w:rsidRPr="009D376C" w:rsidRDefault="0050325A" w:rsidP="00243430">
            <w:pPr>
              <w:rPr>
                <w:rFonts w:ascii="Arial" w:hAnsi="Arial" w:cs="Arial"/>
                <w:b/>
                <w:bCs/>
              </w:rPr>
            </w:pPr>
            <w:r w:rsidRPr="009D376C">
              <w:rPr>
                <w:rFonts w:ascii="Arial" w:hAnsi="Arial" w:cs="Arial"/>
                <w:b/>
                <w:bCs/>
              </w:rPr>
              <w:t>Description of Change</w:t>
            </w:r>
          </w:p>
        </w:tc>
        <w:tc>
          <w:tcPr>
            <w:tcW w:w="1890" w:type="dxa"/>
            <w:shd w:val="clear" w:color="auto" w:fill="F2F2F2" w:themeFill="background1" w:themeFillShade="F2"/>
          </w:tcPr>
          <w:p w14:paraId="5C2279DF" w14:textId="77777777" w:rsidR="0050325A" w:rsidRPr="009D376C" w:rsidRDefault="0050325A" w:rsidP="00243430">
            <w:pPr>
              <w:rPr>
                <w:rFonts w:ascii="Arial" w:hAnsi="Arial" w:cs="Arial"/>
                <w:b/>
                <w:bCs/>
              </w:rPr>
            </w:pPr>
            <w:r w:rsidRPr="009D376C">
              <w:rPr>
                <w:rFonts w:ascii="Arial" w:hAnsi="Arial" w:cs="Arial"/>
                <w:b/>
                <w:bCs/>
              </w:rPr>
              <w:t>Effective Date</w:t>
            </w:r>
          </w:p>
        </w:tc>
        <w:tc>
          <w:tcPr>
            <w:tcW w:w="2790" w:type="dxa"/>
            <w:shd w:val="clear" w:color="auto" w:fill="F2F2F2" w:themeFill="background1" w:themeFillShade="F2"/>
          </w:tcPr>
          <w:p w14:paraId="31AA4FF5" w14:textId="77777777" w:rsidR="0050325A" w:rsidRPr="009D376C" w:rsidRDefault="0050325A" w:rsidP="00243430">
            <w:pPr>
              <w:rPr>
                <w:rFonts w:ascii="Arial" w:hAnsi="Arial" w:cs="Arial"/>
                <w:b/>
                <w:bCs/>
              </w:rPr>
            </w:pPr>
            <w:r w:rsidRPr="009D376C">
              <w:rPr>
                <w:rFonts w:ascii="Arial" w:hAnsi="Arial" w:cs="Arial"/>
                <w:b/>
                <w:bCs/>
              </w:rPr>
              <w:t>Retirement Date</w:t>
            </w:r>
          </w:p>
        </w:tc>
      </w:tr>
      <w:tr w:rsidR="0050325A" w:rsidRPr="009D376C" w14:paraId="5DE885DC" w14:textId="77777777" w:rsidTr="00243430">
        <w:tc>
          <w:tcPr>
            <w:tcW w:w="2214" w:type="dxa"/>
          </w:tcPr>
          <w:p w14:paraId="7FFBF0C8" w14:textId="77777777" w:rsidR="0050325A" w:rsidRPr="009D376C" w:rsidRDefault="0050325A" w:rsidP="00243430">
            <w:pPr>
              <w:rPr>
                <w:rFonts w:ascii="Arial" w:hAnsi="Arial" w:cs="Arial"/>
              </w:rPr>
            </w:pPr>
            <w:r w:rsidRPr="009D376C">
              <w:rPr>
                <w:rFonts w:ascii="Arial" w:hAnsi="Arial" w:cs="Arial"/>
              </w:rPr>
              <w:t>Version 1.0</w:t>
            </w:r>
          </w:p>
        </w:tc>
        <w:tc>
          <w:tcPr>
            <w:tcW w:w="2664" w:type="dxa"/>
          </w:tcPr>
          <w:p w14:paraId="7F5118AC" w14:textId="77777777" w:rsidR="0050325A" w:rsidRPr="009D376C" w:rsidRDefault="0050325A" w:rsidP="00243430">
            <w:pPr>
              <w:rPr>
                <w:rFonts w:ascii="Arial" w:hAnsi="Arial" w:cs="Arial"/>
              </w:rPr>
            </w:pPr>
            <w:r w:rsidRPr="009D376C">
              <w:rPr>
                <w:rFonts w:ascii="Arial" w:hAnsi="Arial" w:cs="Arial"/>
              </w:rPr>
              <w:t>Original</w:t>
            </w:r>
          </w:p>
        </w:tc>
        <w:tc>
          <w:tcPr>
            <w:tcW w:w="1890" w:type="dxa"/>
          </w:tcPr>
          <w:p w14:paraId="652C6D9A" w14:textId="77777777" w:rsidR="0050325A" w:rsidRPr="009D376C" w:rsidRDefault="0050325A" w:rsidP="00243430">
            <w:pPr>
              <w:rPr>
                <w:rFonts w:ascii="Arial" w:hAnsi="Arial" w:cs="Arial"/>
              </w:rPr>
            </w:pPr>
            <w:r w:rsidRPr="009D376C">
              <w:rPr>
                <w:rFonts w:ascii="Arial" w:hAnsi="Arial" w:cs="Arial"/>
              </w:rPr>
              <w:t>dd-mmm-yyyy</w:t>
            </w:r>
          </w:p>
        </w:tc>
        <w:tc>
          <w:tcPr>
            <w:tcW w:w="2790" w:type="dxa"/>
          </w:tcPr>
          <w:p w14:paraId="7475952B" w14:textId="77777777" w:rsidR="0050325A" w:rsidRPr="009D376C" w:rsidRDefault="0050325A" w:rsidP="00243430">
            <w:pPr>
              <w:rPr>
                <w:rFonts w:ascii="Arial" w:hAnsi="Arial" w:cs="Arial"/>
              </w:rPr>
            </w:pPr>
            <w:r w:rsidRPr="009D376C">
              <w:rPr>
                <w:rFonts w:ascii="Arial" w:hAnsi="Arial" w:cs="Arial"/>
              </w:rPr>
              <w:t>dd-mmm-yyyy</w:t>
            </w:r>
          </w:p>
        </w:tc>
      </w:tr>
      <w:tr w:rsidR="0050325A" w:rsidRPr="009D376C" w14:paraId="180F4E45" w14:textId="77777777" w:rsidTr="00243430">
        <w:tc>
          <w:tcPr>
            <w:tcW w:w="2214" w:type="dxa"/>
          </w:tcPr>
          <w:p w14:paraId="3C6430D9" w14:textId="77777777" w:rsidR="0050325A" w:rsidRPr="009D376C" w:rsidRDefault="0050325A" w:rsidP="00243430">
            <w:pPr>
              <w:rPr>
                <w:rFonts w:ascii="Arial" w:hAnsi="Arial" w:cs="Arial"/>
              </w:rPr>
            </w:pPr>
          </w:p>
        </w:tc>
        <w:tc>
          <w:tcPr>
            <w:tcW w:w="2664" w:type="dxa"/>
          </w:tcPr>
          <w:p w14:paraId="6AB2CC32" w14:textId="77777777" w:rsidR="0050325A" w:rsidRPr="009D376C" w:rsidRDefault="0050325A" w:rsidP="00243430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6850926C" w14:textId="77777777" w:rsidR="0050325A" w:rsidRPr="009D376C" w:rsidRDefault="0050325A" w:rsidP="00243430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</w:tcPr>
          <w:p w14:paraId="760E2787" w14:textId="77777777" w:rsidR="0050325A" w:rsidRPr="009D376C" w:rsidRDefault="0050325A" w:rsidP="00243430">
            <w:pPr>
              <w:rPr>
                <w:rFonts w:ascii="Arial" w:hAnsi="Arial" w:cs="Arial"/>
              </w:rPr>
            </w:pPr>
          </w:p>
        </w:tc>
      </w:tr>
    </w:tbl>
    <w:p w14:paraId="5F9473EB" w14:textId="77777777" w:rsidR="00FB2C25" w:rsidRPr="00FB2C25" w:rsidRDefault="00FB2C25" w:rsidP="00FB2C25"/>
    <w:p w14:paraId="5C7774E4" w14:textId="742D718E" w:rsidR="00EB1017" w:rsidRDefault="00EB1017" w:rsidP="00EB1017">
      <w:pPr>
        <w:pStyle w:val="Heading2"/>
      </w:pPr>
      <w:r>
        <w:t>9</w:t>
      </w:r>
      <w:r>
        <w:t xml:space="preserve">. </w:t>
      </w:r>
      <w:r w:rsidR="003E0D94">
        <w:t>SOP Review/</w:t>
      </w:r>
      <w:r w:rsidR="00FB2C25">
        <w:t>Approval</w:t>
      </w:r>
      <w:r w:rsidR="005C72D0">
        <w:t>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55"/>
        <w:gridCol w:w="5835"/>
      </w:tblGrid>
      <w:tr w:rsidR="003E0D94" w:rsidRPr="00BC4838" w14:paraId="71B1DB4B" w14:textId="77777777" w:rsidTr="003E0D94">
        <w:tc>
          <w:tcPr>
            <w:tcW w:w="385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BD61603" w14:textId="4150A523" w:rsidR="002148F4" w:rsidRDefault="00000000" w:rsidP="003E0D94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br/>
            </w:r>
            <w:r w:rsidR="009D172F">
              <w:rPr>
                <w:rFonts w:ascii="Arial" w:hAnsi="Arial" w:cs="Arial"/>
                <w:b/>
                <w:bCs/>
              </w:rPr>
              <w:t>Sponsor-</w:t>
            </w:r>
            <w:r w:rsidR="002148F4" w:rsidRPr="00BC4838">
              <w:rPr>
                <w:rFonts w:ascii="Arial" w:hAnsi="Arial" w:cs="Arial"/>
                <w:b/>
                <w:bCs/>
              </w:rPr>
              <w:t xml:space="preserve">Investigator </w:t>
            </w:r>
            <w:r w:rsidR="00BF5145">
              <w:rPr>
                <w:rFonts w:ascii="Arial" w:hAnsi="Arial" w:cs="Arial"/>
                <w:b/>
                <w:bCs/>
              </w:rPr>
              <w:t xml:space="preserve">SOP </w:t>
            </w:r>
            <w:r w:rsidR="006F01FF">
              <w:rPr>
                <w:rFonts w:ascii="Arial" w:hAnsi="Arial" w:cs="Arial"/>
                <w:b/>
                <w:bCs/>
              </w:rPr>
              <w:t>Review/</w:t>
            </w:r>
            <w:r w:rsidR="00BF5145">
              <w:rPr>
                <w:rFonts w:ascii="Arial" w:hAnsi="Arial" w:cs="Arial"/>
                <w:b/>
                <w:bCs/>
              </w:rPr>
              <w:t xml:space="preserve">Approval </w:t>
            </w:r>
            <w:r w:rsidR="002148F4" w:rsidRPr="00BC4838">
              <w:rPr>
                <w:rFonts w:ascii="Arial" w:hAnsi="Arial" w:cs="Arial"/>
                <w:b/>
                <w:bCs/>
              </w:rPr>
              <w:t>Signature</w:t>
            </w:r>
            <w:r w:rsidR="002148F4">
              <w:rPr>
                <w:rFonts w:ascii="Arial" w:hAnsi="Arial" w:cs="Arial"/>
                <w:b/>
                <w:bCs/>
              </w:rPr>
              <w:t>:</w:t>
            </w:r>
            <w:r w:rsidR="002148F4" w:rsidRPr="00BC4838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1F17380D" w14:textId="77777777" w:rsidR="002148F4" w:rsidRPr="00BC4838" w:rsidRDefault="002148F4" w:rsidP="00243430">
            <w:pPr>
              <w:spacing w:before="120" w:after="120"/>
              <w:jc w:val="right"/>
              <w:rPr>
                <w:rFonts w:ascii="Arial" w:hAnsi="Arial" w:cs="Arial"/>
                <w:i/>
                <w:iCs/>
              </w:rPr>
            </w:pPr>
            <w:r w:rsidRPr="00435D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Ink</w:t>
            </w:r>
            <w:r w:rsidRPr="00435D21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 w:rsidRPr="00435D21"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t>or</w:t>
            </w:r>
            <w:r w:rsidRPr="00435D21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21 CFR Part 11 Compliant Signature </w:t>
            </w:r>
          </w:p>
        </w:tc>
        <w:tc>
          <w:tcPr>
            <w:tcW w:w="58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CDFEB9" w14:textId="77777777" w:rsidR="002148F4" w:rsidRPr="00BC4838" w:rsidRDefault="002148F4" w:rsidP="00243430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2148F4" w:rsidRPr="00BC4838" w14:paraId="580D3EEB" w14:textId="77777777" w:rsidTr="003E0D94">
        <w:tc>
          <w:tcPr>
            <w:tcW w:w="38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F36AF27" w14:textId="77777777" w:rsidR="002148F4" w:rsidRPr="00BC4838" w:rsidRDefault="002148F4" w:rsidP="005C72D0">
            <w:pPr>
              <w:spacing w:before="60" w:after="60"/>
              <w:jc w:val="right"/>
              <w:rPr>
                <w:rFonts w:ascii="Arial" w:hAnsi="Arial" w:cs="Arial"/>
                <w:b/>
                <w:bCs/>
              </w:rPr>
            </w:pPr>
            <w:r w:rsidRPr="00BC4838">
              <w:rPr>
                <w:rFonts w:ascii="Arial" w:hAnsi="Arial" w:cs="Arial"/>
                <w:b/>
                <w:bCs/>
              </w:rPr>
              <w:t xml:space="preserve">Date: </w:t>
            </w:r>
          </w:p>
        </w:tc>
        <w:tc>
          <w:tcPr>
            <w:tcW w:w="5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FEA3C03" w14:textId="77777777" w:rsidR="002148F4" w:rsidRPr="00BC4838" w:rsidRDefault="002148F4" w:rsidP="005C72D0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dd-mmm-yyyy</w:t>
            </w:r>
          </w:p>
        </w:tc>
      </w:tr>
      <w:tr w:rsidR="003E0D94" w:rsidRPr="00BC4838" w14:paraId="62C252D5" w14:textId="77777777" w:rsidTr="003E0D94">
        <w:tc>
          <w:tcPr>
            <w:tcW w:w="385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F3392B8" w14:textId="77777777" w:rsidR="002148F4" w:rsidRPr="00BC4838" w:rsidRDefault="002148F4" w:rsidP="005C72D0">
            <w:pPr>
              <w:spacing w:before="60" w:after="60"/>
              <w:jc w:val="right"/>
              <w:rPr>
                <w:rFonts w:ascii="Arial" w:hAnsi="Arial" w:cs="Arial"/>
                <w:b/>
                <w:bCs/>
              </w:rPr>
            </w:pPr>
            <w:r w:rsidRPr="00BC4838">
              <w:rPr>
                <w:rFonts w:ascii="Arial" w:hAnsi="Arial" w:cs="Arial"/>
                <w:b/>
                <w:bCs/>
              </w:rPr>
              <w:t xml:space="preserve">Printed Name: </w:t>
            </w:r>
          </w:p>
        </w:tc>
        <w:tc>
          <w:tcPr>
            <w:tcW w:w="58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904C0C" w14:textId="77777777" w:rsidR="002148F4" w:rsidRPr="00BC4838" w:rsidRDefault="002148F4" w:rsidP="005C72D0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3E0D94" w:rsidRPr="00BC4838" w14:paraId="4D11EC53" w14:textId="77777777" w:rsidTr="003E0D94">
        <w:tc>
          <w:tcPr>
            <w:tcW w:w="385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27C6A2E" w14:textId="7A7A2C7B" w:rsidR="002148F4" w:rsidRDefault="007518C8" w:rsidP="003E0D94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Independent/Quality Assurance </w:t>
            </w:r>
            <w:r w:rsidR="006F01FF">
              <w:rPr>
                <w:rFonts w:ascii="Arial" w:hAnsi="Arial" w:cs="Arial"/>
                <w:b/>
                <w:bCs/>
              </w:rPr>
              <w:t>SOP Review/</w:t>
            </w:r>
            <w:r w:rsidR="00782697">
              <w:rPr>
                <w:rFonts w:ascii="Arial" w:hAnsi="Arial" w:cs="Arial"/>
                <w:b/>
                <w:bCs/>
              </w:rPr>
              <w:t xml:space="preserve">Approval </w:t>
            </w:r>
            <w:r w:rsidR="002148F4" w:rsidRPr="00BC4838">
              <w:rPr>
                <w:rFonts w:ascii="Arial" w:hAnsi="Arial" w:cs="Arial"/>
                <w:b/>
                <w:bCs/>
              </w:rPr>
              <w:t>Signature</w:t>
            </w:r>
            <w:r w:rsidR="002148F4">
              <w:rPr>
                <w:rFonts w:ascii="Arial" w:hAnsi="Arial" w:cs="Arial"/>
                <w:b/>
                <w:bCs/>
              </w:rPr>
              <w:t>:</w:t>
            </w:r>
            <w:r w:rsidR="002148F4" w:rsidRPr="00BC4838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0A023757" w14:textId="77777777" w:rsidR="002148F4" w:rsidRPr="00BC4838" w:rsidRDefault="002148F4" w:rsidP="00243430">
            <w:pPr>
              <w:spacing w:before="120" w:after="120"/>
              <w:jc w:val="right"/>
              <w:rPr>
                <w:rFonts w:ascii="Arial" w:hAnsi="Arial" w:cs="Arial"/>
                <w:i/>
                <w:iCs/>
              </w:rPr>
            </w:pPr>
            <w:r w:rsidRPr="00435D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Ink</w:t>
            </w:r>
            <w:r w:rsidRPr="00435D21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 w:rsidRPr="00435D21"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t>or</w:t>
            </w:r>
            <w:r w:rsidRPr="00435D21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21 CFR Part 11 Compliant Signature </w:t>
            </w:r>
          </w:p>
        </w:tc>
        <w:tc>
          <w:tcPr>
            <w:tcW w:w="58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211B9CF" w14:textId="77777777" w:rsidR="002148F4" w:rsidRPr="00BC4838" w:rsidRDefault="002148F4" w:rsidP="00243430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2148F4" w:rsidRPr="00BC4838" w14:paraId="1F6F6455" w14:textId="77777777" w:rsidTr="003E0D94">
        <w:tc>
          <w:tcPr>
            <w:tcW w:w="38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3A419D9" w14:textId="77777777" w:rsidR="002148F4" w:rsidRPr="00BC4838" w:rsidRDefault="002148F4" w:rsidP="005C72D0">
            <w:pPr>
              <w:spacing w:before="60" w:after="60"/>
              <w:jc w:val="right"/>
              <w:rPr>
                <w:rFonts w:ascii="Arial" w:hAnsi="Arial" w:cs="Arial"/>
                <w:b/>
                <w:bCs/>
              </w:rPr>
            </w:pPr>
            <w:r w:rsidRPr="00BC4838">
              <w:rPr>
                <w:rFonts w:ascii="Arial" w:hAnsi="Arial" w:cs="Arial"/>
                <w:b/>
                <w:bCs/>
              </w:rPr>
              <w:t xml:space="preserve">Date: </w:t>
            </w:r>
          </w:p>
        </w:tc>
        <w:tc>
          <w:tcPr>
            <w:tcW w:w="5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98070AD" w14:textId="77777777" w:rsidR="002148F4" w:rsidRPr="00BC4838" w:rsidRDefault="002148F4" w:rsidP="005C72D0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dd-mmm-yyyy</w:t>
            </w:r>
          </w:p>
        </w:tc>
      </w:tr>
      <w:tr w:rsidR="003E0D94" w:rsidRPr="00BC4838" w14:paraId="731B4B5B" w14:textId="77777777" w:rsidTr="003E0D94">
        <w:tc>
          <w:tcPr>
            <w:tcW w:w="385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F68CF4C" w14:textId="77777777" w:rsidR="002148F4" w:rsidRPr="00BC4838" w:rsidRDefault="002148F4" w:rsidP="005C72D0">
            <w:pPr>
              <w:spacing w:before="60" w:after="60"/>
              <w:jc w:val="right"/>
              <w:rPr>
                <w:rFonts w:ascii="Arial" w:hAnsi="Arial" w:cs="Arial"/>
                <w:b/>
                <w:bCs/>
              </w:rPr>
            </w:pPr>
            <w:r w:rsidRPr="00BC4838">
              <w:rPr>
                <w:rFonts w:ascii="Arial" w:hAnsi="Arial" w:cs="Arial"/>
                <w:b/>
                <w:bCs/>
              </w:rPr>
              <w:t xml:space="preserve">Printed Name: </w:t>
            </w:r>
          </w:p>
        </w:tc>
        <w:tc>
          <w:tcPr>
            <w:tcW w:w="58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E555D9" w14:textId="77777777" w:rsidR="002148F4" w:rsidRPr="00BC4838" w:rsidRDefault="002148F4" w:rsidP="005C72D0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14:paraId="10DA40FA" w14:textId="6FE30B17" w:rsidR="00F83D08" w:rsidRDefault="006F01FF">
      <w:r w:rsidRPr="005C72D0">
        <w:rPr>
          <w:b/>
          <w:bCs/>
          <w:color w:val="4F81BD" w:themeColor="accent1"/>
        </w:rPr>
        <w:t>*</w:t>
      </w:r>
      <w:r>
        <w:rPr>
          <w:i/>
          <w:iCs/>
        </w:rPr>
        <w:t xml:space="preserve">Implementation </w:t>
      </w:r>
      <w:r w:rsidR="005C72D0">
        <w:rPr>
          <w:i/>
          <w:iCs/>
        </w:rPr>
        <w:t>within 30 days of approval.</w:t>
      </w:r>
      <w:r w:rsidR="00000000">
        <w:br/>
      </w:r>
    </w:p>
    <w:sectPr w:rsidR="00F83D08" w:rsidSect="00ED5E2A">
      <w:headerReference w:type="default" r:id="rId8"/>
      <w:footerReference w:type="default" r:id="rId9"/>
      <w:pgSz w:w="12240" w:h="15840"/>
      <w:pgMar w:top="1080" w:right="108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BFE649" w14:textId="77777777" w:rsidR="000E6D20" w:rsidRDefault="000E6D20" w:rsidP="00ED5E2A">
      <w:pPr>
        <w:spacing w:after="0" w:line="240" w:lineRule="auto"/>
      </w:pPr>
      <w:r>
        <w:separator/>
      </w:r>
    </w:p>
  </w:endnote>
  <w:endnote w:type="continuationSeparator" w:id="0">
    <w:p w14:paraId="2B416EA8" w14:textId="77777777" w:rsidR="000E6D20" w:rsidRDefault="000E6D20" w:rsidP="00ED5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7542193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02CB7C2" w14:textId="47581B28" w:rsidR="00160B39" w:rsidRDefault="00160B3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DB97F2C" w14:textId="77777777" w:rsidR="00160B39" w:rsidRDefault="00160B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C79646" w14:textId="77777777" w:rsidR="000E6D20" w:rsidRDefault="000E6D20" w:rsidP="00ED5E2A">
      <w:pPr>
        <w:spacing w:after="0" w:line="240" w:lineRule="auto"/>
      </w:pPr>
      <w:r>
        <w:separator/>
      </w:r>
    </w:p>
  </w:footnote>
  <w:footnote w:type="continuationSeparator" w:id="0">
    <w:p w14:paraId="2F477A38" w14:textId="77777777" w:rsidR="000E6D20" w:rsidRDefault="000E6D20" w:rsidP="00ED5E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975"/>
      <w:gridCol w:w="88"/>
      <w:gridCol w:w="1361"/>
      <w:gridCol w:w="1409"/>
      <w:gridCol w:w="1732"/>
      <w:gridCol w:w="3145"/>
    </w:tblGrid>
    <w:tr w:rsidR="00ED5E2A" w:rsidRPr="00ED5E2A" w14:paraId="686415C7" w14:textId="77777777" w:rsidTr="002A15B7">
      <w:tc>
        <w:tcPr>
          <w:tcW w:w="2063" w:type="dxa"/>
          <w:gridSpan w:val="2"/>
        </w:tcPr>
        <w:p w14:paraId="51135BF0" w14:textId="77777777" w:rsidR="00ED5E2A" w:rsidRPr="00ED5E2A" w:rsidRDefault="00ED5E2A" w:rsidP="00ED5E2A">
          <w:pPr>
            <w:spacing w:before="120" w:after="120"/>
            <w:rPr>
              <w:b/>
              <w:bCs/>
            </w:rPr>
          </w:pPr>
          <w:r w:rsidRPr="00ED5E2A">
            <w:rPr>
              <w:b/>
              <w:bCs/>
            </w:rPr>
            <w:t>Company Name:</w:t>
          </w:r>
        </w:p>
      </w:tc>
      <w:tc>
        <w:tcPr>
          <w:tcW w:w="7647" w:type="dxa"/>
          <w:gridSpan w:val="4"/>
        </w:tcPr>
        <w:p w14:paraId="08D82DDC" w14:textId="55B41B13" w:rsidR="00ED5E2A" w:rsidRPr="002A15B7" w:rsidRDefault="002A15B7" w:rsidP="00ED5E2A">
          <w:pPr>
            <w:spacing w:before="120" w:after="120"/>
            <w:rPr>
              <w:i/>
              <w:iCs/>
            </w:rPr>
          </w:pPr>
          <w:r>
            <w:rPr>
              <w:i/>
              <w:iCs/>
            </w:rPr>
            <w:t>Enter Company Name</w:t>
          </w:r>
        </w:p>
      </w:tc>
    </w:tr>
    <w:tr w:rsidR="00ED5E2A" w:rsidRPr="00ED5E2A" w14:paraId="59854598" w14:textId="77777777" w:rsidTr="002A15B7">
      <w:tc>
        <w:tcPr>
          <w:tcW w:w="3424" w:type="dxa"/>
          <w:gridSpan w:val="3"/>
        </w:tcPr>
        <w:p w14:paraId="73A2F94B" w14:textId="77777777" w:rsidR="00ED5E2A" w:rsidRPr="00ED5E2A" w:rsidRDefault="00ED5E2A" w:rsidP="00ED5E2A">
          <w:pPr>
            <w:spacing w:before="120" w:after="120"/>
          </w:pPr>
          <w:r w:rsidRPr="002A15B7">
            <w:rPr>
              <w:b/>
              <w:bCs/>
            </w:rPr>
            <w:t>SOP Number:</w:t>
          </w:r>
          <w:r w:rsidRPr="00ED5E2A">
            <w:t xml:space="preserve"> SOP-QA-005</w:t>
          </w:r>
        </w:p>
      </w:tc>
      <w:tc>
        <w:tcPr>
          <w:tcW w:w="1409" w:type="dxa"/>
        </w:tcPr>
        <w:p w14:paraId="4E42A26A" w14:textId="4A465883" w:rsidR="00ED5E2A" w:rsidRPr="00ED5E2A" w:rsidRDefault="00ED5E2A" w:rsidP="00ED5E2A">
          <w:pPr>
            <w:spacing w:before="120" w:after="120"/>
            <w:rPr>
              <w:b/>
              <w:bCs/>
            </w:rPr>
          </w:pPr>
          <w:r w:rsidRPr="00ED5E2A">
            <w:rPr>
              <w:b/>
              <w:bCs/>
            </w:rPr>
            <w:t xml:space="preserve">SOP </w:t>
          </w:r>
          <w:r w:rsidRPr="00ED5E2A">
            <w:rPr>
              <w:b/>
              <w:bCs/>
            </w:rPr>
            <w:t xml:space="preserve">Title: </w:t>
          </w:r>
        </w:p>
      </w:tc>
      <w:tc>
        <w:tcPr>
          <w:tcW w:w="4877" w:type="dxa"/>
          <w:gridSpan w:val="2"/>
        </w:tcPr>
        <w:p w14:paraId="62A470B9" w14:textId="4733BA35" w:rsidR="00ED5E2A" w:rsidRPr="00ED5E2A" w:rsidRDefault="00ED5E2A" w:rsidP="00ED5E2A">
          <w:pPr>
            <w:spacing w:before="120" w:after="120"/>
          </w:pPr>
          <w:r w:rsidRPr="00ED5E2A">
            <w:t xml:space="preserve">Financial Disclosure </w:t>
          </w:r>
        </w:p>
      </w:tc>
    </w:tr>
    <w:tr w:rsidR="002A15B7" w:rsidRPr="00ED5E2A" w14:paraId="69441D93" w14:textId="77777777" w:rsidTr="002A15B7">
      <w:tc>
        <w:tcPr>
          <w:tcW w:w="1975" w:type="dxa"/>
        </w:tcPr>
        <w:p w14:paraId="5C3C3E84" w14:textId="3D876FE6" w:rsidR="002A15B7" w:rsidRPr="00ED5E2A" w:rsidRDefault="002A15B7" w:rsidP="00ED5E2A">
          <w:pPr>
            <w:spacing w:before="120" w:after="120"/>
          </w:pPr>
          <w:r w:rsidRPr="002A15B7">
            <w:rPr>
              <w:b/>
              <w:bCs/>
            </w:rPr>
            <w:t>Version:</w:t>
          </w:r>
          <w:r w:rsidRPr="00ED5E2A">
            <w:t xml:space="preserve"> 1.0   </w:t>
          </w:r>
        </w:p>
      </w:tc>
      <w:tc>
        <w:tcPr>
          <w:tcW w:w="4590" w:type="dxa"/>
          <w:gridSpan w:val="4"/>
        </w:tcPr>
        <w:p w14:paraId="0E374398" w14:textId="44E89AA6" w:rsidR="002A15B7" w:rsidRPr="00E37E6C" w:rsidRDefault="002A15B7" w:rsidP="002A15B7">
          <w:pPr>
            <w:spacing w:before="120" w:after="120"/>
            <w:jc w:val="right"/>
            <w:rPr>
              <w:b/>
              <w:bCs/>
            </w:rPr>
          </w:pPr>
          <w:r w:rsidRPr="00E37E6C">
            <w:rPr>
              <w:b/>
              <w:bCs/>
            </w:rPr>
            <w:t xml:space="preserve">Effective Date: </w:t>
          </w:r>
        </w:p>
      </w:tc>
      <w:tc>
        <w:tcPr>
          <w:tcW w:w="3145" w:type="dxa"/>
        </w:tcPr>
        <w:p w14:paraId="68CBB0A2" w14:textId="57605A74" w:rsidR="002A15B7" w:rsidRPr="00ED5E2A" w:rsidRDefault="00E37E6C" w:rsidP="00ED5E2A">
          <w:pPr>
            <w:spacing w:before="120" w:after="120"/>
          </w:pPr>
          <w:r>
            <w:t>dd-mmm-yyyy</w:t>
          </w:r>
        </w:p>
      </w:tc>
    </w:tr>
  </w:tbl>
  <w:p w14:paraId="4F617572" w14:textId="77777777" w:rsidR="00ED5E2A" w:rsidRDefault="00ED5E2A" w:rsidP="00ED5E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5F81B3C"/>
    <w:multiLevelType w:val="hybridMultilevel"/>
    <w:tmpl w:val="1F8E017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0F55756F"/>
    <w:multiLevelType w:val="hybridMultilevel"/>
    <w:tmpl w:val="F63C1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E47A01"/>
    <w:multiLevelType w:val="hybridMultilevel"/>
    <w:tmpl w:val="93BAD8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3320A1B"/>
    <w:multiLevelType w:val="hybridMultilevel"/>
    <w:tmpl w:val="D8028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683BF8"/>
    <w:multiLevelType w:val="hybridMultilevel"/>
    <w:tmpl w:val="B40CBAE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23B16A85"/>
    <w:multiLevelType w:val="hybridMultilevel"/>
    <w:tmpl w:val="E954F47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E3023D"/>
    <w:multiLevelType w:val="hybridMultilevel"/>
    <w:tmpl w:val="3FAAE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9E5706"/>
    <w:multiLevelType w:val="hybridMultilevel"/>
    <w:tmpl w:val="953EF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F6340B"/>
    <w:multiLevelType w:val="hybridMultilevel"/>
    <w:tmpl w:val="76A4F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796CCE"/>
    <w:multiLevelType w:val="hybridMultilevel"/>
    <w:tmpl w:val="E7F68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C8107D"/>
    <w:multiLevelType w:val="hybridMultilevel"/>
    <w:tmpl w:val="753CE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402B6B"/>
    <w:multiLevelType w:val="hybridMultilevel"/>
    <w:tmpl w:val="E66EA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855288"/>
    <w:multiLevelType w:val="hybridMultilevel"/>
    <w:tmpl w:val="F028D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304292">
      <w:start w:val="5"/>
      <w:numFmt w:val="bullet"/>
      <w:lvlText w:val="-"/>
      <w:lvlJc w:val="left"/>
      <w:pPr>
        <w:ind w:left="1440" w:hanging="360"/>
      </w:pPr>
      <w:rPr>
        <w:rFonts w:ascii="Cambria" w:eastAsiaTheme="minorEastAsia" w:hAnsi="Cambria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8764C1"/>
    <w:multiLevelType w:val="hybridMultilevel"/>
    <w:tmpl w:val="3A900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C30B7F"/>
    <w:multiLevelType w:val="hybridMultilevel"/>
    <w:tmpl w:val="6E96F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E53B6F"/>
    <w:multiLevelType w:val="hybridMultilevel"/>
    <w:tmpl w:val="A7CA9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487792">
    <w:abstractNumId w:val="8"/>
  </w:num>
  <w:num w:numId="2" w16cid:durableId="417753485">
    <w:abstractNumId w:val="6"/>
  </w:num>
  <w:num w:numId="3" w16cid:durableId="958031776">
    <w:abstractNumId w:val="5"/>
  </w:num>
  <w:num w:numId="4" w16cid:durableId="1261335093">
    <w:abstractNumId w:val="4"/>
  </w:num>
  <w:num w:numId="5" w16cid:durableId="1959799537">
    <w:abstractNumId w:val="7"/>
  </w:num>
  <w:num w:numId="6" w16cid:durableId="337925516">
    <w:abstractNumId w:val="3"/>
  </w:num>
  <w:num w:numId="7" w16cid:durableId="1777290808">
    <w:abstractNumId w:val="2"/>
  </w:num>
  <w:num w:numId="8" w16cid:durableId="262305954">
    <w:abstractNumId w:val="1"/>
  </w:num>
  <w:num w:numId="9" w16cid:durableId="739136530">
    <w:abstractNumId w:val="0"/>
  </w:num>
  <w:num w:numId="10" w16cid:durableId="961502315">
    <w:abstractNumId w:val="18"/>
  </w:num>
  <w:num w:numId="11" w16cid:durableId="473255338">
    <w:abstractNumId w:val="16"/>
  </w:num>
  <w:num w:numId="12" w16cid:durableId="1213157304">
    <w:abstractNumId w:val="24"/>
  </w:num>
  <w:num w:numId="13" w16cid:durableId="202134321">
    <w:abstractNumId w:val="20"/>
  </w:num>
  <w:num w:numId="14" w16cid:durableId="925191853">
    <w:abstractNumId w:val="11"/>
  </w:num>
  <w:num w:numId="15" w16cid:durableId="732196070">
    <w:abstractNumId w:val="10"/>
  </w:num>
  <w:num w:numId="16" w16cid:durableId="1093160427">
    <w:abstractNumId w:val="9"/>
  </w:num>
  <w:num w:numId="17" w16cid:durableId="1900087239">
    <w:abstractNumId w:val="23"/>
  </w:num>
  <w:num w:numId="18" w16cid:durableId="477650814">
    <w:abstractNumId w:val="15"/>
  </w:num>
  <w:num w:numId="19" w16cid:durableId="1561789546">
    <w:abstractNumId w:val="13"/>
  </w:num>
  <w:num w:numId="20" w16cid:durableId="1974627558">
    <w:abstractNumId w:val="12"/>
  </w:num>
  <w:num w:numId="21" w16cid:durableId="502471329">
    <w:abstractNumId w:val="21"/>
  </w:num>
  <w:num w:numId="22" w16cid:durableId="2116752581">
    <w:abstractNumId w:val="22"/>
  </w:num>
  <w:num w:numId="23" w16cid:durableId="1282225698">
    <w:abstractNumId w:val="14"/>
  </w:num>
  <w:num w:numId="24" w16cid:durableId="1418862855">
    <w:abstractNumId w:val="19"/>
  </w:num>
  <w:num w:numId="25" w16cid:durableId="19118858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E6D20"/>
    <w:rsid w:val="0010665A"/>
    <w:rsid w:val="001501F6"/>
    <w:rsid w:val="0015074B"/>
    <w:rsid w:val="00160B39"/>
    <w:rsid w:val="00186188"/>
    <w:rsid w:val="001A409F"/>
    <w:rsid w:val="001B3D25"/>
    <w:rsid w:val="001D4548"/>
    <w:rsid w:val="002148F4"/>
    <w:rsid w:val="0029156F"/>
    <w:rsid w:val="002944AD"/>
    <w:rsid w:val="0029639D"/>
    <w:rsid w:val="002A15B7"/>
    <w:rsid w:val="00326F90"/>
    <w:rsid w:val="003E0D94"/>
    <w:rsid w:val="0041239E"/>
    <w:rsid w:val="0050325A"/>
    <w:rsid w:val="005155B3"/>
    <w:rsid w:val="00526CFF"/>
    <w:rsid w:val="00531AEE"/>
    <w:rsid w:val="005861B6"/>
    <w:rsid w:val="005C72D0"/>
    <w:rsid w:val="006F01FF"/>
    <w:rsid w:val="007518C8"/>
    <w:rsid w:val="00782697"/>
    <w:rsid w:val="00950E39"/>
    <w:rsid w:val="009D172F"/>
    <w:rsid w:val="00A75497"/>
    <w:rsid w:val="00AA1D8D"/>
    <w:rsid w:val="00AE4491"/>
    <w:rsid w:val="00B015F8"/>
    <w:rsid w:val="00B47730"/>
    <w:rsid w:val="00BF5145"/>
    <w:rsid w:val="00C34EF5"/>
    <w:rsid w:val="00CB0664"/>
    <w:rsid w:val="00D35E43"/>
    <w:rsid w:val="00E37E6C"/>
    <w:rsid w:val="00E8799B"/>
    <w:rsid w:val="00EA19F6"/>
    <w:rsid w:val="00EA47E0"/>
    <w:rsid w:val="00EB1017"/>
    <w:rsid w:val="00ED5E2A"/>
    <w:rsid w:val="00F075F5"/>
    <w:rsid w:val="00F83D08"/>
    <w:rsid w:val="00FB2C25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D0001E"/>
  <w14:defaultImageDpi w14:val="300"/>
  <w15:docId w15:val="{04B021A4-D505-48D1-B6CC-63EA6F8EA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1017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728</Words>
  <Characters>4910</Characters>
  <Application>Microsoft Office Word</Application>
  <DocSecurity>0</DocSecurity>
  <Lines>158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5541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Connors, Christina</cp:lastModifiedBy>
  <cp:revision>39</cp:revision>
  <dcterms:created xsi:type="dcterms:W3CDTF">2025-08-22T20:01:00Z</dcterms:created>
  <dcterms:modified xsi:type="dcterms:W3CDTF">2025-08-22T20:36:00Z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b2458017-5c19-4576-81e0-b5d6916fd1f9</vt:lpwstr>
  </property>
</Properties>
</file>