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5CD3" w14:textId="77777777" w:rsidR="0077354A" w:rsidRPr="0077354A" w:rsidRDefault="0077354A" w:rsidP="0077354A">
      <w:pPr>
        <w:rPr>
          <w:b/>
          <w:bCs/>
        </w:rPr>
      </w:pPr>
      <w:r w:rsidRPr="0077354A">
        <w:rPr>
          <w:b/>
          <w:bCs/>
        </w:rPr>
        <w:t>Session 2: Views on Belief</w:t>
      </w:r>
    </w:p>
    <w:p w14:paraId="26EBF5CD" w14:textId="77777777" w:rsidR="007C7AFF" w:rsidRPr="00327DC4" w:rsidRDefault="007C7AFF">
      <w:pPr>
        <w:rPr>
          <w:b/>
          <w:bCs/>
        </w:rPr>
      </w:pPr>
    </w:p>
    <w:p w14:paraId="1928C882" w14:textId="1740995F" w:rsidR="00DC5E72" w:rsidRDefault="00DC5E72" w:rsidP="00DC5E72">
      <w:pPr>
        <w:pStyle w:val="ListParagraph"/>
        <w:numPr>
          <w:ilvl w:val="0"/>
          <w:numId w:val="1"/>
        </w:numPr>
      </w:pPr>
      <w:r>
        <w:t>[A]</w:t>
      </w:r>
      <w:proofErr w:type="spellStart"/>
      <w:r>
        <w:t>nything</w:t>
      </w:r>
      <w:proofErr w:type="spellEnd"/>
      <w:r>
        <w:t xml:space="preserve"> which can properly be called conceptual thinking can occur only within a framework of conceptual thinking in terms of which it can be criticized, supported, refuted, in short, evaluated. To be able to think is to be able to measure one’s thoughts by standards of correctness, of relevance, of evidence. </w:t>
      </w:r>
      <w:r>
        <w:t>(</w:t>
      </w:r>
      <w:r>
        <w:t xml:space="preserve">Sellars, </w:t>
      </w:r>
      <w:r>
        <w:t>PSIM</w:t>
      </w:r>
      <w:r>
        <w:t>, p. 6</w:t>
      </w:r>
      <w:r>
        <w:t>)</w:t>
      </w:r>
    </w:p>
    <w:p w14:paraId="08FA02D7" w14:textId="63040081" w:rsidR="00DC5E72" w:rsidRDefault="00DC5E72" w:rsidP="00DC5E72">
      <w:pPr>
        <w:pStyle w:val="ListParagraph"/>
        <w:ind w:left="360"/>
      </w:pPr>
    </w:p>
    <w:p w14:paraId="3BB26350" w14:textId="77777777" w:rsidR="00DC5E72" w:rsidRDefault="00DC5E72" w:rsidP="00DC5E72">
      <w:pPr>
        <w:pStyle w:val="ListParagraph"/>
        <w:numPr>
          <w:ilvl w:val="0"/>
          <w:numId w:val="1"/>
        </w:numPr>
      </w:pPr>
      <w:r>
        <w:t xml:space="preserve">[O]ne can have the concept of [e.g.] green only by having a whole battery of concepts. … [While] [T]he process of acquiring the concept green may—indeed does—involve a long history of acquiring </w:t>
      </w:r>
      <w:r w:rsidRPr="00DC5E72">
        <w:rPr>
          <w:i/>
          <w:iCs/>
        </w:rPr>
        <w:t>piecemeal</w:t>
      </w:r>
      <w:r>
        <w:t xml:space="preserve"> habits of response to various objects in various circumstances, there is an important sense in which one has no concept pertaining to the observable properties of physical objects in Space and Time unless one has them all—and, indeed … a great deal more besides.41 (EPM, §19)</w:t>
      </w:r>
    </w:p>
    <w:p w14:paraId="4598D279" w14:textId="77777777" w:rsidR="00DC5E72" w:rsidRDefault="00DC5E72" w:rsidP="00DC5E72">
      <w:pPr>
        <w:pStyle w:val="ListParagraph"/>
        <w:ind w:left="360"/>
      </w:pPr>
    </w:p>
    <w:p w14:paraId="4D327184" w14:textId="6A956FE9" w:rsidR="00DC5E72" w:rsidRDefault="00DC5E72" w:rsidP="00DC5E72">
      <w:pPr>
        <w:pStyle w:val="ListParagraph"/>
        <w:numPr>
          <w:ilvl w:val="0"/>
          <w:numId w:val="1"/>
        </w:numPr>
      </w:pPr>
      <w:r>
        <w:t xml:space="preserve">[W]hen we picture a child—or a carrier of slabs—learning his first language, we, of course, locate the child in a structured logical space where we are at home. Thus, we conceive of him as a person (or, at least, a potential person) in a world of physical objects, </w:t>
      </w:r>
      <w:proofErr w:type="spellStart"/>
      <w:r>
        <w:t>colored</w:t>
      </w:r>
      <w:proofErr w:type="spellEnd"/>
      <w:r>
        <w:t>, producing sounds, existing in Space and Time. But though it is we who are familiar with this logical space, we run the danger, if we are not careful, of picturing the language learner as having ab initio some degree of awareness</w:t>
      </w:r>
      <w:proofErr w:type="gramStart"/>
      <w:r>
        <w:t>—‘</w:t>
      </w:r>
      <w:proofErr w:type="gramEnd"/>
      <w:r>
        <w:t>pre-analytic,’ limited and fragmentary though it may be—of this same logical space. We picture his state as though it were rather like our own when placed in a strange forest on a dark night. In other words, unless we are careful, we can easily take for granted that the process of teaching a child to use a language is that of teaching it to discriminate elements within a logical space of particulars, universals, facts, etc., of which it is already undiscriminatingly aware, and to associate these discriminated elements with verbal symbols. (EPM, §30)</w:t>
      </w:r>
    </w:p>
    <w:p w14:paraId="2339C5DF" w14:textId="77777777" w:rsidR="00DC5E72" w:rsidRDefault="00DC5E72" w:rsidP="00DC5E72">
      <w:pPr>
        <w:pStyle w:val="ListParagraph"/>
        <w:ind w:left="360"/>
      </w:pPr>
    </w:p>
    <w:p w14:paraId="7898AE67" w14:textId="2EA2AAE3" w:rsidR="00DC5E72" w:rsidRDefault="00DC5E72" w:rsidP="00DC5E72">
      <w:pPr>
        <w:pStyle w:val="ListParagraph"/>
        <w:numPr>
          <w:ilvl w:val="0"/>
          <w:numId w:val="1"/>
        </w:numPr>
      </w:pPr>
      <w:r>
        <w:t xml:space="preserve">There is a special category of characterizations of states or episodes that occur in people’s lives, for instance, characterizations of states or episodes as </w:t>
      </w:r>
      <w:proofErr w:type="spellStart"/>
      <w:r>
        <w:t>knowings</w:t>
      </w:r>
      <w:proofErr w:type="spellEnd"/>
      <w:r>
        <w:t>; and, we might add, corresponding characterizations of the people in whose lives the states or episodes occur, for instance, characterizations of people as knowers. In giving these characterizations, we place whatever they characterize in the ‘logical space of reasons’ ([EPM] §36). (</w:t>
      </w:r>
      <w:r>
        <w:t xml:space="preserve">McDowell, </w:t>
      </w:r>
      <w:r>
        <w:t>H</w:t>
      </w:r>
      <w:r>
        <w:t xml:space="preserve">aving the World in View, </w:t>
      </w:r>
      <w:r>
        <w:t>pp. 4–5)</w:t>
      </w:r>
    </w:p>
    <w:p w14:paraId="1467A4CD" w14:textId="77777777" w:rsidR="00DC5E72" w:rsidRDefault="00DC5E72" w:rsidP="00DC5E72">
      <w:pPr>
        <w:pStyle w:val="ListParagraph"/>
        <w:ind w:left="360"/>
      </w:pPr>
    </w:p>
    <w:p w14:paraId="0FBD9195" w14:textId="3AB78CD5" w:rsidR="00DC5E72" w:rsidRDefault="00DC5E72" w:rsidP="00DC5E72">
      <w:pPr>
        <w:pStyle w:val="ListParagraph"/>
        <w:numPr>
          <w:ilvl w:val="0"/>
          <w:numId w:val="1"/>
        </w:numPr>
      </w:pPr>
      <w:r>
        <w:t xml:space="preserve">“The notion of objective truth conditions makes explicit what is implicit in our grasp of the possibility of mistaken belief and so of the distinction between what is </w:t>
      </w:r>
      <w:r w:rsidRPr="00BD289A">
        <w:rPr>
          <w:i/>
          <w:iCs/>
        </w:rPr>
        <w:t>merely</w:t>
      </w:r>
      <w:r>
        <w:t xml:space="preserve"> held (true) and what is </w:t>
      </w:r>
      <w:r w:rsidRPr="00BD289A">
        <w:rPr>
          <w:i/>
          <w:iCs/>
        </w:rPr>
        <w:t>correctly</w:t>
      </w:r>
      <w:r>
        <w:t xml:space="preserve"> held (true). It emerges only in the context of interpretation—that is, discursive scorekeeping—because that is the practical activity in which the commitments acknowledged (held true) by one interlocutor are </w:t>
      </w:r>
      <w:proofErr w:type="gramStart"/>
      <w:r>
        <w:t>compared and contrasted</w:t>
      </w:r>
      <w:proofErr w:type="gramEnd"/>
      <w:r>
        <w:t xml:space="preserve"> with those acknowledged (held true) by another, the scorekeeper who attributes the first set” (</w:t>
      </w:r>
      <w:r>
        <w:t xml:space="preserve">Brandom, </w:t>
      </w:r>
      <w:r>
        <w:t>MIE, 599).</w:t>
      </w:r>
    </w:p>
    <w:sectPr w:rsidR="00DC5E72" w:rsidSect="00F85F0F">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5FBA"/>
    <w:multiLevelType w:val="hybridMultilevel"/>
    <w:tmpl w:val="01F4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482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70F"/>
    <w:rsid w:val="0007273D"/>
    <w:rsid w:val="000F0691"/>
    <w:rsid w:val="00100265"/>
    <w:rsid w:val="00137A1D"/>
    <w:rsid w:val="00140CA9"/>
    <w:rsid w:val="002D0AEF"/>
    <w:rsid w:val="002E36D6"/>
    <w:rsid w:val="00327DC4"/>
    <w:rsid w:val="00407415"/>
    <w:rsid w:val="00451E17"/>
    <w:rsid w:val="004C3E1A"/>
    <w:rsid w:val="005F6013"/>
    <w:rsid w:val="00660B45"/>
    <w:rsid w:val="00666EC8"/>
    <w:rsid w:val="0077354A"/>
    <w:rsid w:val="00775297"/>
    <w:rsid w:val="007C7AFF"/>
    <w:rsid w:val="0083271E"/>
    <w:rsid w:val="00842F96"/>
    <w:rsid w:val="008F3F23"/>
    <w:rsid w:val="00906DE2"/>
    <w:rsid w:val="00A60C27"/>
    <w:rsid w:val="00AB5CBB"/>
    <w:rsid w:val="00B964C6"/>
    <w:rsid w:val="00BD289A"/>
    <w:rsid w:val="00BE44BE"/>
    <w:rsid w:val="00C12B68"/>
    <w:rsid w:val="00C27204"/>
    <w:rsid w:val="00CA7008"/>
    <w:rsid w:val="00CC5755"/>
    <w:rsid w:val="00D810AF"/>
    <w:rsid w:val="00D95DA5"/>
    <w:rsid w:val="00DC5E72"/>
    <w:rsid w:val="00E1470F"/>
    <w:rsid w:val="00EA386F"/>
    <w:rsid w:val="00EB2A9F"/>
    <w:rsid w:val="00F32681"/>
    <w:rsid w:val="00F85F0F"/>
    <w:rsid w:val="00F86FC3"/>
    <w:rsid w:val="00FB79F8"/>
    <w:rsid w:val="00FF4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8FAC"/>
  <w15:chartTrackingRefBased/>
  <w15:docId w15:val="{B69B3BEE-AC2B-4FFA-830F-835660D8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70F"/>
  </w:style>
  <w:style w:type="paragraph" w:styleId="Heading1">
    <w:name w:val="heading 1"/>
    <w:basedOn w:val="Normal"/>
    <w:next w:val="Normal"/>
    <w:link w:val="Heading1Char"/>
    <w:uiPriority w:val="9"/>
    <w:qFormat/>
    <w:rsid w:val="00E14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70F"/>
    <w:rPr>
      <w:rFonts w:eastAsiaTheme="majorEastAsia" w:cstheme="majorBidi"/>
      <w:color w:val="272727" w:themeColor="text1" w:themeTint="D8"/>
    </w:rPr>
  </w:style>
  <w:style w:type="paragraph" w:styleId="Title">
    <w:name w:val="Title"/>
    <w:basedOn w:val="Normal"/>
    <w:next w:val="Normal"/>
    <w:link w:val="TitleChar"/>
    <w:uiPriority w:val="10"/>
    <w:qFormat/>
    <w:rsid w:val="00E14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70F"/>
    <w:pPr>
      <w:spacing w:before="160"/>
      <w:jc w:val="center"/>
    </w:pPr>
    <w:rPr>
      <w:i/>
      <w:iCs/>
      <w:color w:val="404040" w:themeColor="text1" w:themeTint="BF"/>
    </w:rPr>
  </w:style>
  <w:style w:type="character" w:customStyle="1" w:styleId="QuoteChar">
    <w:name w:val="Quote Char"/>
    <w:basedOn w:val="DefaultParagraphFont"/>
    <w:link w:val="Quote"/>
    <w:uiPriority w:val="29"/>
    <w:rsid w:val="00E1470F"/>
    <w:rPr>
      <w:i/>
      <w:iCs/>
      <w:color w:val="404040" w:themeColor="text1" w:themeTint="BF"/>
    </w:rPr>
  </w:style>
  <w:style w:type="paragraph" w:styleId="ListParagraph">
    <w:name w:val="List Paragraph"/>
    <w:basedOn w:val="Normal"/>
    <w:uiPriority w:val="34"/>
    <w:qFormat/>
    <w:rsid w:val="00E1470F"/>
    <w:pPr>
      <w:ind w:left="720"/>
      <w:contextualSpacing/>
    </w:pPr>
  </w:style>
  <w:style w:type="character" w:styleId="IntenseEmphasis">
    <w:name w:val="Intense Emphasis"/>
    <w:basedOn w:val="DefaultParagraphFont"/>
    <w:uiPriority w:val="21"/>
    <w:qFormat/>
    <w:rsid w:val="00E1470F"/>
    <w:rPr>
      <w:i/>
      <w:iCs/>
      <w:color w:val="0F4761" w:themeColor="accent1" w:themeShade="BF"/>
    </w:rPr>
  </w:style>
  <w:style w:type="paragraph" w:styleId="IntenseQuote">
    <w:name w:val="Intense Quote"/>
    <w:basedOn w:val="Normal"/>
    <w:next w:val="Normal"/>
    <w:link w:val="IntenseQuoteChar"/>
    <w:uiPriority w:val="30"/>
    <w:qFormat/>
    <w:rsid w:val="00E14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70F"/>
    <w:rPr>
      <w:i/>
      <w:iCs/>
      <w:color w:val="0F4761" w:themeColor="accent1" w:themeShade="BF"/>
    </w:rPr>
  </w:style>
  <w:style w:type="character" w:styleId="IntenseReference">
    <w:name w:val="Intense Reference"/>
    <w:basedOn w:val="DefaultParagraphFont"/>
    <w:uiPriority w:val="32"/>
    <w:qFormat/>
    <w:rsid w:val="00E147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431</Words>
  <Characters>2528</Characters>
  <Application>Microsoft Office Word</Application>
  <DocSecurity>0</DocSecurity>
  <Lines>45</Lines>
  <Paragraphs>9</Paragraphs>
  <ScaleCrop>false</ScaleCrop>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Creamer, Patrick</dc:creator>
  <cp:keywords/>
  <dc:description/>
  <cp:lastModifiedBy>Creamer, Patrick</cp:lastModifiedBy>
  <cp:revision>5</cp:revision>
  <dcterms:created xsi:type="dcterms:W3CDTF">2026-01-27T07:45:00Z</dcterms:created>
  <dcterms:modified xsi:type="dcterms:W3CDTF">2026-01-27T08:01:00Z</dcterms:modified>
</cp:coreProperties>
</file>