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0D8E" w14:textId="77777777" w:rsidR="00FD0641" w:rsidRPr="009B35AB" w:rsidRDefault="00825356" w:rsidP="00B46184">
      <w:pPr>
        <w:jc w:val="center"/>
        <w:rPr>
          <w:rFonts w:ascii="Tahoma" w:hAnsi="Tahoma" w:cs="Tahoma"/>
          <w:b/>
          <w:sz w:val="28"/>
        </w:rPr>
      </w:pPr>
      <w:r w:rsidRPr="009B35AB">
        <w:rPr>
          <w:rFonts w:ascii="Tahoma" w:hAnsi="Tahoma" w:cs="Tahoma"/>
          <w:b/>
          <w:sz w:val="28"/>
        </w:rPr>
        <w:t>JOB DESCRIPTION</w:t>
      </w:r>
    </w:p>
    <w:p w14:paraId="0415FADF" w14:textId="77777777" w:rsidR="00BE6786" w:rsidRPr="009B35AB" w:rsidRDefault="00BE6786" w:rsidP="00B46184">
      <w:pPr>
        <w:jc w:val="center"/>
        <w:rPr>
          <w:rFonts w:ascii="Tahoma" w:hAnsi="Tahoma" w:cs="Tahoma"/>
          <w:b/>
          <w:sz w:val="28"/>
        </w:rPr>
      </w:pPr>
    </w:p>
    <w:p w14:paraId="5A460145" w14:textId="77777777" w:rsidR="00FD0641" w:rsidRPr="009B35AB" w:rsidRDefault="00FD0641" w:rsidP="00FD0641">
      <w:pPr>
        <w:pStyle w:val="BodyText"/>
        <w:kinsoku w:val="0"/>
        <w:overflowPunct w:val="0"/>
        <w:rPr>
          <w:rFonts w:ascii="Tahoma" w:hAnsi="Tahoma" w:cs="Tahoma"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701"/>
        <w:gridCol w:w="2835"/>
      </w:tblGrid>
      <w:tr w:rsidR="00FD0641" w:rsidRPr="009B35AB" w14:paraId="3339C376" w14:textId="77777777" w:rsidTr="007A4D07">
        <w:trPr>
          <w:trHeight w:val="567"/>
        </w:trPr>
        <w:tc>
          <w:tcPr>
            <w:tcW w:w="1843" w:type="dxa"/>
            <w:tcBorders>
              <w:top w:val="single" w:sz="2" w:space="0" w:color="000000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4AABA01D" w14:textId="77777777" w:rsidR="00FD0641" w:rsidRPr="009B35AB" w:rsidRDefault="00FD0641" w:rsidP="004F79F2">
            <w:pPr>
              <w:pStyle w:val="TableParagraph"/>
              <w:kinsoku w:val="0"/>
              <w:overflowPunct w:val="0"/>
              <w:ind w:left="112"/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w w:val="115"/>
                <w:sz w:val="26"/>
                <w:szCs w:val="26"/>
              </w:rPr>
              <w:t>Job</w:t>
            </w:r>
            <w:r w:rsidRPr="009B35AB">
              <w:rPr>
                <w:rFonts w:ascii="Tahoma" w:hAnsi="Tahoma" w:cs="Tahoma"/>
                <w:b/>
                <w:spacing w:val="-19"/>
                <w:w w:val="115"/>
                <w:sz w:val="26"/>
                <w:szCs w:val="26"/>
              </w:rPr>
              <w:t xml:space="preserve"> </w:t>
            </w:r>
            <w:r w:rsidRPr="009B35AB">
              <w:rPr>
                <w:rFonts w:ascii="Tahoma" w:hAnsi="Tahoma" w:cs="Tahoma"/>
                <w:b/>
                <w:spacing w:val="-3"/>
                <w:w w:val="115"/>
                <w:sz w:val="26"/>
                <w:szCs w:val="26"/>
              </w:rPr>
              <w:t>Ti</w:t>
            </w:r>
            <w:r w:rsidRPr="009B35AB">
              <w:rPr>
                <w:rFonts w:ascii="Tahoma" w:hAnsi="Tahoma" w:cs="Tahoma"/>
                <w:b/>
                <w:spacing w:val="-2"/>
                <w:w w:val="115"/>
                <w:sz w:val="26"/>
                <w:szCs w:val="26"/>
              </w:rPr>
              <w:t>tl</w:t>
            </w:r>
            <w:r w:rsidRPr="009B35AB">
              <w:rPr>
                <w:rFonts w:ascii="Tahoma" w:hAnsi="Tahoma" w:cs="Tahoma"/>
                <w:b/>
                <w:spacing w:val="-3"/>
                <w:w w:val="115"/>
                <w:sz w:val="26"/>
                <w:szCs w:val="26"/>
              </w:rPr>
              <w:t>e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6" w:space="0" w:color="484848"/>
              <w:bottom w:val="single" w:sz="4" w:space="0" w:color="484848"/>
              <w:right w:val="single" w:sz="2" w:space="0" w:color="000000"/>
            </w:tcBorders>
            <w:vAlign w:val="center"/>
          </w:tcPr>
          <w:p w14:paraId="352A4F87" w14:textId="77777777" w:rsidR="00FD0641" w:rsidRPr="009B35AB" w:rsidRDefault="00BE6786" w:rsidP="0008399D">
            <w:pPr>
              <w:rPr>
                <w:rFonts w:ascii="Tahoma" w:hAnsi="Tahoma" w:cs="Tahoma"/>
                <w:b/>
                <w:sz w:val="28"/>
              </w:rPr>
            </w:pPr>
            <w:r w:rsidRPr="009B35AB">
              <w:rPr>
                <w:rFonts w:ascii="Tahoma" w:hAnsi="Tahoma" w:cs="Tahoma"/>
                <w:b/>
                <w:sz w:val="28"/>
              </w:rPr>
              <w:t xml:space="preserve"> </w:t>
            </w:r>
            <w:r w:rsidR="00EB3D3C">
              <w:rPr>
                <w:rFonts w:ascii="Tahoma" w:hAnsi="Tahoma" w:cs="Tahoma"/>
                <w:b/>
                <w:sz w:val="28"/>
              </w:rPr>
              <w:t>Finance Worker</w:t>
            </w:r>
          </w:p>
        </w:tc>
      </w:tr>
      <w:tr w:rsidR="00FD0641" w:rsidRPr="009B35AB" w14:paraId="46AE8DC0" w14:textId="77777777" w:rsidTr="007A4D07">
        <w:trPr>
          <w:trHeight w:val="567"/>
        </w:trPr>
        <w:tc>
          <w:tcPr>
            <w:tcW w:w="184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4A0C6267" w14:textId="77777777" w:rsidR="00FD0641" w:rsidRPr="009B35AB" w:rsidRDefault="00FD0641" w:rsidP="004F79F2">
            <w:pPr>
              <w:pStyle w:val="TableParagraph"/>
              <w:kinsoku w:val="0"/>
              <w:overflowPunct w:val="0"/>
              <w:ind w:left="112"/>
              <w:rPr>
                <w:rFonts w:ascii="Tahoma" w:hAnsi="Tahoma" w:cs="Tahoma"/>
                <w:b/>
                <w:w w:val="105"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w w:val="105"/>
                <w:sz w:val="26"/>
                <w:szCs w:val="26"/>
              </w:rPr>
              <w:t>Reports</w:t>
            </w:r>
            <w:r w:rsidRPr="009B35AB">
              <w:rPr>
                <w:rFonts w:ascii="Tahoma" w:hAnsi="Tahoma" w:cs="Tahoma"/>
                <w:b/>
                <w:spacing w:val="-4"/>
                <w:w w:val="105"/>
                <w:sz w:val="26"/>
                <w:szCs w:val="26"/>
              </w:rPr>
              <w:t xml:space="preserve"> </w:t>
            </w:r>
            <w:r w:rsidRPr="009B35AB">
              <w:rPr>
                <w:rFonts w:ascii="Tahoma" w:hAnsi="Tahoma" w:cs="Tahoma"/>
                <w:b/>
                <w:w w:val="105"/>
                <w:sz w:val="26"/>
                <w:szCs w:val="26"/>
              </w:rPr>
              <w:t>to</w:t>
            </w:r>
          </w:p>
        </w:tc>
        <w:tc>
          <w:tcPr>
            <w:tcW w:w="3402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5827EFC5" w14:textId="45E3C2C8" w:rsidR="00FD0641" w:rsidRPr="009B35AB" w:rsidRDefault="00B3069B" w:rsidP="00FD0641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  </w:t>
            </w:r>
            <w:r w:rsidR="00EB3D3C">
              <w:rPr>
                <w:rFonts w:ascii="Tahoma" w:hAnsi="Tahoma" w:cs="Tahoma"/>
                <w:iCs/>
              </w:rPr>
              <w:t>Finance</w:t>
            </w:r>
            <w:r w:rsidR="00571D18" w:rsidRPr="009B35AB">
              <w:rPr>
                <w:rFonts w:ascii="Tahoma" w:hAnsi="Tahoma" w:cs="Tahoma"/>
                <w:iCs/>
              </w:rPr>
              <w:t xml:space="preserve"> Manager</w:t>
            </w:r>
          </w:p>
        </w:tc>
        <w:tc>
          <w:tcPr>
            <w:tcW w:w="170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000000"/>
            <w:vAlign w:val="center"/>
          </w:tcPr>
          <w:p w14:paraId="0F26370E" w14:textId="77777777" w:rsidR="00FD0641" w:rsidRPr="009B35AB" w:rsidRDefault="00FD0641" w:rsidP="004F79F2">
            <w:pPr>
              <w:pStyle w:val="TableParagraph"/>
              <w:kinsoku w:val="0"/>
              <w:overflowPunct w:val="0"/>
              <w:ind w:left="112"/>
              <w:rPr>
                <w:rFonts w:ascii="Tahoma" w:hAnsi="Tahoma" w:cs="Tahoma"/>
                <w:b/>
                <w:color w:val="FFFFFF"/>
                <w:w w:val="110"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color w:val="FFFFFF"/>
                <w:w w:val="110"/>
                <w:sz w:val="26"/>
                <w:szCs w:val="26"/>
              </w:rPr>
              <w:t>Location</w:t>
            </w:r>
          </w:p>
        </w:tc>
        <w:tc>
          <w:tcPr>
            <w:tcW w:w="2835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481AC96F" w14:textId="69AB6A5B" w:rsidR="00FD0641" w:rsidRPr="009B35AB" w:rsidRDefault="00EB3D3C" w:rsidP="00B75A0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 day per week in office, 2 home based (after training)</w:t>
            </w:r>
          </w:p>
        </w:tc>
      </w:tr>
      <w:tr w:rsidR="00FD0641" w:rsidRPr="009B35AB" w14:paraId="343FDF4C" w14:textId="77777777" w:rsidTr="007A4D07">
        <w:trPr>
          <w:trHeight w:val="567"/>
        </w:trPr>
        <w:tc>
          <w:tcPr>
            <w:tcW w:w="184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shd w:val="clear" w:color="auto" w:fill="000000"/>
            <w:vAlign w:val="center"/>
          </w:tcPr>
          <w:p w14:paraId="3180E434" w14:textId="77777777" w:rsidR="00FD0641" w:rsidRPr="009B35AB" w:rsidRDefault="00FD0641" w:rsidP="00B46184">
            <w:pPr>
              <w:rPr>
                <w:rFonts w:ascii="Tahoma" w:hAnsi="Tahoma" w:cs="Tahoma"/>
                <w:b/>
                <w:smallCaps/>
                <w:color w:val="0000CC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484848"/>
              <w:left w:val="single" w:sz="6" w:space="0" w:color="484848"/>
              <w:bottom w:val="single" w:sz="4" w:space="0" w:color="484848"/>
              <w:right w:val="single" w:sz="6" w:space="0" w:color="484848"/>
            </w:tcBorders>
            <w:vAlign w:val="center"/>
          </w:tcPr>
          <w:p w14:paraId="4198FB0C" w14:textId="77777777" w:rsidR="00B3069B" w:rsidRDefault="00B3069B" w:rsidP="00FD0641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  </w:t>
            </w:r>
            <w:r w:rsidR="001758CF" w:rsidRPr="009B35AB">
              <w:rPr>
                <w:rFonts w:ascii="Tahoma" w:hAnsi="Tahoma" w:cs="Tahoma"/>
                <w:iCs/>
              </w:rPr>
              <w:t xml:space="preserve">Transforming Churches &amp; 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  <w:p w14:paraId="38BF767C" w14:textId="54234F70" w:rsidR="00FD0641" w:rsidRPr="009B35AB" w:rsidRDefault="00B3069B" w:rsidP="00FD0641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  </w:t>
            </w:r>
            <w:r w:rsidR="001758CF" w:rsidRPr="009B35AB">
              <w:rPr>
                <w:rFonts w:ascii="Tahoma" w:hAnsi="Tahoma" w:cs="Tahoma"/>
                <w:iCs/>
              </w:rPr>
              <w:t>Communities</w:t>
            </w:r>
            <w:r w:rsidR="00FD0641" w:rsidRPr="009B35AB">
              <w:rPr>
                <w:rFonts w:ascii="Tahoma" w:hAnsi="Tahoma" w:cs="Tahoma"/>
                <w:iCs/>
              </w:rPr>
              <w:t xml:space="preserve"> </w:t>
            </w:r>
          </w:p>
          <w:p w14:paraId="2431337D" w14:textId="77777777" w:rsidR="00FD0641" w:rsidRPr="009B35AB" w:rsidRDefault="00FD0641" w:rsidP="00FD0641">
            <w:pPr>
              <w:ind w:left="112" w:firstLine="283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4" w:space="0" w:color="4F4F4F"/>
            </w:tcBorders>
            <w:shd w:val="clear" w:color="auto" w:fill="000000"/>
            <w:vAlign w:val="center"/>
          </w:tcPr>
          <w:p w14:paraId="0E90FDFB" w14:textId="77777777" w:rsidR="00FD0641" w:rsidRPr="009B35AB" w:rsidRDefault="00FD0641" w:rsidP="00BE6786">
            <w:pPr>
              <w:pStyle w:val="TableParagraph"/>
              <w:kinsoku w:val="0"/>
              <w:overflowPunct w:val="0"/>
              <w:ind w:left="112"/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w w:val="110"/>
                <w:sz w:val="26"/>
                <w:szCs w:val="26"/>
              </w:rPr>
              <w:t>Salary</w:t>
            </w:r>
          </w:p>
        </w:tc>
        <w:tc>
          <w:tcPr>
            <w:tcW w:w="2835" w:type="dxa"/>
            <w:tcBorders>
              <w:top w:val="single" w:sz="4" w:space="0" w:color="484848"/>
              <w:left w:val="single" w:sz="4" w:space="0" w:color="4F4F4F"/>
              <w:bottom w:val="single" w:sz="4" w:space="0" w:color="484848"/>
              <w:right w:val="single" w:sz="2" w:space="0" w:color="000000"/>
            </w:tcBorders>
            <w:vAlign w:val="center"/>
          </w:tcPr>
          <w:p w14:paraId="6B6C492B" w14:textId="50718A60" w:rsidR="00FD0641" w:rsidRPr="009B35AB" w:rsidRDefault="00BE6786" w:rsidP="00BE6786">
            <w:pPr>
              <w:pStyle w:val="TableParagraph"/>
              <w:kinsoku w:val="0"/>
              <w:overflowPunct w:val="0"/>
              <w:rPr>
                <w:rFonts w:ascii="Tahoma" w:hAnsi="Tahoma" w:cs="Tahoma"/>
                <w:bCs/>
                <w:sz w:val="22"/>
              </w:rPr>
            </w:pPr>
            <w:r w:rsidRPr="009B35A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>£2</w:t>
            </w:r>
            <w:r w:rsidR="00B3069B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B3069B">
              <w:rPr>
                <w:rFonts w:ascii="Tahoma" w:hAnsi="Tahoma" w:cs="Tahoma"/>
                <w:bCs/>
                <w:sz w:val="22"/>
                <w:szCs w:val="22"/>
              </w:rPr>
              <w:t>613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 xml:space="preserve"> FTE, </w:t>
            </w:r>
            <w:r w:rsidR="00EB3D3C">
              <w:rPr>
                <w:rFonts w:ascii="Tahoma" w:hAnsi="Tahoma" w:cs="Tahoma"/>
                <w:bCs/>
                <w:sz w:val="22"/>
                <w:szCs w:val="22"/>
              </w:rPr>
              <w:t>(£1</w:t>
            </w:r>
            <w:r w:rsidR="00B3069B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EB3D3C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B3069B">
              <w:rPr>
                <w:rFonts w:ascii="Tahoma" w:hAnsi="Tahoma" w:cs="Tahoma"/>
                <w:bCs/>
                <w:sz w:val="22"/>
                <w:szCs w:val="22"/>
              </w:rPr>
              <w:t>67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 xml:space="preserve"> pro rata </w:t>
            </w:r>
            <w:r w:rsidR="00EB3D3C">
              <w:rPr>
                <w:rFonts w:ascii="Tahoma" w:hAnsi="Tahoma" w:cs="Tahoma"/>
                <w:bCs/>
                <w:sz w:val="22"/>
                <w:szCs w:val="22"/>
              </w:rPr>
              <w:t>21</w:t>
            </w:r>
            <w:r w:rsidR="009B35AB">
              <w:rPr>
                <w:rFonts w:ascii="Tahoma" w:hAnsi="Tahoma" w:cs="Tahoma"/>
                <w:bCs/>
                <w:sz w:val="22"/>
                <w:szCs w:val="22"/>
              </w:rPr>
              <w:t xml:space="preserve"> hours per week)</w:t>
            </w:r>
          </w:p>
        </w:tc>
      </w:tr>
    </w:tbl>
    <w:p w14:paraId="11663703" w14:textId="77777777" w:rsidR="00FD0641" w:rsidRPr="009B35AB" w:rsidRDefault="00FD0641" w:rsidP="00FD0641">
      <w:pPr>
        <w:pStyle w:val="BodyText"/>
        <w:kinsoku w:val="0"/>
        <w:overflowPunct w:val="0"/>
        <w:rPr>
          <w:rFonts w:ascii="Tahoma" w:hAnsi="Tahoma"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0641" w:rsidRPr="009B35AB" w14:paraId="0AD6EFF2" w14:textId="77777777" w:rsidTr="004F79F2">
        <w:trPr>
          <w:trHeight w:val="454"/>
        </w:trPr>
        <w:tc>
          <w:tcPr>
            <w:tcW w:w="9781" w:type="dxa"/>
            <w:shd w:val="clear" w:color="auto" w:fill="000000"/>
            <w:vAlign w:val="center"/>
          </w:tcPr>
          <w:p w14:paraId="19591DBF" w14:textId="77777777" w:rsidR="00FD0641" w:rsidRPr="009B35AB" w:rsidRDefault="00FD0641" w:rsidP="004F79F2">
            <w:pPr>
              <w:pStyle w:val="BodyText"/>
              <w:kinsoku w:val="0"/>
              <w:overflowPunct w:val="0"/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sz w:val="26"/>
                <w:szCs w:val="26"/>
              </w:rPr>
              <w:t>Job Purpose and Objectives</w:t>
            </w:r>
          </w:p>
        </w:tc>
      </w:tr>
      <w:tr w:rsidR="00FD0641" w:rsidRPr="009B35AB" w14:paraId="7646416B" w14:textId="77777777" w:rsidTr="00FD0641">
        <w:trPr>
          <w:trHeight w:val="1219"/>
        </w:trPr>
        <w:tc>
          <w:tcPr>
            <w:tcW w:w="9781" w:type="dxa"/>
            <w:shd w:val="clear" w:color="auto" w:fill="auto"/>
          </w:tcPr>
          <w:p w14:paraId="72BFDC4B" w14:textId="77777777" w:rsidR="00FD0641" w:rsidRPr="009B35AB" w:rsidRDefault="00FD0641" w:rsidP="004F79F2">
            <w:pPr>
              <w:pStyle w:val="BodyText"/>
              <w:kinsoku w:val="0"/>
              <w:overflowPunct w:val="0"/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45733117" w14:textId="77777777" w:rsidR="00FD0641" w:rsidRPr="009B35AB" w:rsidRDefault="00743641" w:rsidP="00AE20AC">
            <w:pPr>
              <w:ind w:left="37"/>
              <w:rPr>
                <w:rFonts w:ascii="Tahoma" w:hAnsi="Tahoma" w:cs="Tahoma"/>
                <w:iCs/>
                <w:color w:val="404040"/>
                <w:szCs w:val="24"/>
                <w:shd w:val="clear" w:color="auto" w:fill="FFFFFF"/>
              </w:rPr>
            </w:pPr>
            <w:r w:rsidRPr="009B35AB">
              <w:rPr>
                <w:rFonts w:ascii="Tahoma" w:hAnsi="Tahoma" w:cs="Tahoma"/>
                <w:iCs/>
                <w:color w:val="404040"/>
                <w:szCs w:val="24"/>
                <w:shd w:val="clear" w:color="auto" w:fill="FFFFFF"/>
              </w:rPr>
              <w:t xml:space="preserve">To </w:t>
            </w:r>
            <w:r w:rsidR="00EB3D3C">
              <w:rPr>
                <w:rFonts w:ascii="Tahoma" w:hAnsi="Tahoma" w:cs="Tahoma"/>
                <w:iCs/>
                <w:color w:val="404040"/>
                <w:szCs w:val="24"/>
                <w:shd w:val="clear" w:color="auto" w:fill="FFFFFF"/>
              </w:rPr>
              <w:t>support the bookkeeping functions of TCC’s financial services provision, by carrying out day to day bookkeeping tasks, including payments, expenses, record keeping etc, and liaising with clients</w:t>
            </w:r>
            <w:r w:rsidRPr="009B35AB">
              <w:rPr>
                <w:rFonts w:ascii="Tahoma" w:hAnsi="Tahoma" w:cs="Tahoma"/>
                <w:iCs/>
                <w:color w:val="404040"/>
                <w:szCs w:val="24"/>
                <w:shd w:val="clear" w:color="auto" w:fill="FFFFFF"/>
              </w:rPr>
              <w:t xml:space="preserve">. </w:t>
            </w:r>
          </w:p>
          <w:p w14:paraId="6F2F2555" w14:textId="77777777" w:rsidR="00743641" w:rsidRPr="009B35AB" w:rsidRDefault="00743641" w:rsidP="00AE20AC">
            <w:pPr>
              <w:ind w:left="37"/>
              <w:rPr>
                <w:rFonts w:ascii="Tahoma" w:hAnsi="Tahoma" w:cs="Tahoma"/>
                <w:iCs/>
                <w:color w:val="404040"/>
                <w:szCs w:val="24"/>
                <w:shd w:val="clear" w:color="auto" w:fill="FFFFFF"/>
              </w:rPr>
            </w:pPr>
          </w:p>
          <w:p w14:paraId="7EB80FE2" w14:textId="77777777" w:rsidR="00FD0641" w:rsidRPr="009B35AB" w:rsidRDefault="00FD0641" w:rsidP="00FD0641">
            <w:pPr>
              <w:rPr>
                <w:rFonts w:ascii="Tahoma" w:hAnsi="Tahoma" w:cs="Tahoma"/>
              </w:rPr>
            </w:pPr>
          </w:p>
        </w:tc>
      </w:tr>
    </w:tbl>
    <w:p w14:paraId="00488A81" w14:textId="77777777" w:rsidR="00FD0641" w:rsidRPr="009B35AB" w:rsidRDefault="00FD0641" w:rsidP="00FD0641">
      <w:pPr>
        <w:pStyle w:val="BodyText"/>
        <w:kinsoku w:val="0"/>
        <w:overflowPunct w:val="0"/>
        <w:rPr>
          <w:rFonts w:ascii="Tahoma" w:hAnsi="Tahoma"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FD0641" w:rsidRPr="009B35AB" w14:paraId="7372A0E6" w14:textId="77777777" w:rsidTr="00FD0641">
        <w:trPr>
          <w:trHeight w:val="45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79F6283D" w14:textId="77777777" w:rsidR="00FD0641" w:rsidRPr="009B35AB" w:rsidRDefault="00FD0641" w:rsidP="004F79F2">
            <w:pPr>
              <w:pStyle w:val="BodyText"/>
              <w:kinsoku w:val="0"/>
              <w:overflowPunct w:val="0"/>
              <w:ind w:left="176"/>
              <w:rPr>
                <w:rFonts w:ascii="Tahoma" w:hAnsi="Tahoma" w:cs="Tahoma"/>
                <w:b/>
                <w:smallCaps/>
              </w:rPr>
            </w:pPr>
          </w:p>
        </w:tc>
      </w:tr>
      <w:tr w:rsidR="00FD0641" w:rsidRPr="009B35AB" w14:paraId="56F09D45" w14:textId="77777777" w:rsidTr="00743641">
        <w:trPr>
          <w:trHeight w:val="1238"/>
        </w:trPr>
        <w:tc>
          <w:tcPr>
            <w:tcW w:w="4395" w:type="dxa"/>
            <w:vAlign w:val="center"/>
          </w:tcPr>
          <w:p w14:paraId="0F937FA2" w14:textId="77777777" w:rsidR="00FD0641" w:rsidRPr="009B35AB" w:rsidRDefault="00FD0641" w:rsidP="00743641">
            <w:pPr>
              <w:pStyle w:val="TableParagraph"/>
              <w:kinsoku w:val="0"/>
              <w:overflowPunct w:val="0"/>
              <w:ind w:left="176" w:right="197"/>
              <w:rPr>
                <w:rFonts w:ascii="Tahoma" w:hAnsi="Tahoma" w:cs="Tahoma"/>
                <w:i/>
                <w:color w:val="A6A6A6"/>
                <w:sz w:val="22"/>
                <w:szCs w:val="22"/>
              </w:rPr>
            </w:pPr>
            <w:r w:rsidRPr="009B35AB">
              <w:rPr>
                <w:rFonts w:ascii="Tahoma" w:hAnsi="Tahoma" w:cs="Tahoma"/>
                <w:b/>
                <w:sz w:val="22"/>
                <w:szCs w:val="22"/>
              </w:rPr>
              <w:t>Responsible to: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9428DE" w14:textId="77777777" w:rsidR="00FD0641" w:rsidRPr="009B35AB" w:rsidRDefault="00FD0641" w:rsidP="00743641">
            <w:pPr>
              <w:pStyle w:val="BodyText"/>
              <w:kinsoku w:val="0"/>
              <w:overflowPunct w:val="0"/>
              <w:rPr>
                <w:rFonts w:ascii="Tahoma" w:hAnsi="Tahoma" w:cs="Tahoma"/>
                <w:color w:val="000000"/>
              </w:rPr>
            </w:pPr>
            <w:r w:rsidRPr="009B35AB">
              <w:rPr>
                <w:rFonts w:ascii="Tahoma" w:hAnsi="Tahoma" w:cs="Tahoma"/>
                <w:color w:val="000000"/>
              </w:rPr>
              <w:t xml:space="preserve">The Employee will be employed by the </w:t>
            </w:r>
            <w:r w:rsidR="0008399D" w:rsidRPr="009B35AB">
              <w:rPr>
                <w:rFonts w:ascii="Tahoma" w:hAnsi="Tahoma" w:cs="Tahoma"/>
                <w:color w:val="000000"/>
              </w:rPr>
              <w:t xml:space="preserve">Managing Trustees of </w:t>
            </w:r>
            <w:r w:rsidR="001758CF" w:rsidRPr="009B35AB">
              <w:rPr>
                <w:rFonts w:ascii="Tahoma" w:hAnsi="Tahoma" w:cs="Tahoma"/>
                <w:color w:val="000000"/>
              </w:rPr>
              <w:t xml:space="preserve">Transforming Churches &amp; Communities </w:t>
            </w:r>
            <w:r w:rsidRPr="009B35AB">
              <w:rPr>
                <w:rFonts w:ascii="Tahoma" w:hAnsi="Tahoma" w:cs="Tahoma"/>
                <w:color w:val="000000"/>
              </w:rPr>
              <w:t xml:space="preserve">and will be </w:t>
            </w:r>
            <w:r w:rsidR="0008399D" w:rsidRPr="009B35AB">
              <w:rPr>
                <w:rFonts w:ascii="Tahoma" w:hAnsi="Tahoma" w:cs="Tahoma"/>
                <w:color w:val="000000"/>
              </w:rPr>
              <w:t>line managed by</w:t>
            </w:r>
            <w:r w:rsidR="00EB3D3C">
              <w:rPr>
                <w:rFonts w:ascii="Tahoma" w:hAnsi="Tahoma" w:cs="Tahoma"/>
                <w:color w:val="000000"/>
              </w:rPr>
              <w:t xml:space="preserve"> the</w:t>
            </w:r>
            <w:r w:rsidR="0008399D" w:rsidRPr="009B35AB">
              <w:rPr>
                <w:rFonts w:ascii="Tahoma" w:hAnsi="Tahoma" w:cs="Tahoma"/>
                <w:color w:val="000000"/>
              </w:rPr>
              <w:t xml:space="preserve"> </w:t>
            </w:r>
            <w:r w:rsidR="00EB3D3C">
              <w:rPr>
                <w:rFonts w:ascii="Tahoma" w:hAnsi="Tahoma" w:cs="Tahoma"/>
                <w:color w:val="000000"/>
              </w:rPr>
              <w:t>Finance Manager</w:t>
            </w:r>
            <w:r w:rsidRPr="009B35AB">
              <w:rPr>
                <w:rFonts w:ascii="Tahoma" w:hAnsi="Tahoma" w:cs="Tahoma"/>
                <w:color w:val="000000"/>
              </w:rPr>
              <w:t xml:space="preserve">  </w:t>
            </w:r>
          </w:p>
        </w:tc>
      </w:tr>
      <w:tr w:rsidR="00FD0641" w:rsidRPr="009B35AB" w14:paraId="0A4E9B1B" w14:textId="77777777" w:rsidTr="00061FF5">
        <w:trPr>
          <w:trHeight w:val="568"/>
        </w:trPr>
        <w:tc>
          <w:tcPr>
            <w:tcW w:w="4395" w:type="dxa"/>
            <w:vAlign w:val="center"/>
          </w:tcPr>
          <w:p w14:paraId="67CE4AFD" w14:textId="77777777" w:rsidR="00FD0641" w:rsidRPr="009B35AB" w:rsidRDefault="00FD0641" w:rsidP="00743641">
            <w:pPr>
              <w:pStyle w:val="BodyText"/>
              <w:kinsoku w:val="0"/>
              <w:overflowPunct w:val="0"/>
              <w:ind w:left="176"/>
              <w:rPr>
                <w:rFonts w:ascii="Tahoma" w:hAnsi="Tahoma" w:cs="Tahoma"/>
                <w:i/>
                <w:color w:val="A6A6A6"/>
              </w:rPr>
            </w:pPr>
            <w:r w:rsidRPr="009B35AB">
              <w:rPr>
                <w:rFonts w:ascii="Tahoma" w:hAnsi="Tahoma" w:cs="Tahoma"/>
                <w:b/>
              </w:rPr>
              <w:t>Responsible for:</w:t>
            </w:r>
          </w:p>
        </w:tc>
        <w:tc>
          <w:tcPr>
            <w:tcW w:w="5386" w:type="dxa"/>
            <w:vAlign w:val="center"/>
          </w:tcPr>
          <w:p w14:paraId="701FAD77" w14:textId="77777777" w:rsidR="00FD0641" w:rsidRPr="009B35AB" w:rsidRDefault="001758CF" w:rsidP="00743641">
            <w:pPr>
              <w:pStyle w:val="BodyText"/>
              <w:kinsoku w:val="0"/>
              <w:overflowPunct w:val="0"/>
              <w:rPr>
                <w:rFonts w:ascii="Tahoma" w:hAnsi="Tahoma" w:cs="Tahoma"/>
              </w:rPr>
            </w:pPr>
            <w:r w:rsidRPr="009B35AB">
              <w:rPr>
                <w:rFonts w:ascii="Tahoma" w:hAnsi="Tahoma" w:cs="Tahoma"/>
              </w:rPr>
              <w:t>None</w:t>
            </w:r>
          </w:p>
        </w:tc>
      </w:tr>
    </w:tbl>
    <w:p w14:paraId="04A10B71" w14:textId="77777777" w:rsidR="00FD0641" w:rsidRPr="009B35AB" w:rsidRDefault="00FD0641" w:rsidP="00FD0641">
      <w:pPr>
        <w:pStyle w:val="BodyText"/>
        <w:kinsoku w:val="0"/>
        <w:overflowPunct w:val="0"/>
        <w:ind w:left="140"/>
        <w:rPr>
          <w:rFonts w:ascii="Tahoma" w:hAnsi="Tahoma"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0641" w:rsidRPr="009B35AB" w14:paraId="16D7F159" w14:textId="77777777" w:rsidTr="004F79F2">
        <w:trPr>
          <w:trHeight w:val="454"/>
        </w:trPr>
        <w:tc>
          <w:tcPr>
            <w:tcW w:w="9781" w:type="dxa"/>
            <w:shd w:val="clear" w:color="auto" w:fill="000000"/>
            <w:vAlign w:val="center"/>
          </w:tcPr>
          <w:p w14:paraId="31409D1B" w14:textId="77777777" w:rsidR="00FD0641" w:rsidRPr="009B35AB" w:rsidRDefault="00FD0641" w:rsidP="00FD0641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sz w:val="26"/>
                <w:szCs w:val="26"/>
              </w:rPr>
              <w:t>Main Responsibilities</w:t>
            </w:r>
          </w:p>
        </w:tc>
      </w:tr>
      <w:tr w:rsidR="00FD0641" w:rsidRPr="009B35AB" w14:paraId="13E70747" w14:textId="77777777" w:rsidTr="00FD0641">
        <w:tc>
          <w:tcPr>
            <w:tcW w:w="9781" w:type="dxa"/>
            <w:shd w:val="clear" w:color="auto" w:fill="auto"/>
            <w:vAlign w:val="center"/>
          </w:tcPr>
          <w:p w14:paraId="7552A351" w14:textId="77777777" w:rsidR="00AA7A3D" w:rsidRPr="009B35AB" w:rsidRDefault="00EB3D3C" w:rsidP="00AE20AC">
            <w:pPr>
              <w:pStyle w:val="Normalwithbullets"/>
              <w:ind w:left="462" w:hanging="425"/>
              <w:rPr>
                <w:rFonts w:ascii="Tahoma" w:hAnsi="Tahoma" w:cs="Tahoma"/>
                <w:iCs/>
                <w:color w:val="7F7F7F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Be a single point of contact for clients regarding financial services, to liaise on matters of invoicing, recharges, assessment calculations, billings, payments, expense processing, reporting etc.</w:t>
            </w:r>
          </w:p>
          <w:p w14:paraId="7E505F45" w14:textId="77777777" w:rsidR="0008587C" w:rsidRPr="009B35AB" w:rsidRDefault="00EB3D3C" w:rsidP="00AE20AC">
            <w:pPr>
              <w:pStyle w:val="Normalwithbullets"/>
              <w:ind w:left="462" w:hanging="425"/>
              <w:rPr>
                <w:rFonts w:ascii="Tahoma" w:hAnsi="Tahoma" w:cs="Tahoma"/>
                <w:iCs/>
                <w:color w:val="7F7F7F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Maintain good financial controls and governance, including management of bank mandates, approval of expenditure in line with client authorisation policy and timely and proper authorisation of payments.</w:t>
            </w:r>
          </w:p>
          <w:p w14:paraId="6C63DC37" w14:textId="77777777" w:rsidR="0008587C" w:rsidRPr="009B35AB" w:rsidRDefault="00EB3D3C" w:rsidP="00AE20AC">
            <w:pPr>
              <w:pStyle w:val="Normalwithbullets"/>
              <w:ind w:left="462" w:hanging="425"/>
              <w:rPr>
                <w:rFonts w:ascii="Tahoma" w:hAnsi="Tahoma" w:cs="Tahoma"/>
                <w:iCs/>
                <w:color w:val="7F7F7F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US"/>
              </w:rPr>
              <w:t>Process and manage a weekly payment run on behalf of each client.</w:t>
            </w:r>
          </w:p>
          <w:p w14:paraId="4E041773" w14:textId="77777777" w:rsidR="0008587C" w:rsidRPr="009B35AB" w:rsidRDefault="00EB3D3C" w:rsidP="00AE20AC">
            <w:pPr>
              <w:pStyle w:val="Normalwithbullets"/>
              <w:ind w:left="462" w:hanging="425"/>
              <w:rPr>
                <w:rFonts w:ascii="Tahoma" w:hAnsi="Tahoma" w:cs="Tahoma"/>
                <w:iCs/>
                <w:color w:val="7F7F7F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Process and manage standing orders and direct debits.</w:t>
            </w:r>
          </w:p>
          <w:p w14:paraId="0E047F28" w14:textId="77777777" w:rsidR="0008587C" w:rsidRPr="009B35AB" w:rsidRDefault="00EB3D3C" w:rsidP="0008587C">
            <w:pPr>
              <w:pStyle w:val="Normalwithbullets"/>
              <w:ind w:left="462" w:hanging="425"/>
              <w:rPr>
                <w:rFonts w:ascii="Tahoma" w:hAnsi="Tahoma" w:cs="Tahoma"/>
                <w:iCs/>
                <w:color w:val="7F7F7F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Update Quickbooks accounting system on a timely basis for all transactions, close the books each month end completing all banking reconciliations and accurately post all income and expenditure to the correct codes and categories.</w:t>
            </w:r>
          </w:p>
          <w:p w14:paraId="5D8ED5FB" w14:textId="77777777" w:rsidR="00FD0641" w:rsidRPr="009B35AB" w:rsidRDefault="00EB3D3C" w:rsidP="00FD0641">
            <w:pPr>
              <w:pStyle w:val="Normalwithbullets"/>
              <w:ind w:left="462" w:hanging="425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Review month end reports e.g. income and expenditure, balance sheet, accounts receivable) issue to client and follow up on any matters needing attention.</w:t>
            </w:r>
          </w:p>
          <w:p w14:paraId="4BB3DDB7" w14:textId="77777777" w:rsidR="00FD0641" w:rsidRPr="00061FF5" w:rsidRDefault="00EB3D3C" w:rsidP="00BE6786">
            <w:pPr>
              <w:pStyle w:val="Normalwithbullets"/>
              <w:ind w:left="462" w:hanging="425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Receive payroll reports</w:t>
            </w:r>
            <w:r w:rsidR="00061FF5">
              <w:rPr>
                <w:rFonts w:ascii="Tahoma" w:hAnsi="Tahoma" w:cs="Tahoma"/>
                <w:iCs/>
                <w:sz w:val="22"/>
                <w:szCs w:val="22"/>
                <w:lang w:val="en-GB"/>
              </w:rPr>
              <w:t>, process and flag unusual expenditure.</w:t>
            </w:r>
          </w:p>
          <w:p w14:paraId="4E4DA606" w14:textId="77777777" w:rsidR="00061FF5" w:rsidRPr="009B35AB" w:rsidRDefault="00061FF5" w:rsidP="00BE6786">
            <w:pPr>
              <w:pStyle w:val="Normalwithbullets"/>
              <w:ind w:left="462" w:hanging="425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 xml:space="preserve">At year end, calculate and process accruals, prepayments and other </w:t>
            </w:r>
            <w:proofErr w:type="spellStart"/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>year end</w:t>
            </w:r>
            <w:proofErr w:type="spellEnd"/>
            <w:r>
              <w:rPr>
                <w:rFonts w:ascii="Tahoma" w:hAnsi="Tahoma" w:cs="Tahoma"/>
                <w:iCs/>
                <w:sz w:val="22"/>
                <w:szCs w:val="22"/>
                <w:lang w:val="en-GB"/>
              </w:rPr>
              <w:t xml:space="preserve"> adjustments, gather information required for independent examination.</w:t>
            </w:r>
          </w:p>
        </w:tc>
      </w:tr>
    </w:tbl>
    <w:p w14:paraId="210EF321" w14:textId="77777777" w:rsidR="00FD0641" w:rsidRPr="009B35AB" w:rsidRDefault="00FD0641" w:rsidP="00FD0641">
      <w:pPr>
        <w:rPr>
          <w:rFonts w:ascii="Tahoma" w:hAnsi="Tahoma" w:cs="Tahoma"/>
        </w:rPr>
      </w:pPr>
    </w:p>
    <w:p w14:paraId="559205A4" w14:textId="77777777" w:rsidR="0008587C" w:rsidRPr="009B35AB" w:rsidRDefault="0008587C" w:rsidP="00FD0641">
      <w:pPr>
        <w:rPr>
          <w:rFonts w:ascii="Tahoma" w:hAnsi="Tahoma" w:cs="Tahoma"/>
        </w:rPr>
      </w:pPr>
    </w:p>
    <w:tbl>
      <w:tblPr>
        <w:tblW w:w="1003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034"/>
      </w:tblGrid>
      <w:tr w:rsidR="00FD0641" w:rsidRPr="009B35AB" w14:paraId="3D2F0C92" w14:textId="77777777" w:rsidTr="004F79F2">
        <w:trPr>
          <w:trHeight w:val="454"/>
        </w:trPr>
        <w:tc>
          <w:tcPr>
            <w:tcW w:w="10034" w:type="dxa"/>
            <w:shd w:val="clear" w:color="auto" w:fill="000000"/>
            <w:vAlign w:val="center"/>
          </w:tcPr>
          <w:p w14:paraId="5DEF3773" w14:textId="77777777" w:rsidR="00FD0641" w:rsidRPr="009B35AB" w:rsidRDefault="009D7DC4" w:rsidP="00FD0641">
            <w:pPr>
              <w:pStyle w:val="ListParagraph"/>
              <w:ind w:left="0" w:right="283"/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sz w:val="26"/>
                <w:szCs w:val="26"/>
              </w:rPr>
              <w:t>Terms and C</w:t>
            </w:r>
            <w:r w:rsidR="00FD0641" w:rsidRPr="009B35AB">
              <w:rPr>
                <w:rFonts w:ascii="Tahoma" w:hAnsi="Tahoma" w:cs="Tahoma"/>
                <w:b/>
                <w:sz w:val="26"/>
                <w:szCs w:val="26"/>
              </w:rPr>
              <w:t>onditions</w:t>
            </w:r>
          </w:p>
        </w:tc>
      </w:tr>
      <w:tr w:rsidR="009D7DC4" w:rsidRPr="009B35AB" w14:paraId="56320D75" w14:textId="77777777" w:rsidTr="004F79F2">
        <w:tc>
          <w:tcPr>
            <w:tcW w:w="10034" w:type="dxa"/>
          </w:tcPr>
          <w:p w14:paraId="5102160E" w14:textId="77777777" w:rsidR="009D7DC4" w:rsidRPr="009B35AB" w:rsidRDefault="00136F70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 xml:space="preserve">Terms of appointment: </w:t>
            </w:r>
            <w:r w:rsidR="009D7DC4" w:rsidRPr="009B35AB">
              <w:rPr>
                <w:rFonts w:ascii="Tahoma" w:hAnsi="Tahoma" w:cs="Tahoma"/>
                <w:iCs/>
                <w:sz w:val="22"/>
              </w:rPr>
              <w:t xml:space="preserve">Permanent </w:t>
            </w:r>
            <w:r w:rsidR="00BD2831" w:rsidRPr="009B35AB">
              <w:rPr>
                <w:rFonts w:ascii="Tahoma" w:hAnsi="Tahoma" w:cs="Tahoma"/>
                <w:iCs/>
                <w:sz w:val="22"/>
                <w:lang w:val="en-US"/>
              </w:rPr>
              <w:t>subject to probationary period</w:t>
            </w:r>
          </w:p>
          <w:p w14:paraId="5814E8D5" w14:textId="00D4ABB5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The salary</w:t>
            </w:r>
            <w:r w:rsidR="0008399D" w:rsidRPr="009B35AB">
              <w:rPr>
                <w:rFonts w:ascii="Tahoma" w:hAnsi="Tahoma" w:cs="Tahoma"/>
                <w:sz w:val="22"/>
                <w:lang w:val="en-GB"/>
              </w:rPr>
              <w:t xml:space="preserve">/rate of pay </w:t>
            </w:r>
            <w:r w:rsidRPr="009B35AB">
              <w:rPr>
                <w:rFonts w:ascii="Tahoma" w:hAnsi="Tahoma" w:cs="Tahoma"/>
                <w:sz w:val="22"/>
              </w:rPr>
              <w:t>will be</w:t>
            </w:r>
            <w:r w:rsidR="00136F70" w:rsidRPr="009B35AB">
              <w:rPr>
                <w:rFonts w:ascii="Tahoma" w:hAnsi="Tahoma" w:cs="Tahoma"/>
                <w:sz w:val="22"/>
                <w:lang w:val="en-GB"/>
              </w:rPr>
              <w:t>:</w:t>
            </w:r>
            <w:r w:rsidRPr="009B35AB">
              <w:rPr>
                <w:rFonts w:ascii="Tahoma" w:hAnsi="Tahoma" w:cs="Tahoma"/>
                <w:sz w:val="22"/>
              </w:rPr>
              <w:t xml:space="preserve"> </w:t>
            </w:r>
            <w:r w:rsidR="009B35AB" w:rsidRPr="009B35AB">
              <w:rPr>
                <w:rFonts w:ascii="Tahoma" w:hAnsi="Tahoma" w:cs="Tahoma"/>
                <w:sz w:val="22"/>
                <w:lang w:val="en-GB"/>
              </w:rPr>
              <w:t>£</w:t>
            </w:r>
            <w:r w:rsidR="00061FF5">
              <w:rPr>
                <w:rFonts w:ascii="Tahoma" w:hAnsi="Tahoma" w:cs="Tahoma"/>
                <w:sz w:val="22"/>
                <w:lang w:val="en-GB"/>
              </w:rPr>
              <w:t>2</w:t>
            </w:r>
            <w:r w:rsidR="00B3069B">
              <w:rPr>
                <w:rFonts w:ascii="Tahoma" w:hAnsi="Tahoma" w:cs="Tahoma"/>
                <w:sz w:val="22"/>
                <w:lang w:val="en-GB"/>
              </w:rPr>
              <w:t>7</w:t>
            </w:r>
            <w:r w:rsidR="00061FF5">
              <w:rPr>
                <w:rFonts w:ascii="Tahoma" w:hAnsi="Tahoma" w:cs="Tahoma"/>
                <w:sz w:val="22"/>
                <w:lang w:val="en-GB"/>
              </w:rPr>
              <w:t>,</w:t>
            </w:r>
            <w:r w:rsidR="00B3069B">
              <w:rPr>
                <w:rFonts w:ascii="Tahoma" w:hAnsi="Tahoma" w:cs="Tahoma"/>
                <w:sz w:val="22"/>
                <w:lang w:val="en-GB"/>
              </w:rPr>
              <w:t xml:space="preserve">613 </w:t>
            </w:r>
            <w:r w:rsidR="009B35AB" w:rsidRPr="009B35AB">
              <w:rPr>
                <w:rFonts w:ascii="Tahoma" w:hAnsi="Tahoma" w:cs="Tahoma"/>
                <w:sz w:val="22"/>
                <w:lang w:val="en-GB"/>
              </w:rPr>
              <w:t>FTE, (approx. £</w:t>
            </w:r>
            <w:r w:rsidR="00061FF5">
              <w:rPr>
                <w:rFonts w:ascii="Tahoma" w:hAnsi="Tahoma" w:cs="Tahoma"/>
                <w:sz w:val="22"/>
                <w:lang w:val="en-GB"/>
              </w:rPr>
              <w:t>1</w:t>
            </w:r>
            <w:r w:rsidR="00B3069B">
              <w:rPr>
                <w:rFonts w:ascii="Tahoma" w:hAnsi="Tahoma" w:cs="Tahoma"/>
                <w:sz w:val="22"/>
                <w:lang w:val="en-GB"/>
              </w:rPr>
              <w:t>6</w:t>
            </w:r>
            <w:r w:rsidR="00061FF5">
              <w:rPr>
                <w:rFonts w:ascii="Tahoma" w:hAnsi="Tahoma" w:cs="Tahoma"/>
                <w:sz w:val="22"/>
                <w:lang w:val="en-GB"/>
              </w:rPr>
              <w:t>,</w:t>
            </w:r>
            <w:r w:rsidR="00B3069B">
              <w:rPr>
                <w:rFonts w:ascii="Tahoma" w:hAnsi="Tahoma" w:cs="Tahoma"/>
                <w:sz w:val="22"/>
                <w:lang w:val="en-GB"/>
              </w:rPr>
              <w:t>567</w:t>
            </w:r>
            <w:r w:rsidR="009B35AB" w:rsidRPr="009B35AB">
              <w:rPr>
                <w:rFonts w:ascii="Tahoma" w:hAnsi="Tahoma" w:cs="Tahoma"/>
                <w:sz w:val="22"/>
                <w:lang w:val="en-GB"/>
              </w:rPr>
              <w:t xml:space="preserve"> pro rata).</w:t>
            </w:r>
          </w:p>
          <w:p w14:paraId="353513BD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Normal working pattern:</w:t>
            </w:r>
            <w:r w:rsidRPr="009B35AB">
              <w:rPr>
                <w:rFonts w:ascii="Tahoma" w:hAnsi="Tahoma" w:cs="Tahoma"/>
                <w:i/>
                <w:color w:val="0000CC"/>
                <w:sz w:val="22"/>
              </w:rPr>
              <w:t xml:space="preserve"> </w:t>
            </w:r>
            <w:r w:rsidR="00061FF5">
              <w:rPr>
                <w:rFonts w:ascii="Tahoma" w:hAnsi="Tahoma" w:cs="Tahoma"/>
                <w:iCs/>
                <w:sz w:val="22"/>
                <w:lang w:val="en-GB"/>
              </w:rPr>
              <w:t>21</w:t>
            </w:r>
            <w:r w:rsidR="001758CF" w:rsidRPr="009B35AB">
              <w:rPr>
                <w:rFonts w:ascii="Tahoma" w:hAnsi="Tahoma" w:cs="Tahoma"/>
                <w:iCs/>
                <w:sz w:val="22"/>
                <w:lang w:val="en-GB"/>
              </w:rPr>
              <w:t xml:space="preserve"> hours per week (potential to increase)</w:t>
            </w:r>
            <w:r w:rsidR="00061FF5">
              <w:rPr>
                <w:rFonts w:ascii="Tahoma" w:hAnsi="Tahoma" w:cs="Tahoma"/>
                <w:iCs/>
                <w:sz w:val="22"/>
                <w:lang w:val="en-GB"/>
              </w:rPr>
              <w:t>, one from the office in Hulme, two from home</w:t>
            </w:r>
            <w:r w:rsidR="00D86DCA">
              <w:rPr>
                <w:rFonts w:ascii="Tahoma" w:hAnsi="Tahoma" w:cs="Tahoma"/>
                <w:iCs/>
                <w:sz w:val="22"/>
                <w:lang w:val="en-GB"/>
              </w:rPr>
              <w:t xml:space="preserve"> which can be worked flexibly within reason.</w:t>
            </w:r>
          </w:p>
          <w:p w14:paraId="504303C3" w14:textId="382F2455" w:rsidR="0008399D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All reasonable expenses will be reimbursed</w:t>
            </w:r>
            <w:r w:rsidR="00B3069B">
              <w:rPr>
                <w:rFonts w:ascii="Tahoma" w:hAnsi="Tahoma" w:cs="Tahoma"/>
                <w:sz w:val="22"/>
              </w:rPr>
              <w:t>.</w:t>
            </w:r>
            <w:r w:rsidRPr="009B35AB">
              <w:rPr>
                <w:rFonts w:ascii="Tahoma" w:hAnsi="Tahoma" w:cs="Tahoma"/>
                <w:sz w:val="22"/>
              </w:rPr>
              <w:t xml:space="preserve">  </w:t>
            </w:r>
          </w:p>
          <w:p w14:paraId="35F44255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There is a contributory pension scheme to which eligible employees will be auto</w:t>
            </w:r>
            <w:r w:rsidR="00B75A09" w:rsidRPr="009B35AB">
              <w:rPr>
                <w:rFonts w:ascii="Tahoma" w:hAnsi="Tahoma" w:cs="Tahoma"/>
                <w:sz w:val="22"/>
              </w:rPr>
              <w:t>-</w:t>
            </w:r>
            <w:r w:rsidRPr="009B35AB">
              <w:rPr>
                <w:rFonts w:ascii="Tahoma" w:hAnsi="Tahoma" w:cs="Tahoma"/>
                <w:sz w:val="22"/>
              </w:rPr>
              <w:t>enrolled</w:t>
            </w:r>
            <w:r w:rsidR="00D86DCA">
              <w:rPr>
                <w:rFonts w:ascii="Tahoma" w:hAnsi="Tahoma" w:cs="Tahoma"/>
                <w:sz w:val="22"/>
                <w:lang w:val="en-GB"/>
              </w:rPr>
              <w:t xml:space="preserve"> (Nest)</w:t>
            </w:r>
            <w:r w:rsidRPr="009B35AB">
              <w:rPr>
                <w:rFonts w:ascii="Tahoma" w:hAnsi="Tahoma" w:cs="Tahoma"/>
                <w:sz w:val="22"/>
              </w:rPr>
              <w:t xml:space="preserve">. </w:t>
            </w:r>
            <w:r w:rsidR="00D86DCA">
              <w:rPr>
                <w:rFonts w:ascii="Tahoma" w:hAnsi="Tahoma" w:cs="Tahoma"/>
                <w:sz w:val="22"/>
                <w:lang w:val="en-GB"/>
              </w:rPr>
              <w:t>E</w:t>
            </w:r>
            <w:r w:rsidRPr="009B35AB">
              <w:rPr>
                <w:rFonts w:ascii="Tahoma" w:hAnsi="Tahoma" w:cs="Tahoma"/>
                <w:sz w:val="22"/>
              </w:rPr>
              <w:t>mployees who do not meet the auto</w:t>
            </w:r>
            <w:r w:rsidR="00B75A09" w:rsidRPr="009B35AB">
              <w:rPr>
                <w:rFonts w:ascii="Tahoma" w:hAnsi="Tahoma" w:cs="Tahoma"/>
                <w:sz w:val="22"/>
              </w:rPr>
              <w:t>-</w:t>
            </w:r>
            <w:r w:rsidRPr="009B35AB">
              <w:rPr>
                <w:rFonts w:ascii="Tahoma" w:hAnsi="Tahoma" w:cs="Tahoma"/>
                <w:sz w:val="22"/>
              </w:rPr>
              <w:t>enrolment criteria are eligible to join the scheme subject to certain provisions.</w:t>
            </w:r>
          </w:p>
          <w:p w14:paraId="76A17F55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At least one day free of responsibilities each week.</w:t>
            </w:r>
          </w:p>
          <w:p w14:paraId="2C9ED285" w14:textId="287765F0" w:rsidR="009D7DC4" w:rsidRPr="009B35AB" w:rsidRDefault="00061FF5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FTE </w:t>
            </w:r>
            <w:r w:rsidR="00B3069B">
              <w:rPr>
                <w:rFonts w:ascii="Tahoma" w:hAnsi="Tahoma" w:cs="Tahoma"/>
                <w:sz w:val="22"/>
                <w:lang w:val="en-US"/>
              </w:rPr>
              <w:t>33</w:t>
            </w:r>
            <w:r>
              <w:rPr>
                <w:rFonts w:ascii="Tahoma" w:hAnsi="Tahoma" w:cs="Tahoma"/>
                <w:sz w:val="22"/>
                <w:lang w:val="en-US"/>
              </w:rPr>
              <w:t xml:space="preserve"> days of annual leave, including bank holidays, a</w:t>
            </w:r>
            <w:r w:rsidR="00B3069B">
              <w:rPr>
                <w:rFonts w:ascii="Tahoma" w:hAnsi="Tahoma" w:cs="Tahoma"/>
                <w:sz w:val="22"/>
                <w:lang w:val="en-US"/>
              </w:rPr>
              <w:t>t</w:t>
            </w:r>
            <w:r>
              <w:rPr>
                <w:rFonts w:ascii="Tahoma" w:hAnsi="Tahoma" w:cs="Tahoma"/>
                <w:sz w:val="22"/>
                <w:lang w:val="en-US"/>
              </w:rPr>
              <w:t xml:space="preserve"> pro rata rate. </w:t>
            </w:r>
          </w:p>
          <w:p w14:paraId="63FF0EDB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Appointment will be subject to satisfactory references</w:t>
            </w:r>
            <w:r w:rsidR="00136F70" w:rsidRPr="009B35AB">
              <w:rPr>
                <w:rFonts w:ascii="Tahoma" w:hAnsi="Tahoma" w:cs="Tahoma"/>
                <w:sz w:val="22"/>
                <w:lang w:val="en-GB"/>
              </w:rPr>
              <w:t>.</w:t>
            </w:r>
          </w:p>
          <w:p w14:paraId="4AE9DFE5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Appointment will be subject to the satisfactory completion of up to</w:t>
            </w:r>
            <w:r w:rsidR="001758CF" w:rsidRPr="009B35AB">
              <w:rPr>
                <w:rFonts w:ascii="Tahoma" w:hAnsi="Tahoma" w:cs="Tahoma"/>
                <w:sz w:val="22"/>
                <w:lang w:val="en-US"/>
              </w:rPr>
              <w:t xml:space="preserve"> six</w:t>
            </w:r>
            <w:r w:rsidRPr="009B35AB">
              <w:rPr>
                <w:rFonts w:ascii="Tahoma" w:hAnsi="Tahoma" w:cs="Tahoma"/>
                <w:sz w:val="22"/>
              </w:rPr>
              <w:t>-month probationary period.</w:t>
            </w:r>
          </w:p>
          <w:p w14:paraId="093F2318" w14:textId="77777777" w:rsidR="009D7DC4" w:rsidRPr="009B35AB" w:rsidRDefault="009D7DC4" w:rsidP="00061FF5">
            <w:pPr>
              <w:pStyle w:val="Normalwithbullets"/>
              <w:numPr>
                <w:ilvl w:val="0"/>
                <w:numId w:val="0"/>
              </w:numPr>
              <w:ind w:left="720" w:hanging="360"/>
              <w:rPr>
                <w:rFonts w:ascii="Tahoma" w:hAnsi="Tahoma" w:cs="Tahoma"/>
                <w:sz w:val="22"/>
              </w:rPr>
            </w:pPr>
          </w:p>
        </w:tc>
      </w:tr>
    </w:tbl>
    <w:p w14:paraId="593B351E" w14:textId="77777777" w:rsidR="00FD0641" w:rsidRPr="009B35AB" w:rsidRDefault="00FD0641" w:rsidP="00FD0641">
      <w:pPr>
        <w:rPr>
          <w:rFonts w:ascii="Tahoma" w:hAnsi="Tahoma" w:cs="Tahoma"/>
        </w:rPr>
      </w:pPr>
    </w:p>
    <w:tbl>
      <w:tblPr>
        <w:tblW w:w="1003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034"/>
      </w:tblGrid>
      <w:tr w:rsidR="009D7DC4" w:rsidRPr="009B35AB" w14:paraId="55B3475B" w14:textId="77777777" w:rsidTr="009D7DC4">
        <w:trPr>
          <w:trHeight w:val="454"/>
        </w:trPr>
        <w:tc>
          <w:tcPr>
            <w:tcW w:w="10034" w:type="dxa"/>
            <w:shd w:val="clear" w:color="auto" w:fill="000000"/>
            <w:vAlign w:val="center"/>
          </w:tcPr>
          <w:p w14:paraId="4F71A427" w14:textId="77777777" w:rsidR="009D7DC4" w:rsidRPr="009B35AB" w:rsidRDefault="009D7DC4" w:rsidP="009D7DC4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9B35AB">
              <w:rPr>
                <w:rFonts w:ascii="Tahoma" w:hAnsi="Tahoma" w:cs="Tahoma"/>
                <w:b/>
                <w:sz w:val="26"/>
                <w:szCs w:val="26"/>
              </w:rPr>
              <w:t>Management</w:t>
            </w:r>
          </w:p>
        </w:tc>
      </w:tr>
      <w:tr w:rsidR="009D7DC4" w:rsidRPr="009B35AB" w14:paraId="219912F7" w14:textId="77777777" w:rsidTr="004F79F2">
        <w:tc>
          <w:tcPr>
            <w:tcW w:w="10034" w:type="dxa"/>
          </w:tcPr>
          <w:p w14:paraId="59C54A12" w14:textId="77777777" w:rsidR="009D7DC4" w:rsidRPr="009B35AB" w:rsidRDefault="009D7DC4" w:rsidP="001758CF">
            <w:pPr>
              <w:pStyle w:val="Normalwithbullets"/>
              <w:numPr>
                <w:ilvl w:val="0"/>
                <w:numId w:val="0"/>
              </w:numPr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 xml:space="preserve">The Employee will have a </w:t>
            </w:r>
            <w:r w:rsidR="0008399D" w:rsidRPr="009B35AB">
              <w:rPr>
                <w:rFonts w:ascii="Tahoma" w:hAnsi="Tahoma" w:cs="Tahoma"/>
                <w:sz w:val="22"/>
              </w:rPr>
              <w:t>L</w:t>
            </w:r>
            <w:r w:rsidRPr="009B35AB">
              <w:rPr>
                <w:rFonts w:ascii="Tahoma" w:hAnsi="Tahoma" w:cs="Tahoma"/>
                <w:sz w:val="22"/>
              </w:rPr>
              <w:t>i</w:t>
            </w:r>
            <w:r w:rsidR="0008399D" w:rsidRPr="009B35AB">
              <w:rPr>
                <w:rFonts w:ascii="Tahoma" w:hAnsi="Tahoma" w:cs="Tahoma"/>
                <w:sz w:val="22"/>
              </w:rPr>
              <w:t>ne M</w:t>
            </w:r>
            <w:r w:rsidRPr="009B35AB">
              <w:rPr>
                <w:rFonts w:ascii="Tahoma" w:hAnsi="Tahoma" w:cs="Tahoma"/>
                <w:sz w:val="22"/>
              </w:rPr>
              <w:t>anager whose responsibilities will be to:</w:t>
            </w:r>
          </w:p>
          <w:p w14:paraId="00B7707B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Become familiar with the work of the Employee.</w:t>
            </w:r>
          </w:p>
          <w:p w14:paraId="1862CD4B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Work with the Employee to encourage the church to respond to new challenges and opportunities in mission.</w:t>
            </w:r>
          </w:p>
          <w:p w14:paraId="216A68FA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Determine priorities for the work.</w:t>
            </w:r>
          </w:p>
          <w:p w14:paraId="0A49FCAD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 xml:space="preserve">Prepare a personal development plan with the </w:t>
            </w:r>
            <w:r w:rsidR="0008399D" w:rsidRPr="009B35AB">
              <w:rPr>
                <w:rFonts w:ascii="Tahoma" w:hAnsi="Tahoma" w:cs="Tahoma"/>
                <w:sz w:val="22"/>
              </w:rPr>
              <w:t>E</w:t>
            </w:r>
            <w:r w:rsidRPr="009B35AB">
              <w:rPr>
                <w:rFonts w:ascii="Tahoma" w:hAnsi="Tahoma" w:cs="Tahoma"/>
                <w:sz w:val="22"/>
              </w:rPr>
              <w:t>mployee.</w:t>
            </w:r>
          </w:p>
          <w:p w14:paraId="536F3D5E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Ensure good communications between all the ‘stakeholders’ (groups and networks) involved.</w:t>
            </w:r>
          </w:p>
          <w:p w14:paraId="6D923066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Monitor and evaluate progress with the Employee on a regular basis (meetings will take place monthly during the probationary period and quarterly thereafter).</w:t>
            </w:r>
          </w:p>
          <w:p w14:paraId="1C57BB22" w14:textId="77777777" w:rsidR="009D7DC4" w:rsidRPr="009B35AB" w:rsidRDefault="009D7DC4" w:rsidP="009D7DC4">
            <w:pPr>
              <w:pStyle w:val="Normalwithbullets"/>
              <w:rPr>
                <w:rFonts w:ascii="Tahoma" w:hAnsi="Tahoma" w:cs="Tahoma"/>
                <w:sz w:val="22"/>
              </w:rPr>
            </w:pPr>
            <w:r w:rsidRPr="009B35AB">
              <w:rPr>
                <w:rFonts w:ascii="Tahoma" w:hAnsi="Tahoma" w:cs="Tahoma"/>
                <w:sz w:val="22"/>
              </w:rPr>
              <w:t>Act as a “sounding board” to the Employee.</w:t>
            </w:r>
          </w:p>
          <w:p w14:paraId="6CB2C76A" w14:textId="77777777" w:rsidR="009D7DC4" w:rsidRPr="009B35AB" w:rsidRDefault="009D7DC4" w:rsidP="004F79F2">
            <w:pPr>
              <w:pStyle w:val="ListParagraph"/>
              <w:ind w:left="57" w:hanging="57"/>
              <w:rPr>
                <w:rFonts w:ascii="Tahoma" w:hAnsi="Tahoma" w:cs="Tahoma"/>
              </w:rPr>
            </w:pPr>
          </w:p>
        </w:tc>
      </w:tr>
    </w:tbl>
    <w:p w14:paraId="08793F1D" w14:textId="77777777" w:rsidR="00BE6786" w:rsidRDefault="00BE6786" w:rsidP="00BE6786">
      <w:pPr>
        <w:rPr>
          <w:rFonts w:ascii="Tahoma" w:hAnsi="Tahoma" w:cs="Tahoma"/>
          <w:i/>
          <w:color w:val="7030A0"/>
          <w:sz w:val="24"/>
          <w:szCs w:val="24"/>
        </w:rPr>
      </w:pPr>
    </w:p>
    <w:p w14:paraId="2E76E38C" w14:textId="77777777" w:rsidR="008A7DDB" w:rsidRPr="009B35AB" w:rsidRDefault="008A7DDB" w:rsidP="00BE6786">
      <w:pPr>
        <w:rPr>
          <w:rFonts w:ascii="Tahoma" w:hAnsi="Tahoma" w:cs="Tahoma"/>
          <w:i/>
          <w:color w:val="7030A0"/>
          <w:sz w:val="24"/>
          <w:szCs w:val="24"/>
        </w:rPr>
      </w:pPr>
    </w:p>
    <w:sectPr w:rsidR="008A7DDB" w:rsidRPr="009B35AB" w:rsidSect="00BE6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851" w:left="1134" w:header="709" w:footer="31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9C77" w14:textId="77777777" w:rsidR="00600765" w:rsidRDefault="00600765" w:rsidP="002C6530">
      <w:r>
        <w:separator/>
      </w:r>
    </w:p>
  </w:endnote>
  <w:endnote w:type="continuationSeparator" w:id="0">
    <w:p w14:paraId="487B591A" w14:textId="77777777" w:rsidR="00600765" w:rsidRDefault="00600765" w:rsidP="002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76D2" w14:textId="77777777" w:rsidR="00B75A09" w:rsidRDefault="00B75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B519" w14:textId="77777777" w:rsidR="00A6227F" w:rsidRPr="00B75A09" w:rsidRDefault="00A6227F" w:rsidP="00B75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EACA" w14:textId="77777777" w:rsidR="00B75A09" w:rsidRDefault="00B75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14274" w14:textId="77777777" w:rsidR="00600765" w:rsidRDefault="00600765" w:rsidP="002C6530">
      <w:r>
        <w:separator/>
      </w:r>
    </w:p>
  </w:footnote>
  <w:footnote w:type="continuationSeparator" w:id="0">
    <w:p w14:paraId="6BCE50A2" w14:textId="77777777" w:rsidR="00600765" w:rsidRDefault="00600765" w:rsidP="002C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5B12" w14:textId="77777777" w:rsidR="00B75A09" w:rsidRDefault="00B75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B645" w14:textId="77777777" w:rsidR="00B75A09" w:rsidRDefault="00B75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6DB9" w14:textId="77777777" w:rsidR="00B75A09" w:rsidRDefault="00B75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42A1"/>
    <w:multiLevelType w:val="hybridMultilevel"/>
    <w:tmpl w:val="7180B634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698"/>
    <w:multiLevelType w:val="hybridMultilevel"/>
    <w:tmpl w:val="06D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409"/>
    <w:multiLevelType w:val="hybridMultilevel"/>
    <w:tmpl w:val="116CDE7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67028EE"/>
    <w:multiLevelType w:val="hybridMultilevel"/>
    <w:tmpl w:val="BD5C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09158">
    <w:abstractNumId w:val="1"/>
  </w:num>
  <w:num w:numId="2" w16cid:durableId="758601539">
    <w:abstractNumId w:val="0"/>
  </w:num>
  <w:num w:numId="3" w16cid:durableId="1987589775">
    <w:abstractNumId w:val="3"/>
  </w:num>
  <w:num w:numId="4" w16cid:durableId="103600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A2MbUwMDI2s7QwM7VQ0lEKTi0uzszPAymwqAUAqp5PTywAAAA="/>
  </w:docVars>
  <w:rsids>
    <w:rsidRoot w:val="00E736AC"/>
    <w:rsid w:val="00004E03"/>
    <w:rsid w:val="00017B86"/>
    <w:rsid w:val="0002234D"/>
    <w:rsid w:val="000458E4"/>
    <w:rsid w:val="00051555"/>
    <w:rsid w:val="00061FF5"/>
    <w:rsid w:val="000702F3"/>
    <w:rsid w:val="000765D6"/>
    <w:rsid w:val="000773A3"/>
    <w:rsid w:val="0008399D"/>
    <w:rsid w:val="0008587C"/>
    <w:rsid w:val="000D712C"/>
    <w:rsid w:val="000F30BF"/>
    <w:rsid w:val="001059E0"/>
    <w:rsid w:val="00114294"/>
    <w:rsid w:val="00117D10"/>
    <w:rsid w:val="001328C6"/>
    <w:rsid w:val="00136F70"/>
    <w:rsid w:val="0014458D"/>
    <w:rsid w:val="00153895"/>
    <w:rsid w:val="001758CF"/>
    <w:rsid w:val="00184220"/>
    <w:rsid w:val="001C03E9"/>
    <w:rsid w:val="001C7D04"/>
    <w:rsid w:val="001D5B87"/>
    <w:rsid w:val="001E3837"/>
    <w:rsid w:val="001E6C29"/>
    <w:rsid w:val="001F1A3A"/>
    <w:rsid w:val="00203D7F"/>
    <w:rsid w:val="00206F20"/>
    <w:rsid w:val="00226E8E"/>
    <w:rsid w:val="00233318"/>
    <w:rsid w:val="00241D07"/>
    <w:rsid w:val="0024517C"/>
    <w:rsid w:val="002605FD"/>
    <w:rsid w:val="00265123"/>
    <w:rsid w:val="00290338"/>
    <w:rsid w:val="00293728"/>
    <w:rsid w:val="00295E62"/>
    <w:rsid w:val="002A59A3"/>
    <w:rsid w:val="002B0C44"/>
    <w:rsid w:val="002B2C9E"/>
    <w:rsid w:val="002C6530"/>
    <w:rsid w:val="002C6806"/>
    <w:rsid w:val="002D26C5"/>
    <w:rsid w:val="002E4561"/>
    <w:rsid w:val="002E7438"/>
    <w:rsid w:val="002F12CC"/>
    <w:rsid w:val="00300ACA"/>
    <w:rsid w:val="00307B55"/>
    <w:rsid w:val="003218CB"/>
    <w:rsid w:val="00354E1F"/>
    <w:rsid w:val="003569C3"/>
    <w:rsid w:val="00361BDC"/>
    <w:rsid w:val="00363C34"/>
    <w:rsid w:val="00373D56"/>
    <w:rsid w:val="003B04A7"/>
    <w:rsid w:val="003B1BA1"/>
    <w:rsid w:val="003C41C5"/>
    <w:rsid w:val="003D6512"/>
    <w:rsid w:val="003D68CD"/>
    <w:rsid w:val="003F4C49"/>
    <w:rsid w:val="004074CC"/>
    <w:rsid w:val="00423CA7"/>
    <w:rsid w:val="0044054C"/>
    <w:rsid w:val="004461D2"/>
    <w:rsid w:val="0045414B"/>
    <w:rsid w:val="0045524C"/>
    <w:rsid w:val="00456140"/>
    <w:rsid w:val="004610BE"/>
    <w:rsid w:val="00471D11"/>
    <w:rsid w:val="00485631"/>
    <w:rsid w:val="00487AF5"/>
    <w:rsid w:val="004B17F1"/>
    <w:rsid w:val="004C6789"/>
    <w:rsid w:val="004E212A"/>
    <w:rsid w:val="004E424E"/>
    <w:rsid w:val="004F3FF9"/>
    <w:rsid w:val="004F79F2"/>
    <w:rsid w:val="00503356"/>
    <w:rsid w:val="005063C8"/>
    <w:rsid w:val="00510710"/>
    <w:rsid w:val="00544791"/>
    <w:rsid w:val="00545657"/>
    <w:rsid w:val="00553DC5"/>
    <w:rsid w:val="00571D18"/>
    <w:rsid w:val="00581054"/>
    <w:rsid w:val="00596564"/>
    <w:rsid w:val="0059799F"/>
    <w:rsid w:val="005A7C02"/>
    <w:rsid w:val="00600765"/>
    <w:rsid w:val="00622994"/>
    <w:rsid w:val="00626D3D"/>
    <w:rsid w:val="00655705"/>
    <w:rsid w:val="00660322"/>
    <w:rsid w:val="00660369"/>
    <w:rsid w:val="00661769"/>
    <w:rsid w:val="00664677"/>
    <w:rsid w:val="00676DA0"/>
    <w:rsid w:val="0068054F"/>
    <w:rsid w:val="006B02A1"/>
    <w:rsid w:val="006B7478"/>
    <w:rsid w:val="006F3063"/>
    <w:rsid w:val="006F408A"/>
    <w:rsid w:val="00703013"/>
    <w:rsid w:val="00704BC8"/>
    <w:rsid w:val="00710B61"/>
    <w:rsid w:val="007235A9"/>
    <w:rsid w:val="00736C18"/>
    <w:rsid w:val="00743546"/>
    <w:rsid w:val="00743641"/>
    <w:rsid w:val="00745696"/>
    <w:rsid w:val="007663BE"/>
    <w:rsid w:val="00776437"/>
    <w:rsid w:val="007A4D07"/>
    <w:rsid w:val="007A4F8B"/>
    <w:rsid w:val="007A73A0"/>
    <w:rsid w:val="007D1662"/>
    <w:rsid w:val="007D2702"/>
    <w:rsid w:val="007E01EE"/>
    <w:rsid w:val="00810ECA"/>
    <w:rsid w:val="00817570"/>
    <w:rsid w:val="00825356"/>
    <w:rsid w:val="008346A3"/>
    <w:rsid w:val="00835119"/>
    <w:rsid w:val="0084375C"/>
    <w:rsid w:val="008570AE"/>
    <w:rsid w:val="008671A4"/>
    <w:rsid w:val="008939EA"/>
    <w:rsid w:val="008A23B8"/>
    <w:rsid w:val="008A3F2D"/>
    <w:rsid w:val="008A7DDB"/>
    <w:rsid w:val="008D56D2"/>
    <w:rsid w:val="00926BB7"/>
    <w:rsid w:val="00931E52"/>
    <w:rsid w:val="00932BFB"/>
    <w:rsid w:val="009675A6"/>
    <w:rsid w:val="00970FDD"/>
    <w:rsid w:val="00973C35"/>
    <w:rsid w:val="009812E2"/>
    <w:rsid w:val="00984577"/>
    <w:rsid w:val="00986683"/>
    <w:rsid w:val="0099610C"/>
    <w:rsid w:val="009B35AB"/>
    <w:rsid w:val="009B3E33"/>
    <w:rsid w:val="009C06F3"/>
    <w:rsid w:val="009D1BA2"/>
    <w:rsid w:val="009D717E"/>
    <w:rsid w:val="009D7DC4"/>
    <w:rsid w:val="009E49B8"/>
    <w:rsid w:val="009F059F"/>
    <w:rsid w:val="00A06153"/>
    <w:rsid w:val="00A077C5"/>
    <w:rsid w:val="00A309EB"/>
    <w:rsid w:val="00A31193"/>
    <w:rsid w:val="00A311A8"/>
    <w:rsid w:val="00A43CAD"/>
    <w:rsid w:val="00A44DD4"/>
    <w:rsid w:val="00A57EE1"/>
    <w:rsid w:val="00A6227F"/>
    <w:rsid w:val="00A65CD1"/>
    <w:rsid w:val="00A70E57"/>
    <w:rsid w:val="00A7400E"/>
    <w:rsid w:val="00A95984"/>
    <w:rsid w:val="00AA12ED"/>
    <w:rsid w:val="00AA7A3D"/>
    <w:rsid w:val="00AB4819"/>
    <w:rsid w:val="00AD6CB8"/>
    <w:rsid w:val="00AE20AC"/>
    <w:rsid w:val="00AF5BD7"/>
    <w:rsid w:val="00AF693D"/>
    <w:rsid w:val="00B3069B"/>
    <w:rsid w:val="00B45A25"/>
    <w:rsid w:val="00B46184"/>
    <w:rsid w:val="00B52D49"/>
    <w:rsid w:val="00B54D34"/>
    <w:rsid w:val="00B75A09"/>
    <w:rsid w:val="00B805FE"/>
    <w:rsid w:val="00BA5CAD"/>
    <w:rsid w:val="00BD2831"/>
    <w:rsid w:val="00BE6786"/>
    <w:rsid w:val="00C17B68"/>
    <w:rsid w:val="00C25199"/>
    <w:rsid w:val="00C505D4"/>
    <w:rsid w:val="00C57CD9"/>
    <w:rsid w:val="00C719F3"/>
    <w:rsid w:val="00C8348B"/>
    <w:rsid w:val="00CA2ACC"/>
    <w:rsid w:val="00CA7345"/>
    <w:rsid w:val="00CC1117"/>
    <w:rsid w:val="00CD6B06"/>
    <w:rsid w:val="00CF4BA7"/>
    <w:rsid w:val="00D00DA6"/>
    <w:rsid w:val="00D20D3A"/>
    <w:rsid w:val="00D220FF"/>
    <w:rsid w:val="00D26632"/>
    <w:rsid w:val="00D51C4B"/>
    <w:rsid w:val="00D60CD5"/>
    <w:rsid w:val="00D6581D"/>
    <w:rsid w:val="00D72625"/>
    <w:rsid w:val="00D72CC3"/>
    <w:rsid w:val="00D82CC3"/>
    <w:rsid w:val="00D86DCA"/>
    <w:rsid w:val="00D9622B"/>
    <w:rsid w:val="00D979A9"/>
    <w:rsid w:val="00DC587F"/>
    <w:rsid w:val="00DC7D61"/>
    <w:rsid w:val="00E101C6"/>
    <w:rsid w:val="00E21E79"/>
    <w:rsid w:val="00E35FD3"/>
    <w:rsid w:val="00E37008"/>
    <w:rsid w:val="00E507B1"/>
    <w:rsid w:val="00E604EA"/>
    <w:rsid w:val="00E675AA"/>
    <w:rsid w:val="00E736AC"/>
    <w:rsid w:val="00E94D52"/>
    <w:rsid w:val="00EB3D3C"/>
    <w:rsid w:val="00ED27D4"/>
    <w:rsid w:val="00ED4254"/>
    <w:rsid w:val="00EE214F"/>
    <w:rsid w:val="00EF7972"/>
    <w:rsid w:val="00F2059D"/>
    <w:rsid w:val="00F20C9A"/>
    <w:rsid w:val="00F3648D"/>
    <w:rsid w:val="00F4224E"/>
    <w:rsid w:val="00F53755"/>
    <w:rsid w:val="00F538CD"/>
    <w:rsid w:val="00F74D7B"/>
    <w:rsid w:val="00F77979"/>
    <w:rsid w:val="00FD0641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A0463"/>
  <w15:chartTrackingRefBased/>
  <w15:docId w15:val="{E999FF9D-BA14-4BF8-8E0A-E27EEDE4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7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A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38"/>
    <w:pPr>
      <w:keepNext/>
      <w:shd w:val="clear" w:color="auto" w:fill="FBD4B4"/>
      <w:spacing w:before="360" w:after="360"/>
      <w:outlineLvl w:val="1"/>
    </w:pPr>
    <w:rPr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736AC"/>
    <w:pPr>
      <w:keepNext/>
      <w:pageBreakBefore/>
      <w:widowControl w:val="0"/>
      <w:spacing w:before="120" w:after="260"/>
      <w:contextualSpacing/>
      <w:jc w:val="both"/>
      <w:outlineLvl w:val="2"/>
    </w:pPr>
    <w:rPr>
      <w:b/>
      <w:snapToGrid w:val="0"/>
      <w:sz w:val="28"/>
      <w:szCs w:val="20"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736AC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paragraph" w:styleId="NoSpacing">
    <w:name w:val="No Spacing"/>
    <w:uiPriority w:val="1"/>
    <w:qFormat/>
    <w:rsid w:val="00D26632"/>
    <w:pPr>
      <w:spacing w:after="240"/>
    </w:pPr>
    <w:rPr>
      <w:sz w:val="24"/>
      <w:szCs w:val="22"/>
    </w:rPr>
  </w:style>
  <w:style w:type="paragraph" w:styleId="BodyTextIndent">
    <w:name w:val="Body Text Indent"/>
    <w:basedOn w:val="Normal"/>
    <w:link w:val="BodyTextIndentChar"/>
    <w:semiHidden/>
    <w:rsid w:val="00FF4B3A"/>
    <w:pPr>
      <w:ind w:left="2160" w:hanging="216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F4B3A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F4B3A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1A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27D4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27D4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Normalwithbullets">
    <w:name w:val="Normal with bullets"/>
    <w:basedOn w:val="Normal"/>
    <w:link w:val="NormalwithbulletsChar"/>
    <w:qFormat/>
    <w:rsid w:val="00293728"/>
    <w:pPr>
      <w:numPr>
        <w:numId w:val="2"/>
      </w:numPr>
      <w:spacing w:before="120" w:after="120"/>
    </w:pPr>
    <w:rPr>
      <w:rFonts w:eastAsia="Calibri"/>
      <w:color w:val="000000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2E7438"/>
    <w:rPr>
      <w:b/>
      <w:bCs/>
      <w:iCs/>
      <w:sz w:val="32"/>
      <w:szCs w:val="28"/>
      <w:shd w:val="clear" w:color="auto" w:fill="FBD4B4"/>
    </w:rPr>
  </w:style>
  <w:style w:type="character" w:customStyle="1" w:styleId="NormalwithbulletsChar">
    <w:name w:val="Normal with bullets Char"/>
    <w:link w:val="Normalwithbullets"/>
    <w:rsid w:val="00293728"/>
    <w:rPr>
      <w:rFonts w:eastAsia="Calibri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8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8563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D0641"/>
    <w:pPr>
      <w:spacing w:after="120"/>
    </w:pPr>
  </w:style>
  <w:style w:type="character" w:customStyle="1" w:styleId="BodyTextChar">
    <w:name w:val="Body Text Char"/>
    <w:link w:val="BodyText"/>
    <w:uiPriority w:val="99"/>
    <w:rsid w:val="00FD0641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D06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75A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ED42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59FD5A4EDD54CBE1E3CEDEAEA23E3" ma:contentTypeVersion="4" ma:contentTypeDescription="Create a new document." ma:contentTypeScope="" ma:versionID="f52bd5b2522f8dd66c60144e1a6dafca">
  <xsd:schema xmlns:xsd="http://www.w3.org/2001/XMLSchema" xmlns:xs="http://www.w3.org/2001/XMLSchema" xmlns:p="http://schemas.microsoft.com/office/2006/metadata/properties" xmlns:ns2="4418f40e-9d75-468d-96c0-54aa6f55acb2" targetNamespace="http://schemas.microsoft.com/office/2006/metadata/properties" ma:root="true" ma:fieldsID="d1dc239edb52a27f8acc8e7dfe47d980" ns2:_="">
    <xsd:import namespace="4418f40e-9d75-468d-96c0-54aa6f55a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f40e-9d75-468d-96c0-54aa6f55a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4A8D-052D-4ED9-9974-FFC17338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8f40e-9d75-468d-96c0-54aa6f55a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B815C-40FF-4CDD-8EDF-5CB87233B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64EC7B-58E3-4DAA-A877-62D50310E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The Methodist Church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subject/>
  <dc:creator>simpsonn</dc:creator>
  <cp:keywords/>
  <cp:lastModifiedBy>Jane Walker</cp:lastModifiedBy>
  <cp:revision>2</cp:revision>
  <dcterms:created xsi:type="dcterms:W3CDTF">2024-11-08T09:01:00Z</dcterms:created>
  <dcterms:modified xsi:type="dcterms:W3CDTF">2024-11-08T09:01:00Z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0x01010007859FD5A4EDD54CBE1E3CEDEAEA23E3</vt:lpwstr>
  </property>
</Properties>
</file>