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6E296" w14:textId="77777777" w:rsidR="00626B07" w:rsidRPr="00626B07" w:rsidRDefault="00626B07" w:rsidP="00626B07">
      <w:pPr>
        <w:rPr>
          <w:rFonts w:ascii="Arial" w:hAnsi="Arial" w:cs="Arial"/>
          <w:b/>
          <w:bCs/>
          <w:sz w:val="32"/>
          <w:szCs w:val="32"/>
        </w:rPr>
      </w:pPr>
      <w:r w:rsidRPr="00626B07">
        <w:rPr>
          <w:rFonts w:ascii="Arial" w:hAnsi="Arial" w:cs="Arial"/>
          <w:b/>
          <w:bCs/>
          <w:sz w:val="32"/>
          <w:szCs w:val="32"/>
        </w:rPr>
        <w:t>Sexual Harassment Prevention Policy and Procedure</w:t>
      </w:r>
    </w:p>
    <w:p w14:paraId="529F438C"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1. Purpose</w:t>
      </w:r>
    </w:p>
    <w:p w14:paraId="42EF2E65" w14:textId="77777777" w:rsidR="00626B07" w:rsidRPr="00626B07" w:rsidRDefault="00626B07" w:rsidP="004A1A68">
      <w:pPr>
        <w:jc w:val="both"/>
        <w:rPr>
          <w:rFonts w:ascii="Arial" w:hAnsi="Arial" w:cs="Arial"/>
          <w:sz w:val="24"/>
          <w:szCs w:val="24"/>
        </w:rPr>
      </w:pPr>
      <w:r w:rsidRPr="00626B07">
        <w:rPr>
          <w:rFonts w:ascii="Arial" w:hAnsi="Arial" w:cs="Arial"/>
          <w:sz w:val="24"/>
          <w:szCs w:val="24"/>
        </w:rPr>
        <w:t>The purpose of this policy is to establish a zero-tolerance stance on sexual harassment within [Company Name] and to set out clear procedures for reporting, handling, and preventing such incidents. The policy ensures compliance with legal obligations, including the new anticipatory duty, and provides a framework for creating a safe and respectful working environment.</w:t>
      </w:r>
    </w:p>
    <w:p w14:paraId="6CD3BF0B"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2. Scope</w:t>
      </w:r>
    </w:p>
    <w:p w14:paraId="1254E77C" w14:textId="77777777" w:rsidR="00626B07" w:rsidRPr="00626B07" w:rsidRDefault="00626B07" w:rsidP="001641EA">
      <w:pPr>
        <w:jc w:val="both"/>
        <w:rPr>
          <w:rFonts w:ascii="Arial" w:hAnsi="Arial" w:cs="Arial"/>
          <w:sz w:val="24"/>
          <w:szCs w:val="24"/>
        </w:rPr>
      </w:pPr>
      <w:r w:rsidRPr="00626B07">
        <w:rPr>
          <w:rFonts w:ascii="Arial" w:hAnsi="Arial" w:cs="Arial"/>
          <w:sz w:val="24"/>
          <w:szCs w:val="24"/>
        </w:rPr>
        <w:t>This policy applies to all employees, contractors, freelancers, clients, and third parties who interact with [Company Name]. It covers sexual harassment that occurs in the workplace, during work-related events, in online communications, or at external locations where employees are representing [Company Name].</w:t>
      </w:r>
    </w:p>
    <w:p w14:paraId="5E413578"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3. Policy Statement</w:t>
      </w:r>
    </w:p>
    <w:p w14:paraId="06AD29FE" w14:textId="77777777" w:rsidR="00626B07" w:rsidRPr="00626B07" w:rsidRDefault="00626B07" w:rsidP="001641EA">
      <w:pPr>
        <w:jc w:val="both"/>
        <w:rPr>
          <w:rFonts w:ascii="Arial" w:hAnsi="Arial" w:cs="Arial"/>
          <w:sz w:val="24"/>
          <w:szCs w:val="24"/>
        </w:rPr>
      </w:pPr>
      <w:r w:rsidRPr="00626B07">
        <w:rPr>
          <w:rFonts w:ascii="Arial" w:hAnsi="Arial" w:cs="Arial"/>
          <w:sz w:val="24"/>
          <w:szCs w:val="24"/>
        </w:rPr>
        <w:t>[Company Name] is committed to creating a workplace free from sexual harassment. We will take all reasonable steps to prevent sexual harassment and will respond appropriately if it occurs. This policy applies to all individuals within the organisation and extends to interactions with third parties such as clients and contractors. We expect everyone to uphold our values of respect, dignity, and professionalism.</w:t>
      </w:r>
    </w:p>
    <w:p w14:paraId="3C30B03E"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4. Definitions</w:t>
      </w:r>
    </w:p>
    <w:p w14:paraId="32E6127E" w14:textId="77777777" w:rsidR="00626B07" w:rsidRPr="00626B07" w:rsidRDefault="00626B07" w:rsidP="002B3EB5">
      <w:pPr>
        <w:numPr>
          <w:ilvl w:val="0"/>
          <w:numId w:val="1"/>
        </w:numPr>
        <w:jc w:val="both"/>
        <w:rPr>
          <w:rFonts w:ascii="Arial" w:hAnsi="Arial" w:cs="Arial"/>
          <w:sz w:val="24"/>
          <w:szCs w:val="24"/>
        </w:rPr>
      </w:pPr>
      <w:r w:rsidRPr="00626B07">
        <w:rPr>
          <w:rFonts w:ascii="Arial" w:hAnsi="Arial" w:cs="Arial"/>
          <w:b/>
          <w:bCs/>
          <w:sz w:val="24"/>
          <w:szCs w:val="24"/>
        </w:rPr>
        <w:t>Sexual Harassment</w:t>
      </w:r>
      <w:r w:rsidRPr="00626B07">
        <w:rPr>
          <w:rFonts w:ascii="Arial" w:hAnsi="Arial" w:cs="Arial"/>
          <w:sz w:val="24"/>
          <w:szCs w:val="24"/>
        </w:rPr>
        <w:t>: Unwanted conduct of a sexual nature that violates a person’s dignity, creates an intimidating, hostile, degrading, or offensive environment, or leads to unfavourable treatment. Sexual harassment may include:</w:t>
      </w:r>
    </w:p>
    <w:p w14:paraId="3F6028B1" w14:textId="77777777" w:rsidR="00626B07" w:rsidRPr="00626B07" w:rsidRDefault="00626B07" w:rsidP="002B3EB5">
      <w:pPr>
        <w:numPr>
          <w:ilvl w:val="1"/>
          <w:numId w:val="1"/>
        </w:numPr>
        <w:jc w:val="both"/>
        <w:rPr>
          <w:rFonts w:ascii="Arial" w:hAnsi="Arial" w:cs="Arial"/>
          <w:sz w:val="24"/>
          <w:szCs w:val="24"/>
        </w:rPr>
      </w:pPr>
      <w:r w:rsidRPr="00626B07">
        <w:rPr>
          <w:rFonts w:ascii="Arial" w:hAnsi="Arial" w:cs="Arial"/>
          <w:sz w:val="24"/>
          <w:szCs w:val="24"/>
        </w:rPr>
        <w:t>Inappropriate physical contact</w:t>
      </w:r>
    </w:p>
    <w:p w14:paraId="6705DBA0" w14:textId="77777777" w:rsidR="00626B07" w:rsidRPr="00626B07" w:rsidRDefault="00626B07" w:rsidP="002B3EB5">
      <w:pPr>
        <w:numPr>
          <w:ilvl w:val="1"/>
          <w:numId w:val="1"/>
        </w:numPr>
        <w:jc w:val="both"/>
        <w:rPr>
          <w:rFonts w:ascii="Arial" w:hAnsi="Arial" w:cs="Arial"/>
          <w:sz w:val="24"/>
          <w:szCs w:val="24"/>
        </w:rPr>
      </w:pPr>
      <w:r w:rsidRPr="00626B07">
        <w:rPr>
          <w:rFonts w:ascii="Arial" w:hAnsi="Arial" w:cs="Arial"/>
          <w:sz w:val="24"/>
          <w:szCs w:val="24"/>
        </w:rPr>
        <w:t>Unwelcome sexual advances, requests for sexual favours</w:t>
      </w:r>
    </w:p>
    <w:p w14:paraId="66C77458" w14:textId="77777777" w:rsidR="00626B07" w:rsidRPr="00626B07" w:rsidRDefault="00626B07" w:rsidP="002B3EB5">
      <w:pPr>
        <w:numPr>
          <w:ilvl w:val="1"/>
          <w:numId w:val="1"/>
        </w:numPr>
        <w:jc w:val="both"/>
        <w:rPr>
          <w:rFonts w:ascii="Arial" w:hAnsi="Arial" w:cs="Arial"/>
          <w:sz w:val="24"/>
          <w:szCs w:val="24"/>
        </w:rPr>
      </w:pPr>
      <w:r w:rsidRPr="00626B07">
        <w:rPr>
          <w:rFonts w:ascii="Arial" w:hAnsi="Arial" w:cs="Arial"/>
          <w:sz w:val="24"/>
          <w:szCs w:val="24"/>
        </w:rPr>
        <w:t>Inappropriate comments, jokes, or gestures of a sexual nature</w:t>
      </w:r>
    </w:p>
    <w:p w14:paraId="0CC75167" w14:textId="77777777" w:rsidR="00626B07" w:rsidRPr="00626B07" w:rsidRDefault="00626B07" w:rsidP="002B3EB5">
      <w:pPr>
        <w:numPr>
          <w:ilvl w:val="1"/>
          <w:numId w:val="1"/>
        </w:numPr>
        <w:jc w:val="both"/>
        <w:rPr>
          <w:rFonts w:ascii="Arial" w:hAnsi="Arial" w:cs="Arial"/>
          <w:sz w:val="24"/>
          <w:szCs w:val="24"/>
        </w:rPr>
      </w:pPr>
      <w:r w:rsidRPr="00626B07">
        <w:rPr>
          <w:rFonts w:ascii="Arial" w:hAnsi="Arial" w:cs="Arial"/>
          <w:sz w:val="24"/>
          <w:szCs w:val="24"/>
        </w:rPr>
        <w:t>Display of offensive or explicit materials</w:t>
      </w:r>
    </w:p>
    <w:p w14:paraId="558A9271" w14:textId="77777777" w:rsidR="00626B07" w:rsidRPr="00626B07" w:rsidRDefault="00626B07" w:rsidP="002B3EB5">
      <w:pPr>
        <w:numPr>
          <w:ilvl w:val="1"/>
          <w:numId w:val="1"/>
        </w:numPr>
        <w:jc w:val="both"/>
        <w:rPr>
          <w:rFonts w:ascii="Arial" w:hAnsi="Arial" w:cs="Arial"/>
          <w:sz w:val="24"/>
          <w:szCs w:val="24"/>
        </w:rPr>
      </w:pPr>
      <w:r w:rsidRPr="00626B07">
        <w:rPr>
          <w:rFonts w:ascii="Arial" w:hAnsi="Arial" w:cs="Arial"/>
          <w:sz w:val="24"/>
          <w:szCs w:val="24"/>
        </w:rPr>
        <w:t>Online harassment, including inappropriate emails or messages</w:t>
      </w:r>
    </w:p>
    <w:p w14:paraId="4020D177" w14:textId="77777777" w:rsidR="00626B07" w:rsidRPr="00626B07" w:rsidRDefault="00626B07" w:rsidP="002B3EB5">
      <w:pPr>
        <w:numPr>
          <w:ilvl w:val="0"/>
          <w:numId w:val="1"/>
        </w:numPr>
        <w:jc w:val="both"/>
        <w:rPr>
          <w:rFonts w:ascii="Arial" w:hAnsi="Arial" w:cs="Arial"/>
          <w:sz w:val="24"/>
          <w:szCs w:val="24"/>
        </w:rPr>
      </w:pPr>
      <w:r w:rsidRPr="00626B07">
        <w:rPr>
          <w:rFonts w:ascii="Arial" w:hAnsi="Arial" w:cs="Arial"/>
          <w:b/>
          <w:bCs/>
          <w:sz w:val="24"/>
          <w:szCs w:val="24"/>
        </w:rPr>
        <w:t>Third-Party Harassment</w:t>
      </w:r>
      <w:r w:rsidRPr="00626B07">
        <w:rPr>
          <w:rFonts w:ascii="Arial" w:hAnsi="Arial" w:cs="Arial"/>
          <w:sz w:val="24"/>
          <w:szCs w:val="24"/>
        </w:rPr>
        <w:t xml:space="preserve">: Harassment that occurs </w:t>
      </w:r>
      <w:proofErr w:type="gramStart"/>
      <w:r w:rsidRPr="00626B07">
        <w:rPr>
          <w:rFonts w:ascii="Arial" w:hAnsi="Arial" w:cs="Arial"/>
          <w:sz w:val="24"/>
          <w:szCs w:val="24"/>
        </w:rPr>
        <w:t>as a result of</w:t>
      </w:r>
      <w:proofErr w:type="gramEnd"/>
      <w:r w:rsidRPr="00626B07">
        <w:rPr>
          <w:rFonts w:ascii="Arial" w:hAnsi="Arial" w:cs="Arial"/>
          <w:sz w:val="24"/>
          <w:szCs w:val="24"/>
        </w:rPr>
        <w:t xml:space="preserve"> interactions with individuals who are not employees but have a business relationship with [Company Name], including clients, contractors, or site visitors.</w:t>
      </w:r>
    </w:p>
    <w:p w14:paraId="4610A8F5"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5. Responsibilities</w:t>
      </w:r>
    </w:p>
    <w:p w14:paraId="082E99F8" w14:textId="77777777" w:rsidR="00626B07" w:rsidRPr="00626B07" w:rsidRDefault="00626B07" w:rsidP="00626B07">
      <w:pPr>
        <w:rPr>
          <w:rFonts w:ascii="Arial" w:hAnsi="Arial" w:cs="Arial"/>
          <w:sz w:val="24"/>
          <w:szCs w:val="24"/>
        </w:rPr>
      </w:pPr>
      <w:r w:rsidRPr="00626B07">
        <w:rPr>
          <w:rFonts w:ascii="Arial" w:hAnsi="Arial" w:cs="Arial"/>
          <w:b/>
          <w:bCs/>
          <w:sz w:val="24"/>
          <w:szCs w:val="24"/>
        </w:rPr>
        <w:t>Employer Responsibilities:</w:t>
      </w:r>
    </w:p>
    <w:p w14:paraId="7ED58632" w14:textId="77777777" w:rsidR="00626B07" w:rsidRPr="00626B07" w:rsidRDefault="00626B07" w:rsidP="002B3EB5">
      <w:pPr>
        <w:numPr>
          <w:ilvl w:val="0"/>
          <w:numId w:val="2"/>
        </w:numPr>
        <w:jc w:val="both"/>
        <w:rPr>
          <w:rFonts w:ascii="Arial" w:hAnsi="Arial" w:cs="Arial"/>
          <w:sz w:val="24"/>
          <w:szCs w:val="24"/>
        </w:rPr>
      </w:pPr>
      <w:r w:rsidRPr="00626B07">
        <w:rPr>
          <w:rFonts w:ascii="Arial" w:hAnsi="Arial" w:cs="Arial"/>
          <w:sz w:val="24"/>
          <w:szCs w:val="24"/>
        </w:rPr>
        <w:t>To provide a safe working environment and take proactive steps to prevent sexual harassment.</w:t>
      </w:r>
    </w:p>
    <w:p w14:paraId="608A3AD3" w14:textId="77777777" w:rsidR="00626B07" w:rsidRPr="00626B07" w:rsidRDefault="00626B07" w:rsidP="002B3EB5">
      <w:pPr>
        <w:numPr>
          <w:ilvl w:val="0"/>
          <w:numId w:val="2"/>
        </w:numPr>
        <w:jc w:val="both"/>
        <w:rPr>
          <w:rFonts w:ascii="Arial" w:hAnsi="Arial" w:cs="Arial"/>
          <w:sz w:val="24"/>
          <w:szCs w:val="24"/>
        </w:rPr>
      </w:pPr>
      <w:r w:rsidRPr="00626B07">
        <w:rPr>
          <w:rFonts w:ascii="Arial" w:hAnsi="Arial" w:cs="Arial"/>
          <w:sz w:val="24"/>
          <w:szCs w:val="24"/>
        </w:rPr>
        <w:t>To communicate and implement this policy to all staff and third parties.</w:t>
      </w:r>
    </w:p>
    <w:p w14:paraId="31FFAADD" w14:textId="77777777" w:rsidR="00626B07" w:rsidRPr="00626B07" w:rsidRDefault="00626B07" w:rsidP="00626B07">
      <w:pPr>
        <w:numPr>
          <w:ilvl w:val="0"/>
          <w:numId w:val="2"/>
        </w:numPr>
        <w:rPr>
          <w:rFonts w:ascii="Arial" w:hAnsi="Arial" w:cs="Arial"/>
          <w:sz w:val="24"/>
          <w:szCs w:val="24"/>
        </w:rPr>
      </w:pPr>
      <w:r w:rsidRPr="00626B07">
        <w:rPr>
          <w:rFonts w:ascii="Arial" w:hAnsi="Arial" w:cs="Arial"/>
          <w:sz w:val="24"/>
          <w:szCs w:val="24"/>
        </w:rPr>
        <w:lastRenderedPageBreak/>
        <w:t>To investigate all complaints of sexual harassment fairly and without delay.</w:t>
      </w:r>
    </w:p>
    <w:p w14:paraId="384A9D94" w14:textId="77777777" w:rsidR="00626B07" w:rsidRPr="00626B07" w:rsidRDefault="00626B07" w:rsidP="00626B07">
      <w:pPr>
        <w:numPr>
          <w:ilvl w:val="0"/>
          <w:numId w:val="2"/>
        </w:numPr>
        <w:rPr>
          <w:rFonts w:ascii="Arial" w:hAnsi="Arial" w:cs="Arial"/>
          <w:sz w:val="24"/>
          <w:szCs w:val="24"/>
        </w:rPr>
      </w:pPr>
      <w:r w:rsidRPr="00626B07">
        <w:rPr>
          <w:rFonts w:ascii="Arial" w:hAnsi="Arial" w:cs="Arial"/>
          <w:sz w:val="24"/>
          <w:szCs w:val="24"/>
        </w:rPr>
        <w:t>To support employees affected by sexual harassment.</w:t>
      </w:r>
    </w:p>
    <w:p w14:paraId="218C0092" w14:textId="77777777" w:rsidR="00626B07" w:rsidRPr="00626B07" w:rsidRDefault="00626B07" w:rsidP="00626B07">
      <w:pPr>
        <w:numPr>
          <w:ilvl w:val="0"/>
          <w:numId w:val="2"/>
        </w:numPr>
        <w:rPr>
          <w:rFonts w:ascii="Arial" w:hAnsi="Arial" w:cs="Arial"/>
          <w:sz w:val="24"/>
          <w:szCs w:val="24"/>
        </w:rPr>
      </w:pPr>
      <w:r w:rsidRPr="00626B07">
        <w:rPr>
          <w:rFonts w:ascii="Arial" w:hAnsi="Arial" w:cs="Arial"/>
          <w:sz w:val="24"/>
          <w:szCs w:val="24"/>
        </w:rPr>
        <w:t>To review this policy regularly and update it as necessary.</w:t>
      </w:r>
    </w:p>
    <w:p w14:paraId="12FEB7A9" w14:textId="77777777" w:rsidR="00626B07" w:rsidRPr="00626B07" w:rsidRDefault="00626B07" w:rsidP="00626B07">
      <w:pPr>
        <w:rPr>
          <w:rFonts w:ascii="Arial" w:hAnsi="Arial" w:cs="Arial"/>
          <w:sz w:val="24"/>
          <w:szCs w:val="24"/>
        </w:rPr>
      </w:pPr>
      <w:r w:rsidRPr="00626B07">
        <w:rPr>
          <w:rFonts w:ascii="Arial" w:hAnsi="Arial" w:cs="Arial"/>
          <w:b/>
          <w:bCs/>
          <w:sz w:val="24"/>
          <w:szCs w:val="24"/>
        </w:rPr>
        <w:t>Employee Responsibilities:</w:t>
      </w:r>
    </w:p>
    <w:p w14:paraId="50D880F8" w14:textId="77777777" w:rsidR="00626B07" w:rsidRPr="00626B07" w:rsidRDefault="00626B07" w:rsidP="002B3EB5">
      <w:pPr>
        <w:numPr>
          <w:ilvl w:val="0"/>
          <w:numId w:val="3"/>
        </w:numPr>
        <w:jc w:val="both"/>
        <w:rPr>
          <w:rFonts w:ascii="Arial" w:hAnsi="Arial" w:cs="Arial"/>
          <w:sz w:val="24"/>
          <w:szCs w:val="24"/>
        </w:rPr>
      </w:pPr>
      <w:r w:rsidRPr="00626B07">
        <w:rPr>
          <w:rFonts w:ascii="Arial" w:hAnsi="Arial" w:cs="Arial"/>
          <w:sz w:val="24"/>
          <w:szCs w:val="24"/>
        </w:rPr>
        <w:t>To behave professionally and treat all colleagues, contractors, and third parties with dignity and respect.</w:t>
      </w:r>
    </w:p>
    <w:p w14:paraId="1CD89B3D" w14:textId="77777777" w:rsidR="00626B07" w:rsidRPr="00626B07" w:rsidRDefault="00626B07" w:rsidP="002B3EB5">
      <w:pPr>
        <w:numPr>
          <w:ilvl w:val="0"/>
          <w:numId w:val="3"/>
        </w:numPr>
        <w:jc w:val="both"/>
        <w:rPr>
          <w:rFonts w:ascii="Arial" w:hAnsi="Arial" w:cs="Arial"/>
          <w:sz w:val="24"/>
          <w:szCs w:val="24"/>
        </w:rPr>
      </w:pPr>
      <w:r w:rsidRPr="00626B07">
        <w:rPr>
          <w:rFonts w:ascii="Arial" w:hAnsi="Arial" w:cs="Arial"/>
          <w:sz w:val="24"/>
          <w:szCs w:val="24"/>
        </w:rPr>
        <w:t>To report any incidents of sexual harassment to a line manager or as per the procedure below.</w:t>
      </w:r>
    </w:p>
    <w:p w14:paraId="3CC83147" w14:textId="77777777" w:rsidR="00626B07" w:rsidRPr="00626B07" w:rsidRDefault="00626B07" w:rsidP="002B3EB5">
      <w:pPr>
        <w:numPr>
          <w:ilvl w:val="0"/>
          <w:numId w:val="3"/>
        </w:numPr>
        <w:jc w:val="both"/>
        <w:rPr>
          <w:rFonts w:ascii="Arial" w:hAnsi="Arial" w:cs="Arial"/>
          <w:sz w:val="24"/>
          <w:szCs w:val="24"/>
        </w:rPr>
      </w:pPr>
      <w:r w:rsidRPr="00626B07">
        <w:rPr>
          <w:rFonts w:ascii="Arial" w:hAnsi="Arial" w:cs="Arial"/>
          <w:sz w:val="24"/>
          <w:szCs w:val="24"/>
        </w:rPr>
        <w:t>To cooperate fully with any investigations of sexual harassment.</w:t>
      </w:r>
    </w:p>
    <w:p w14:paraId="67173A85" w14:textId="77777777" w:rsidR="00626B07" w:rsidRPr="00626B07" w:rsidRDefault="00626B07" w:rsidP="00626B07">
      <w:pPr>
        <w:rPr>
          <w:rFonts w:ascii="Arial" w:hAnsi="Arial" w:cs="Arial"/>
          <w:sz w:val="24"/>
          <w:szCs w:val="24"/>
        </w:rPr>
      </w:pPr>
      <w:r w:rsidRPr="00626B07">
        <w:rPr>
          <w:rFonts w:ascii="Arial" w:hAnsi="Arial" w:cs="Arial"/>
          <w:b/>
          <w:bCs/>
          <w:sz w:val="24"/>
          <w:szCs w:val="24"/>
        </w:rPr>
        <w:t>Manager Responsibilities:</w:t>
      </w:r>
    </w:p>
    <w:p w14:paraId="012CF655" w14:textId="77777777" w:rsidR="00626B07" w:rsidRPr="00626B07" w:rsidRDefault="00626B07" w:rsidP="002B3EB5">
      <w:pPr>
        <w:numPr>
          <w:ilvl w:val="0"/>
          <w:numId w:val="4"/>
        </w:numPr>
        <w:jc w:val="both"/>
        <w:rPr>
          <w:rFonts w:ascii="Arial" w:hAnsi="Arial" w:cs="Arial"/>
          <w:sz w:val="24"/>
          <w:szCs w:val="24"/>
        </w:rPr>
      </w:pPr>
      <w:r w:rsidRPr="00626B07">
        <w:rPr>
          <w:rFonts w:ascii="Arial" w:hAnsi="Arial" w:cs="Arial"/>
          <w:sz w:val="24"/>
          <w:szCs w:val="24"/>
        </w:rPr>
        <w:t>To lead by example and maintain a work environment free of harassment.</w:t>
      </w:r>
    </w:p>
    <w:p w14:paraId="34F2D194" w14:textId="77777777" w:rsidR="00626B07" w:rsidRPr="00626B07" w:rsidRDefault="00626B07" w:rsidP="002B3EB5">
      <w:pPr>
        <w:numPr>
          <w:ilvl w:val="0"/>
          <w:numId w:val="4"/>
        </w:numPr>
        <w:jc w:val="both"/>
        <w:rPr>
          <w:rFonts w:ascii="Arial" w:hAnsi="Arial" w:cs="Arial"/>
          <w:sz w:val="24"/>
          <w:szCs w:val="24"/>
        </w:rPr>
      </w:pPr>
      <w:r w:rsidRPr="00626B07">
        <w:rPr>
          <w:rFonts w:ascii="Arial" w:hAnsi="Arial" w:cs="Arial"/>
          <w:sz w:val="24"/>
          <w:szCs w:val="24"/>
        </w:rPr>
        <w:t>To ensure that employees are aware of this policy and encourage them to report any concerns.</w:t>
      </w:r>
    </w:p>
    <w:p w14:paraId="6D8A961F" w14:textId="7CF384CF" w:rsidR="00626B07" w:rsidRPr="00626B07" w:rsidRDefault="00626B07" w:rsidP="002B3EB5">
      <w:pPr>
        <w:numPr>
          <w:ilvl w:val="0"/>
          <w:numId w:val="4"/>
        </w:numPr>
        <w:jc w:val="both"/>
        <w:rPr>
          <w:rFonts w:ascii="Arial" w:hAnsi="Arial" w:cs="Arial"/>
          <w:sz w:val="24"/>
          <w:szCs w:val="24"/>
        </w:rPr>
      </w:pPr>
      <w:r w:rsidRPr="00626B07">
        <w:rPr>
          <w:rFonts w:ascii="Arial" w:hAnsi="Arial" w:cs="Arial"/>
          <w:sz w:val="24"/>
          <w:szCs w:val="24"/>
        </w:rPr>
        <w:t>To act promptly and confidentially when sexual harassment is reported.</w:t>
      </w:r>
    </w:p>
    <w:p w14:paraId="78AE1034"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6. Procedure for Reporting Sexual Harassment</w:t>
      </w:r>
    </w:p>
    <w:p w14:paraId="48B09F4A"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Step 1: Reporting an Incident</w:t>
      </w:r>
    </w:p>
    <w:p w14:paraId="3ADBB239" w14:textId="77777777" w:rsidR="00626B07" w:rsidRPr="00626B07" w:rsidRDefault="00626B07" w:rsidP="00E773E4">
      <w:pPr>
        <w:numPr>
          <w:ilvl w:val="0"/>
          <w:numId w:val="5"/>
        </w:numPr>
        <w:rPr>
          <w:rFonts w:ascii="Arial" w:hAnsi="Arial" w:cs="Arial"/>
          <w:sz w:val="24"/>
          <w:szCs w:val="24"/>
        </w:rPr>
      </w:pPr>
      <w:r w:rsidRPr="00626B07">
        <w:rPr>
          <w:rFonts w:ascii="Arial" w:hAnsi="Arial" w:cs="Arial"/>
          <w:b/>
          <w:bCs/>
          <w:sz w:val="24"/>
          <w:szCs w:val="24"/>
        </w:rPr>
        <w:t>Who to report to:</w:t>
      </w:r>
      <w:r w:rsidRPr="00626B07">
        <w:rPr>
          <w:rFonts w:ascii="Arial" w:hAnsi="Arial" w:cs="Arial"/>
          <w:sz w:val="24"/>
          <w:szCs w:val="24"/>
        </w:rPr>
        <w:br/>
        <w:t>Employees who experience or witness sexual harassment should report the incident to their line manager, the HR department, or the CEO. If the individual does not feel comfortable reporting to their direct line manager, they may escalate the issue directly to the CEO or another senior leader.</w:t>
      </w:r>
    </w:p>
    <w:p w14:paraId="19511478" w14:textId="77777777" w:rsidR="00626B07" w:rsidRPr="00626B07" w:rsidRDefault="00626B07" w:rsidP="00E773E4">
      <w:pPr>
        <w:numPr>
          <w:ilvl w:val="0"/>
          <w:numId w:val="5"/>
        </w:numPr>
        <w:rPr>
          <w:rFonts w:ascii="Arial" w:hAnsi="Arial" w:cs="Arial"/>
          <w:sz w:val="24"/>
          <w:szCs w:val="24"/>
        </w:rPr>
      </w:pPr>
      <w:r w:rsidRPr="00626B07">
        <w:rPr>
          <w:rFonts w:ascii="Arial" w:hAnsi="Arial" w:cs="Arial"/>
          <w:b/>
          <w:bCs/>
          <w:sz w:val="24"/>
          <w:szCs w:val="24"/>
        </w:rPr>
        <w:t>Reporting channels:</w:t>
      </w:r>
      <w:r w:rsidRPr="00626B07">
        <w:rPr>
          <w:rFonts w:ascii="Arial" w:hAnsi="Arial" w:cs="Arial"/>
          <w:sz w:val="24"/>
          <w:szCs w:val="24"/>
        </w:rPr>
        <w:br/>
        <w:t>Reports can be made in writing via email, in person, or through a confidential online reporting system (if applicable). Employees should include details such as the date, time, location of the incident, and the people involved.</w:t>
      </w:r>
    </w:p>
    <w:p w14:paraId="568AF850"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Step 2: Initial Response</w:t>
      </w:r>
    </w:p>
    <w:p w14:paraId="2C650229" w14:textId="77777777" w:rsidR="00626B07" w:rsidRPr="00626B07" w:rsidRDefault="00626B07" w:rsidP="00626B07">
      <w:pPr>
        <w:numPr>
          <w:ilvl w:val="0"/>
          <w:numId w:val="6"/>
        </w:numPr>
        <w:rPr>
          <w:rFonts w:ascii="Arial" w:hAnsi="Arial" w:cs="Arial"/>
          <w:sz w:val="24"/>
          <w:szCs w:val="24"/>
        </w:rPr>
      </w:pPr>
      <w:r w:rsidRPr="00626B07">
        <w:rPr>
          <w:rFonts w:ascii="Arial" w:hAnsi="Arial" w:cs="Arial"/>
          <w:b/>
          <w:bCs/>
          <w:sz w:val="24"/>
          <w:szCs w:val="24"/>
        </w:rPr>
        <w:t>Acknowledgement:</w:t>
      </w:r>
      <w:r w:rsidRPr="00626B07">
        <w:rPr>
          <w:rFonts w:ascii="Arial" w:hAnsi="Arial" w:cs="Arial"/>
          <w:sz w:val="24"/>
          <w:szCs w:val="24"/>
        </w:rPr>
        <w:br/>
        <w:t>Upon receiving a report of sexual harassment, the person receiving the complaint will acknowledge receipt within 24 hours and provide initial support, which may include offering counselling or other relevant resources.</w:t>
      </w:r>
    </w:p>
    <w:p w14:paraId="3A10A45B" w14:textId="77777777" w:rsidR="00626B07" w:rsidRPr="00626B07" w:rsidRDefault="00626B07" w:rsidP="00626B07">
      <w:pPr>
        <w:numPr>
          <w:ilvl w:val="0"/>
          <w:numId w:val="6"/>
        </w:numPr>
        <w:rPr>
          <w:rFonts w:ascii="Arial" w:hAnsi="Arial" w:cs="Arial"/>
          <w:sz w:val="24"/>
          <w:szCs w:val="24"/>
        </w:rPr>
      </w:pPr>
      <w:r w:rsidRPr="00626B07">
        <w:rPr>
          <w:rFonts w:ascii="Arial" w:hAnsi="Arial" w:cs="Arial"/>
          <w:b/>
          <w:bCs/>
          <w:sz w:val="24"/>
          <w:szCs w:val="24"/>
        </w:rPr>
        <w:t>Confidentiality:</w:t>
      </w:r>
      <w:r w:rsidRPr="00626B07">
        <w:rPr>
          <w:rFonts w:ascii="Arial" w:hAnsi="Arial" w:cs="Arial"/>
          <w:sz w:val="24"/>
          <w:szCs w:val="24"/>
        </w:rPr>
        <w:br/>
        <w:t>All reports of sexual harassment will be treated confidentially. Information will only be shared with relevant parties involved in investigating and resolving the complaint.</w:t>
      </w:r>
    </w:p>
    <w:p w14:paraId="2B7DF926"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Step 3: Investigation</w:t>
      </w:r>
    </w:p>
    <w:p w14:paraId="1ACBE23A" w14:textId="77777777" w:rsidR="00626B07" w:rsidRPr="00626B07" w:rsidRDefault="00626B07" w:rsidP="00626B07">
      <w:pPr>
        <w:numPr>
          <w:ilvl w:val="0"/>
          <w:numId w:val="7"/>
        </w:numPr>
        <w:rPr>
          <w:rFonts w:ascii="Arial" w:hAnsi="Arial" w:cs="Arial"/>
          <w:sz w:val="24"/>
          <w:szCs w:val="24"/>
        </w:rPr>
      </w:pPr>
      <w:r w:rsidRPr="00626B07">
        <w:rPr>
          <w:rFonts w:ascii="Arial" w:hAnsi="Arial" w:cs="Arial"/>
          <w:b/>
          <w:bCs/>
          <w:sz w:val="24"/>
          <w:szCs w:val="24"/>
        </w:rPr>
        <w:lastRenderedPageBreak/>
        <w:t>Assignment of investigator:</w:t>
      </w:r>
      <w:r w:rsidRPr="00626B07">
        <w:rPr>
          <w:rFonts w:ascii="Arial" w:hAnsi="Arial" w:cs="Arial"/>
          <w:sz w:val="24"/>
          <w:szCs w:val="24"/>
        </w:rPr>
        <w:br/>
        <w:t>An impartial investigator, typically from the HR department, will be assigned to conduct a thorough investigation. In cases where the complaint involves a senior leader, an external investigator may be brought in to ensure impartiality.</w:t>
      </w:r>
    </w:p>
    <w:p w14:paraId="1AB2801F" w14:textId="77777777" w:rsidR="00626B07" w:rsidRPr="00626B07" w:rsidRDefault="00626B07" w:rsidP="00626B07">
      <w:pPr>
        <w:numPr>
          <w:ilvl w:val="0"/>
          <w:numId w:val="7"/>
        </w:numPr>
        <w:rPr>
          <w:rFonts w:ascii="Arial" w:hAnsi="Arial" w:cs="Arial"/>
          <w:sz w:val="24"/>
          <w:szCs w:val="24"/>
        </w:rPr>
      </w:pPr>
      <w:r w:rsidRPr="00626B07">
        <w:rPr>
          <w:rFonts w:ascii="Arial" w:hAnsi="Arial" w:cs="Arial"/>
          <w:b/>
          <w:bCs/>
          <w:sz w:val="24"/>
          <w:szCs w:val="24"/>
        </w:rPr>
        <w:t>Investigation process:</w:t>
      </w:r>
      <w:r w:rsidRPr="00626B07">
        <w:rPr>
          <w:rFonts w:ascii="Arial" w:hAnsi="Arial" w:cs="Arial"/>
          <w:sz w:val="24"/>
          <w:szCs w:val="24"/>
        </w:rPr>
        <w:br/>
        <w:t>The investigator will:</w:t>
      </w:r>
    </w:p>
    <w:p w14:paraId="4CE9EFD1" w14:textId="77777777" w:rsidR="00626B07" w:rsidRPr="00626B07" w:rsidRDefault="00626B07" w:rsidP="00626B07">
      <w:pPr>
        <w:numPr>
          <w:ilvl w:val="1"/>
          <w:numId w:val="7"/>
        </w:numPr>
        <w:rPr>
          <w:rFonts w:ascii="Arial" w:hAnsi="Arial" w:cs="Arial"/>
          <w:sz w:val="24"/>
          <w:szCs w:val="24"/>
        </w:rPr>
      </w:pPr>
      <w:r w:rsidRPr="00626B07">
        <w:rPr>
          <w:rFonts w:ascii="Arial" w:hAnsi="Arial" w:cs="Arial"/>
          <w:sz w:val="24"/>
          <w:szCs w:val="24"/>
        </w:rPr>
        <w:t>Collect statements from the complainant, the accused, and any witnesses.</w:t>
      </w:r>
    </w:p>
    <w:p w14:paraId="45A1F480" w14:textId="77777777" w:rsidR="00626B07" w:rsidRPr="00626B07" w:rsidRDefault="00626B07" w:rsidP="00626B07">
      <w:pPr>
        <w:numPr>
          <w:ilvl w:val="1"/>
          <w:numId w:val="7"/>
        </w:numPr>
        <w:rPr>
          <w:rFonts w:ascii="Arial" w:hAnsi="Arial" w:cs="Arial"/>
          <w:sz w:val="24"/>
          <w:szCs w:val="24"/>
        </w:rPr>
      </w:pPr>
      <w:r w:rsidRPr="00626B07">
        <w:rPr>
          <w:rFonts w:ascii="Arial" w:hAnsi="Arial" w:cs="Arial"/>
          <w:sz w:val="24"/>
          <w:szCs w:val="24"/>
        </w:rPr>
        <w:t>Review any available evidence, such as emails, text messages, or video footage.</w:t>
      </w:r>
    </w:p>
    <w:p w14:paraId="712DA897" w14:textId="77777777" w:rsidR="00626B07" w:rsidRPr="00626B07" w:rsidRDefault="00626B07" w:rsidP="00626B07">
      <w:pPr>
        <w:numPr>
          <w:ilvl w:val="1"/>
          <w:numId w:val="7"/>
        </w:numPr>
        <w:rPr>
          <w:rFonts w:ascii="Arial" w:hAnsi="Arial" w:cs="Arial"/>
          <w:sz w:val="24"/>
          <w:szCs w:val="24"/>
        </w:rPr>
      </w:pPr>
      <w:r w:rsidRPr="00626B07">
        <w:rPr>
          <w:rFonts w:ascii="Arial" w:hAnsi="Arial" w:cs="Arial"/>
          <w:sz w:val="24"/>
          <w:szCs w:val="24"/>
        </w:rPr>
        <w:t>Complete the investigation within a reasonable time frame, usually within 14 days, unless exceptional circumstances require more time.</w:t>
      </w:r>
    </w:p>
    <w:p w14:paraId="7FA99DBD"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Step 4: Outcome and Resolution</w:t>
      </w:r>
    </w:p>
    <w:p w14:paraId="291569A7" w14:textId="77777777" w:rsidR="00626B07" w:rsidRPr="00626B07" w:rsidRDefault="00626B07" w:rsidP="00626B07">
      <w:pPr>
        <w:numPr>
          <w:ilvl w:val="0"/>
          <w:numId w:val="8"/>
        </w:numPr>
        <w:rPr>
          <w:rFonts w:ascii="Arial" w:hAnsi="Arial" w:cs="Arial"/>
          <w:sz w:val="24"/>
          <w:szCs w:val="24"/>
        </w:rPr>
      </w:pPr>
      <w:r w:rsidRPr="00626B07">
        <w:rPr>
          <w:rFonts w:ascii="Arial" w:hAnsi="Arial" w:cs="Arial"/>
          <w:b/>
          <w:bCs/>
          <w:sz w:val="24"/>
          <w:szCs w:val="24"/>
        </w:rPr>
        <w:t>Decision-making:</w:t>
      </w:r>
      <w:r w:rsidRPr="00626B07">
        <w:rPr>
          <w:rFonts w:ascii="Arial" w:hAnsi="Arial" w:cs="Arial"/>
          <w:sz w:val="24"/>
          <w:szCs w:val="24"/>
        </w:rPr>
        <w:br/>
        <w:t>Once the investigation is complete, a report will be prepared detailing the findings. The employer will decide on the appropriate course of action, which may include:</w:t>
      </w:r>
    </w:p>
    <w:p w14:paraId="3582E73D" w14:textId="77777777" w:rsidR="00626B07" w:rsidRPr="00626B07" w:rsidRDefault="00626B07" w:rsidP="00626B07">
      <w:pPr>
        <w:numPr>
          <w:ilvl w:val="1"/>
          <w:numId w:val="8"/>
        </w:numPr>
        <w:rPr>
          <w:rFonts w:ascii="Arial" w:hAnsi="Arial" w:cs="Arial"/>
          <w:sz w:val="24"/>
          <w:szCs w:val="24"/>
        </w:rPr>
      </w:pPr>
      <w:r w:rsidRPr="00626B07">
        <w:rPr>
          <w:rFonts w:ascii="Arial" w:hAnsi="Arial" w:cs="Arial"/>
          <w:sz w:val="24"/>
          <w:szCs w:val="24"/>
        </w:rPr>
        <w:t>Disciplinary action against the offender, up to and including dismissal.</w:t>
      </w:r>
    </w:p>
    <w:p w14:paraId="79EDD225" w14:textId="77777777" w:rsidR="00626B07" w:rsidRPr="00626B07" w:rsidRDefault="00626B07" w:rsidP="00626B07">
      <w:pPr>
        <w:numPr>
          <w:ilvl w:val="1"/>
          <w:numId w:val="8"/>
        </w:numPr>
        <w:rPr>
          <w:rFonts w:ascii="Arial" w:hAnsi="Arial" w:cs="Arial"/>
          <w:sz w:val="24"/>
          <w:szCs w:val="24"/>
        </w:rPr>
      </w:pPr>
      <w:r w:rsidRPr="00626B07">
        <w:rPr>
          <w:rFonts w:ascii="Arial" w:hAnsi="Arial" w:cs="Arial"/>
          <w:sz w:val="24"/>
          <w:szCs w:val="24"/>
        </w:rPr>
        <w:t>Mediation between parties (only if appropriate and mutually agreed upon).</w:t>
      </w:r>
    </w:p>
    <w:p w14:paraId="33A3BE1E" w14:textId="77777777" w:rsidR="00626B07" w:rsidRPr="00626B07" w:rsidRDefault="00626B07" w:rsidP="00626B07">
      <w:pPr>
        <w:numPr>
          <w:ilvl w:val="1"/>
          <w:numId w:val="8"/>
        </w:numPr>
        <w:rPr>
          <w:rFonts w:ascii="Arial" w:hAnsi="Arial" w:cs="Arial"/>
          <w:sz w:val="24"/>
          <w:szCs w:val="24"/>
        </w:rPr>
      </w:pPr>
      <w:r w:rsidRPr="00626B07">
        <w:rPr>
          <w:rFonts w:ascii="Arial" w:hAnsi="Arial" w:cs="Arial"/>
          <w:sz w:val="24"/>
          <w:szCs w:val="24"/>
        </w:rPr>
        <w:t>Training or counselling for the accused.</w:t>
      </w:r>
    </w:p>
    <w:p w14:paraId="2BC1554C" w14:textId="77777777" w:rsidR="00626B07" w:rsidRPr="00626B07" w:rsidRDefault="00626B07" w:rsidP="00626B07">
      <w:pPr>
        <w:numPr>
          <w:ilvl w:val="0"/>
          <w:numId w:val="8"/>
        </w:numPr>
        <w:rPr>
          <w:rFonts w:ascii="Arial" w:hAnsi="Arial" w:cs="Arial"/>
          <w:sz w:val="24"/>
          <w:szCs w:val="24"/>
        </w:rPr>
      </w:pPr>
      <w:r w:rsidRPr="00626B07">
        <w:rPr>
          <w:rFonts w:ascii="Arial" w:hAnsi="Arial" w:cs="Arial"/>
          <w:b/>
          <w:bCs/>
          <w:sz w:val="24"/>
          <w:szCs w:val="24"/>
        </w:rPr>
        <w:t>Communication of outcome:</w:t>
      </w:r>
      <w:r w:rsidRPr="00626B07">
        <w:rPr>
          <w:rFonts w:ascii="Arial" w:hAnsi="Arial" w:cs="Arial"/>
          <w:sz w:val="24"/>
          <w:szCs w:val="24"/>
        </w:rPr>
        <w:br/>
        <w:t>Both the complainant and the accused will be informed of the outcome in writing. The complainant will also be advised of any actions taken to prevent further harassment.</w:t>
      </w:r>
    </w:p>
    <w:p w14:paraId="32F21AA1"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Step 5: Appeals Process</w:t>
      </w:r>
    </w:p>
    <w:p w14:paraId="0CF45A0C" w14:textId="77777777" w:rsidR="00626B07" w:rsidRPr="00626B07" w:rsidRDefault="00626B07" w:rsidP="00626B07">
      <w:pPr>
        <w:numPr>
          <w:ilvl w:val="0"/>
          <w:numId w:val="9"/>
        </w:numPr>
        <w:rPr>
          <w:rFonts w:ascii="Arial" w:hAnsi="Arial" w:cs="Arial"/>
          <w:sz w:val="24"/>
          <w:szCs w:val="24"/>
        </w:rPr>
      </w:pPr>
      <w:r w:rsidRPr="00626B07">
        <w:rPr>
          <w:rFonts w:ascii="Arial" w:hAnsi="Arial" w:cs="Arial"/>
          <w:sz w:val="24"/>
          <w:szCs w:val="24"/>
        </w:rPr>
        <w:t>If the complainant or the accused is dissatisfied with the outcome, they may appeal the decision. Appeals should be submitted in writing to the CEO within 7 days of receiving the outcome. The CEO or an independent party will review the appeal and respond within 14 days.</w:t>
      </w:r>
    </w:p>
    <w:p w14:paraId="152F43BF" w14:textId="77777777" w:rsidR="00626B07" w:rsidRPr="00626B07" w:rsidRDefault="00626B07" w:rsidP="00626B07">
      <w:pPr>
        <w:rPr>
          <w:rFonts w:ascii="Arial" w:hAnsi="Arial" w:cs="Arial"/>
          <w:sz w:val="24"/>
          <w:szCs w:val="24"/>
        </w:rPr>
      </w:pPr>
      <w:r w:rsidRPr="00626B07">
        <w:rPr>
          <w:rFonts w:ascii="Arial" w:hAnsi="Arial" w:cs="Arial"/>
          <w:sz w:val="24"/>
          <w:szCs w:val="24"/>
        </w:rPr>
        <w:pict w14:anchorId="4820805A">
          <v:rect id="_x0000_i1056" style="width:0;height:1.5pt" o:hrstd="t" o:hr="t" fillcolor="#a0a0a0" stroked="f"/>
        </w:pict>
      </w:r>
    </w:p>
    <w:p w14:paraId="5146B181"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7. Preventative Measures</w:t>
      </w:r>
    </w:p>
    <w:p w14:paraId="201487C5" w14:textId="77777777" w:rsidR="00626B07" w:rsidRPr="00626B07" w:rsidRDefault="00626B07" w:rsidP="00626B07">
      <w:pPr>
        <w:numPr>
          <w:ilvl w:val="0"/>
          <w:numId w:val="10"/>
        </w:numPr>
        <w:rPr>
          <w:rFonts w:ascii="Arial" w:hAnsi="Arial" w:cs="Arial"/>
          <w:sz w:val="24"/>
          <w:szCs w:val="24"/>
        </w:rPr>
      </w:pPr>
      <w:r w:rsidRPr="00626B07">
        <w:rPr>
          <w:rFonts w:ascii="Arial" w:hAnsi="Arial" w:cs="Arial"/>
          <w:b/>
          <w:bCs/>
          <w:sz w:val="24"/>
          <w:szCs w:val="24"/>
        </w:rPr>
        <w:t>Policy Communication:</w:t>
      </w:r>
    </w:p>
    <w:p w14:paraId="4EA9453E"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This policy will be shared with all employees during induction and made accessible via the company intranet or handbook.</w:t>
      </w:r>
    </w:p>
    <w:p w14:paraId="4ED22999"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lastRenderedPageBreak/>
        <w:t>All third parties, such as contractors and clients, will be informed of our zero-tolerance stance on sexual harassment, which will be outlined in contractual agreements and posted on-site (if applicable).</w:t>
      </w:r>
    </w:p>
    <w:p w14:paraId="6F92B6C2" w14:textId="77777777" w:rsidR="00626B07" w:rsidRPr="00626B07" w:rsidRDefault="00626B07" w:rsidP="00626B07">
      <w:pPr>
        <w:numPr>
          <w:ilvl w:val="0"/>
          <w:numId w:val="10"/>
        </w:numPr>
        <w:rPr>
          <w:rFonts w:ascii="Arial" w:hAnsi="Arial" w:cs="Arial"/>
          <w:sz w:val="24"/>
          <w:szCs w:val="24"/>
        </w:rPr>
      </w:pPr>
      <w:r w:rsidRPr="00626B07">
        <w:rPr>
          <w:rFonts w:ascii="Arial" w:hAnsi="Arial" w:cs="Arial"/>
          <w:b/>
          <w:bCs/>
          <w:sz w:val="24"/>
          <w:szCs w:val="24"/>
        </w:rPr>
        <w:t>Training and Awareness:</w:t>
      </w:r>
    </w:p>
    <w:p w14:paraId="6A7A2B0F"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All employees will undergo mandatory training on sexual harassment at least once per year. This will cover recognising inappropriate behaviours, reporting procedures, and the organisation’s commitment to a harassment-free environment.</w:t>
      </w:r>
    </w:p>
    <w:p w14:paraId="6BD2BE94"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Managers will receive additional training on how to handle reports of sexual harassment effectively and sensitively.</w:t>
      </w:r>
    </w:p>
    <w:p w14:paraId="0EE635B2" w14:textId="77777777" w:rsidR="00626B07" w:rsidRPr="00626B07" w:rsidRDefault="00626B07" w:rsidP="00626B07">
      <w:pPr>
        <w:numPr>
          <w:ilvl w:val="0"/>
          <w:numId w:val="10"/>
        </w:numPr>
        <w:rPr>
          <w:rFonts w:ascii="Arial" w:hAnsi="Arial" w:cs="Arial"/>
          <w:sz w:val="24"/>
          <w:szCs w:val="24"/>
        </w:rPr>
      </w:pPr>
      <w:r w:rsidRPr="00626B07">
        <w:rPr>
          <w:rFonts w:ascii="Arial" w:hAnsi="Arial" w:cs="Arial"/>
          <w:b/>
          <w:bCs/>
          <w:sz w:val="24"/>
          <w:szCs w:val="24"/>
        </w:rPr>
        <w:t>Risk Assessments:</w:t>
      </w:r>
    </w:p>
    <w:p w14:paraId="30A69FF1"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Regular risk assessments will be conducted to identify potential risks of sexual harassment, both internally and from third parties, particularly in high-risk settings such as client sites.</w:t>
      </w:r>
    </w:p>
    <w:p w14:paraId="0352B5D3" w14:textId="77777777" w:rsidR="00626B07" w:rsidRPr="00626B07" w:rsidRDefault="00626B07" w:rsidP="00626B07">
      <w:pPr>
        <w:numPr>
          <w:ilvl w:val="0"/>
          <w:numId w:val="10"/>
        </w:numPr>
        <w:rPr>
          <w:rFonts w:ascii="Arial" w:hAnsi="Arial" w:cs="Arial"/>
          <w:sz w:val="24"/>
          <w:szCs w:val="24"/>
        </w:rPr>
      </w:pPr>
      <w:r w:rsidRPr="00626B07">
        <w:rPr>
          <w:rFonts w:ascii="Arial" w:hAnsi="Arial" w:cs="Arial"/>
          <w:b/>
          <w:bCs/>
          <w:sz w:val="24"/>
          <w:szCs w:val="24"/>
        </w:rPr>
        <w:t>Culture of Respect:</w:t>
      </w:r>
    </w:p>
    <w:p w14:paraId="171607E4"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We are committed to fostering a culture where all employees feel comfortable raising concerns. Regular surveys and feedback opportunities will be provided to monitor workplace culture and make necessary improvements.</w:t>
      </w:r>
    </w:p>
    <w:p w14:paraId="43397E10" w14:textId="77777777" w:rsidR="00626B07" w:rsidRPr="00626B07" w:rsidRDefault="00626B07" w:rsidP="00626B07">
      <w:pPr>
        <w:numPr>
          <w:ilvl w:val="0"/>
          <w:numId w:val="10"/>
        </w:numPr>
        <w:rPr>
          <w:rFonts w:ascii="Arial" w:hAnsi="Arial" w:cs="Arial"/>
          <w:sz w:val="24"/>
          <w:szCs w:val="24"/>
        </w:rPr>
      </w:pPr>
      <w:r w:rsidRPr="00626B07">
        <w:rPr>
          <w:rFonts w:ascii="Arial" w:hAnsi="Arial" w:cs="Arial"/>
          <w:b/>
          <w:bCs/>
          <w:sz w:val="24"/>
          <w:szCs w:val="24"/>
        </w:rPr>
        <w:t>Third-Party Conduct:</w:t>
      </w:r>
    </w:p>
    <w:p w14:paraId="0FA5FA31" w14:textId="77777777" w:rsidR="00626B07" w:rsidRPr="00626B07" w:rsidRDefault="00626B07" w:rsidP="00626B07">
      <w:pPr>
        <w:numPr>
          <w:ilvl w:val="1"/>
          <w:numId w:val="10"/>
        </w:numPr>
        <w:rPr>
          <w:rFonts w:ascii="Arial" w:hAnsi="Arial" w:cs="Arial"/>
          <w:sz w:val="24"/>
          <w:szCs w:val="24"/>
        </w:rPr>
      </w:pPr>
      <w:r w:rsidRPr="00626B07">
        <w:rPr>
          <w:rFonts w:ascii="Arial" w:hAnsi="Arial" w:cs="Arial"/>
          <w:sz w:val="24"/>
          <w:szCs w:val="24"/>
        </w:rPr>
        <w:t>[Company Name] will proactively communicate expectations of respectful conduct to all contractors, clients, and visitors. Any complaints of harassment by third parties will be taken seriously, and appropriate actions, including contract termination, may be taken.</w:t>
      </w:r>
    </w:p>
    <w:p w14:paraId="6D7BDD20" w14:textId="77777777" w:rsidR="00626B07" w:rsidRPr="00626B07" w:rsidRDefault="00626B07" w:rsidP="00626B07">
      <w:pPr>
        <w:rPr>
          <w:rFonts w:ascii="Arial" w:hAnsi="Arial" w:cs="Arial"/>
          <w:sz w:val="24"/>
          <w:szCs w:val="24"/>
        </w:rPr>
      </w:pPr>
      <w:r w:rsidRPr="00626B07">
        <w:rPr>
          <w:rFonts w:ascii="Arial" w:hAnsi="Arial" w:cs="Arial"/>
          <w:sz w:val="24"/>
          <w:szCs w:val="24"/>
        </w:rPr>
        <w:pict w14:anchorId="21E8E79F">
          <v:rect id="_x0000_i1057" style="width:0;height:1.5pt" o:hrstd="t" o:hr="t" fillcolor="#a0a0a0" stroked="f"/>
        </w:pict>
      </w:r>
    </w:p>
    <w:p w14:paraId="43DEFEB9"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8. Support for Affected Employees</w:t>
      </w:r>
    </w:p>
    <w:p w14:paraId="5CDEE0D6" w14:textId="77777777" w:rsidR="00626B07" w:rsidRPr="00626B07" w:rsidRDefault="00626B07" w:rsidP="00626B07">
      <w:pPr>
        <w:numPr>
          <w:ilvl w:val="0"/>
          <w:numId w:val="11"/>
        </w:numPr>
        <w:rPr>
          <w:rFonts w:ascii="Arial" w:hAnsi="Arial" w:cs="Arial"/>
          <w:sz w:val="24"/>
          <w:szCs w:val="24"/>
        </w:rPr>
      </w:pPr>
      <w:r w:rsidRPr="00626B07">
        <w:rPr>
          <w:rFonts w:ascii="Arial" w:hAnsi="Arial" w:cs="Arial"/>
          <w:sz w:val="24"/>
          <w:szCs w:val="24"/>
        </w:rPr>
        <w:t>Employees affected by sexual harassment, whether directly or as witnesses, will be offered support. This may include counselling, adjustments to working conditions, or paid leave while an investigation is ongoing.</w:t>
      </w:r>
    </w:p>
    <w:p w14:paraId="6D646594" w14:textId="77777777" w:rsidR="00626B07" w:rsidRPr="00626B07" w:rsidRDefault="00626B07" w:rsidP="00626B07">
      <w:pPr>
        <w:rPr>
          <w:rFonts w:ascii="Arial" w:hAnsi="Arial" w:cs="Arial"/>
          <w:sz w:val="24"/>
          <w:szCs w:val="24"/>
        </w:rPr>
      </w:pPr>
      <w:r w:rsidRPr="00626B07">
        <w:rPr>
          <w:rFonts w:ascii="Arial" w:hAnsi="Arial" w:cs="Arial"/>
          <w:sz w:val="24"/>
          <w:szCs w:val="24"/>
        </w:rPr>
        <w:pict w14:anchorId="7F0A79F4">
          <v:rect id="_x0000_i1058" style="width:0;height:1.5pt" o:hrstd="t" o:hr="t" fillcolor="#a0a0a0" stroked="f"/>
        </w:pict>
      </w:r>
    </w:p>
    <w:p w14:paraId="3F99D7ED"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9. Disciplinary Action</w:t>
      </w:r>
    </w:p>
    <w:p w14:paraId="0BFD6E00" w14:textId="77777777" w:rsidR="00626B07" w:rsidRPr="00626B07" w:rsidRDefault="00626B07" w:rsidP="00626B07">
      <w:pPr>
        <w:rPr>
          <w:rFonts w:ascii="Arial" w:hAnsi="Arial" w:cs="Arial"/>
          <w:sz w:val="24"/>
          <w:szCs w:val="24"/>
        </w:rPr>
      </w:pPr>
      <w:r w:rsidRPr="00626B07">
        <w:rPr>
          <w:rFonts w:ascii="Arial" w:hAnsi="Arial" w:cs="Arial"/>
          <w:sz w:val="24"/>
          <w:szCs w:val="24"/>
        </w:rPr>
        <w:t>Any employee found to have violated this policy will face disciplinary action, which may include:</w:t>
      </w:r>
    </w:p>
    <w:p w14:paraId="1471B3BE" w14:textId="77777777" w:rsidR="00626B07" w:rsidRPr="00626B07" w:rsidRDefault="00626B07" w:rsidP="00626B07">
      <w:pPr>
        <w:numPr>
          <w:ilvl w:val="0"/>
          <w:numId w:val="12"/>
        </w:numPr>
        <w:rPr>
          <w:rFonts w:ascii="Arial" w:hAnsi="Arial" w:cs="Arial"/>
          <w:sz w:val="24"/>
          <w:szCs w:val="24"/>
        </w:rPr>
      </w:pPr>
      <w:r w:rsidRPr="00626B07">
        <w:rPr>
          <w:rFonts w:ascii="Arial" w:hAnsi="Arial" w:cs="Arial"/>
          <w:sz w:val="24"/>
          <w:szCs w:val="24"/>
        </w:rPr>
        <w:t>Written warning</w:t>
      </w:r>
    </w:p>
    <w:p w14:paraId="69094D46" w14:textId="77777777" w:rsidR="00626B07" w:rsidRPr="00626B07" w:rsidRDefault="00626B07" w:rsidP="00626B07">
      <w:pPr>
        <w:numPr>
          <w:ilvl w:val="0"/>
          <w:numId w:val="12"/>
        </w:numPr>
        <w:rPr>
          <w:rFonts w:ascii="Arial" w:hAnsi="Arial" w:cs="Arial"/>
          <w:sz w:val="24"/>
          <w:szCs w:val="24"/>
        </w:rPr>
      </w:pPr>
      <w:r w:rsidRPr="00626B07">
        <w:rPr>
          <w:rFonts w:ascii="Arial" w:hAnsi="Arial" w:cs="Arial"/>
          <w:sz w:val="24"/>
          <w:szCs w:val="24"/>
        </w:rPr>
        <w:t>Mandatory retraining</w:t>
      </w:r>
    </w:p>
    <w:p w14:paraId="24E65AB0" w14:textId="77777777" w:rsidR="00626B07" w:rsidRPr="00626B07" w:rsidRDefault="00626B07" w:rsidP="00626B07">
      <w:pPr>
        <w:numPr>
          <w:ilvl w:val="0"/>
          <w:numId w:val="12"/>
        </w:numPr>
        <w:rPr>
          <w:rFonts w:ascii="Arial" w:hAnsi="Arial" w:cs="Arial"/>
          <w:sz w:val="24"/>
          <w:szCs w:val="24"/>
        </w:rPr>
      </w:pPr>
      <w:r w:rsidRPr="00626B07">
        <w:rPr>
          <w:rFonts w:ascii="Arial" w:hAnsi="Arial" w:cs="Arial"/>
          <w:sz w:val="24"/>
          <w:szCs w:val="24"/>
        </w:rPr>
        <w:t>Suspension or termination, depending on the severity of the misconduct</w:t>
      </w:r>
    </w:p>
    <w:p w14:paraId="3431C6C3" w14:textId="77777777" w:rsidR="00626B07" w:rsidRPr="00626B07" w:rsidRDefault="00626B07" w:rsidP="00626B07">
      <w:pPr>
        <w:rPr>
          <w:rFonts w:ascii="Arial" w:hAnsi="Arial" w:cs="Arial"/>
          <w:sz w:val="24"/>
          <w:szCs w:val="24"/>
        </w:rPr>
      </w:pPr>
      <w:r w:rsidRPr="00626B07">
        <w:rPr>
          <w:rFonts w:ascii="Arial" w:hAnsi="Arial" w:cs="Arial"/>
          <w:sz w:val="24"/>
          <w:szCs w:val="24"/>
        </w:rPr>
        <w:lastRenderedPageBreak/>
        <w:t>Contractors, clients, or third parties found to be in violation may face termination of contracts or refusal of future business engagements.</w:t>
      </w:r>
    </w:p>
    <w:p w14:paraId="74A302D9" w14:textId="77777777" w:rsidR="00626B07" w:rsidRPr="00626B07" w:rsidRDefault="00626B07" w:rsidP="00626B07">
      <w:pPr>
        <w:rPr>
          <w:rFonts w:ascii="Arial" w:hAnsi="Arial" w:cs="Arial"/>
          <w:sz w:val="24"/>
          <w:szCs w:val="24"/>
        </w:rPr>
      </w:pPr>
      <w:r w:rsidRPr="00626B07">
        <w:rPr>
          <w:rFonts w:ascii="Arial" w:hAnsi="Arial" w:cs="Arial"/>
          <w:sz w:val="24"/>
          <w:szCs w:val="24"/>
        </w:rPr>
        <w:pict w14:anchorId="4FF57283">
          <v:rect id="_x0000_i1059" style="width:0;height:1.5pt" o:hrstd="t" o:hr="t" fillcolor="#a0a0a0" stroked="f"/>
        </w:pict>
      </w:r>
    </w:p>
    <w:p w14:paraId="2CB14122" w14:textId="77777777" w:rsidR="00626B07" w:rsidRPr="00626B07" w:rsidRDefault="00626B07" w:rsidP="00626B07">
      <w:pPr>
        <w:rPr>
          <w:rFonts w:ascii="Arial" w:hAnsi="Arial" w:cs="Arial"/>
          <w:b/>
          <w:bCs/>
          <w:sz w:val="24"/>
          <w:szCs w:val="24"/>
        </w:rPr>
      </w:pPr>
      <w:r w:rsidRPr="00626B07">
        <w:rPr>
          <w:rFonts w:ascii="Arial" w:hAnsi="Arial" w:cs="Arial"/>
          <w:b/>
          <w:bCs/>
          <w:sz w:val="24"/>
          <w:szCs w:val="24"/>
        </w:rPr>
        <w:t>10. Monitoring and Review</w:t>
      </w:r>
    </w:p>
    <w:p w14:paraId="271C8A66" w14:textId="77777777" w:rsidR="00626B07" w:rsidRPr="00626B07" w:rsidRDefault="00626B07" w:rsidP="00626B07">
      <w:pPr>
        <w:rPr>
          <w:rFonts w:ascii="Arial" w:hAnsi="Arial" w:cs="Arial"/>
          <w:sz w:val="24"/>
          <w:szCs w:val="24"/>
        </w:rPr>
      </w:pPr>
      <w:r w:rsidRPr="00626B07">
        <w:rPr>
          <w:rFonts w:ascii="Arial" w:hAnsi="Arial" w:cs="Arial"/>
          <w:sz w:val="24"/>
          <w:szCs w:val="24"/>
        </w:rPr>
        <w:t>This policy will be reviewed annually, or sooner if required by legal changes, to ensure it remains effective and reflective of current best practices. All incidents of sexual harassment will be logged and analysed to identify trends or areas for improvement in the organisation’s approach.</w:t>
      </w:r>
    </w:p>
    <w:p w14:paraId="0CF624C1" w14:textId="77777777" w:rsidR="00626B07" w:rsidRPr="00626B07" w:rsidRDefault="00626B07" w:rsidP="00626B07">
      <w:pPr>
        <w:rPr>
          <w:rFonts w:ascii="Arial" w:hAnsi="Arial" w:cs="Arial"/>
          <w:sz w:val="24"/>
          <w:szCs w:val="24"/>
        </w:rPr>
      </w:pPr>
      <w:r w:rsidRPr="00626B07">
        <w:rPr>
          <w:rFonts w:ascii="Arial" w:hAnsi="Arial" w:cs="Arial"/>
          <w:b/>
          <w:bCs/>
          <w:sz w:val="24"/>
          <w:szCs w:val="24"/>
        </w:rPr>
        <w:t>Approved by:</w:t>
      </w:r>
    </w:p>
    <w:p w14:paraId="59ECAE58" w14:textId="77777777" w:rsidR="00626B07" w:rsidRPr="00626B07" w:rsidRDefault="00626B07" w:rsidP="00626B07">
      <w:pPr>
        <w:rPr>
          <w:rFonts w:ascii="Arial" w:hAnsi="Arial" w:cs="Arial"/>
          <w:sz w:val="24"/>
          <w:szCs w:val="24"/>
        </w:rPr>
      </w:pPr>
      <w:r w:rsidRPr="00626B07">
        <w:rPr>
          <w:rFonts w:ascii="Arial" w:hAnsi="Arial" w:cs="Arial"/>
          <w:b/>
          <w:bCs/>
          <w:sz w:val="24"/>
          <w:szCs w:val="24"/>
        </w:rPr>
        <w:t>Date:</w:t>
      </w:r>
      <w:r w:rsidRPr="00626B07">
        <w:rPr>
          <w:rFonts w:ascii="Arial" w:hAnsi="Arial" w:cs="Arial"/>
          <w:sz w:val="24"/>
          <w:szCs w:val="24"/>
        </w:rPr>
        <w:br/>
        <w:t>[Insert signature and date]</w:t>
      </w:r>
    </w:p>
    <w:p w14:paraId="6E218B93" w14:textId="77777777" w:rsidR="00F04714" w:rsidRPr="00626B07" w:rsidRDefault="00F04714" w:rsidP="00626B07">
      <w:pPr>
        <w:rPr>
          <w:rFonts w:ascii="Arial" w:hAnsi="Arial" w:cs="Arial"/>
          <w:sz w:val="24"/>
          <w:szCs w:val="24"/>
        </w:rPr>
      </w:pPr>
    </w:p>
    <w:sectPr w:rsidR="00F04714" w:rsidRPr="00626B0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A0F56" w14:textId="77777777" w:rsidR="000C2D70" w:rsidRDefault="000C2D70" w:rsidP="00626B07">
      <w:pPr>
        <w:spacing w:after="0" w:line="240" w:lineRule="auto"/>
      </w:pPr>
      <w:r>
        <w:separator/>
      </w:r>
    </w:p>
  </w:endnote>
  <w:endnote w:type="continuationSeparator" w:id="0">
    <w:p w14:paraId="399A9D28" w14:textId="77777777" w:rsidR="000C2D70" w:rsidRDefault="000C2D70" w:rsidP="0062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85691"/>
      <w:docPartObj>
        <w:docPartGallery w:val="Page Numbers (Bottom of Page)"/>
        <w:docPartUnique/>
      </w:docPartObj>
    </w:sdtPr>
    <w:sdtContent>
      <w:p w14:paraId="22E3B887" w14:textId="4D40764D" w:rsidR="00EC6499" w:rsidRDefault="00EC6499">
        <w:pPr>
          <w:pStyle w:val="Footer"/>
          <w:jc w:val="center"/>
        </w:pPr>
        <w:r>
          <w:fldChar w:fldCharType="begin"/>
        </w:r>
        <w:r>
          <w:instrText>PAGE   \* MERGEFORMAT</w:instrText>
        </w:r>
        <w:r>
          <w:fldChar w:fldCharType="separate"/>
        </w:r>
        <w:r>
          <w:t>2</w:t>
        </w:r>
        <w:r>
          <w:fldChar w:fldCharType="end"/>
        </w:r>
      </w:p>
    </w:sdtContent>
  </w:sdt>
  <w:p w14:paraId="5ACB4193" w14:textId="77777777" w:rsidR="00EC6499" w:rsidRDefault="00EC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9BCD" w14:textId="77777777" w:rsidR="000C2D70" w:rsidRDefault="000C2D70" w:rsidP="00626B07">
      <w:pPr>
        <w:spacing w:after="0" w:line="240" w:lineRule="auto"/>
      </w:pPr>
      <w:r>
        <w:separator/>
      </w:r>
    </w:p>
  </w:footnote>
  <w:footnote w:type="continuationSeparator" w:id="0">
    <w:p w14:paraId="4F29B54E" w14:textId="77777777" w:rsidR="000C2D70" w:rsidRDefault="000C2D70" w:rsidP="00626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A50E" w14:textId="75078E4B" w:rsidR="00626B07" w:rsidRDefault="001E79AC">
    <w:pPr>
      <w:pStyle w:val="Header"/>
    </w:pPr>
    <w:r>
      <w:t>Issued October 2024</w:t>
    </w:r>
    <w:r>
      <w:tab/>
    </w:r>
    <w:r>
      <w:tab/>
      <w:t>EXAMPLE EDITABLE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A4D"/>
    <w:multiLevelType w:val="multilevel"/>
    <w:tmpl w:val="2FF2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8AC"/>
    <w:multiLevelType w:val="multilevel"/>
    <w:tmpl w:val="6394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14DC9"/>
    <w:multiLevelType w:val="multilevel"/>
    <w:tmpl w:val="AA5E8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D0FC9"/>
    <w:multiLevelType w:val="multilevel"/>
    <w:tmpl w:val="9B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D3DFE"/>
    <w:multiLevelType w:val="multilevel"/>
    <w:tmpl w:val="18F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2365C"/>
    <w:multiLevelType w:val="multilevel"/>
    <w:tmpl w:val="407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87901"/>
    <w:multiLevelType w:val="multilevel"/>
    <w:tmpl w:val="F68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126B1"/>
    <w:multiLevelType w:val="multilevel"/>
    <w:tmpl w:val="0F3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44FEB"/>
    <w:multiLevelType w:val="multilevel"/>
    <w:tmpl w:val="872AD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67665"/>
    <w:multiLevelType w:val="multilevel"/>
    <w:tmpl w:val="8A0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57DCD"/>
    <w:multiLevelType w:val="multilevel"/>
    <w:tmpl w:val="C9265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73914"/>
    <w:multiLevelType w:val="multilevel"/>
    <w:tmpl w:val="FAC8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817066">
    <w:abstractNumId w:val="10"/>
  </w:num>
  <w:num w:numId="2" w16cid:durableId="972756063">
    <w:abstractNumId w:val="0"/>
  </w:num>
  <w:num w:numId="3" w16cid:durableId="1252545392">
    <w:abstractNumId w:val="5"/>
  </w:num>
  <w:num w:numId="4" w16cid:durableId="43599435">
    <w:abstractNumId w:val="3"/>
  </w:num>
  <w:num w:numId="5" w16cid:durableId="657882805">
    <w:abstractNumId w:val="9"/>
  </w:num>
  <w:num w:numId="6" w16cid:durableId="1688752240">
    <w:abstractNumId w:val="7"/>
  </w:num>
  <w:num w:numId="7" w16cid:durableId="1900095228">
    <w:abstractNumId w:val="1"/>
  </w:num>
  <w:num w:numId="8" w16cid:durableId="21520711">
    <w:abstractNumId w:val="8"/>
  </w:num>
  <w:num w:numId="9" w16cid:durableId="902301613">
    <w:abstractNumId w:val="4"/>
  </w:num>
  <w:num w:numId="10" w16cid:durableId="1385563697">
    <w:abstractNumId w:val="2"/>
  </w:num>
  <w:num w:numId="11" w16cid:durableId="377973392">
    <w:abstractNumId w:val="6"/>
  </w:num>
  <w:num w:numId="12" w16cid:durableId="729040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78"/>
    <w:rsid w:val="000C2D70"/>
    <w:rsid w:val="001641EA"/>
    <w:rsid w:val="001E79AC"/>
    <w:rsid w:val="002B3EB5"/>
    <w:rsid w:val="003F0EF2"/>
    <w:rsid w:val="003F2010"/>
    <w:rsid w:val="004A1A68"/>
    <w:rsid w:val="00626B07"/>
    <w:rsid w:val="007B2329"/>
    <w:rsid w:val="008E5713"/>
    <w:rsid w:val="00BB49C3"/>
    <w:rsid w:val="00E773E4"/>
    <w:rsid w:val="00EC6499"/>
    <w:rsid w:val="00F04714"/>
    <w:rsid w:val="00F4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4D23"/>
  <w15:chartTrackingRefBased/>
  <w15:docId w15:val="{A7F0AC37-1C55-49B9-855F-B2DBE396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9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9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9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78"/>
    <w:rPr>
      <w:rFonts w:eastAsiaTheme="majorEastAsia" w:cstheme="majorBidi"/>
      <w:color w:val="272727" w:themeColor="text1" w:themeTint="D8"/>
    </w:rPr>
  </w:style>
  <w:style w:type="paragraph" w:styleId="Title">
    <w:name w:val="Title"/>
    <w:basedOn w:val="Normal"/>
    <w:next w:val="Normal"/>
    <w:link w:val="TitleChar"/>
    <w:uiPriority w:val="10"/>
    <w:qFormat/>
    <w:rsid w:val="00F41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78"/>
    <w:pPr>
      <w:spacing w:before="160"/>
      <w:jc w:val="center"/>
    </w:pPr>
    <w:rPr>
      <w:i/>
      <w:iCs/>
      <w:color w:val="404040" w:themeColor="text1" w:themeTint="BF"/>
    </w:rPr>
  </w:style>
  <w:style w:type="character" w:customStyle="1" w:styleId="QuoteChar">
    <w:name w:val="Quote Char"/>
    <w:basedOn w:val="DefaultParagraphFont"/>
    <w:link w:val="Quote"/>
    <w:uiPriority w:val="29"/>
    <w:rsid w:val="00F41978"/>
    <w:rPr>
      <w:i/>
      <w:iCs/>
      <w:color w:val="404040" w:themeColor="text1" w:themeTint="BF"/>
    </w:rPr>
  </w:style>
  <w:style w:type="paragraph" w:styleId="ListParagraph">
    <w:name w:val="List Paragraph"/>
    <w:basedOn w:val="Normal"/>
    <w:uiPriority w:val="34"/>
    <w:qFormat/>
    <w:rsid w:val="00F41978"/>
    <w:pPr>
      <w:ind w:left="720"/>
      <w:contextualSpacing/>
    </w:pPr>
  </w:style>
  <w:style w:type="character" w:styleId="IntenseEmphasis">
    <w:name w:val="Intense Emphasis"/>
    <w:basedOn w:val="DefaultParagraphFont"/>
    <w:uiPriority w:val="21"/>
    <w:qFormat/>
    <w:rsid w:val="00F41978"/>
    <w:rPr>
      <w:i/>
      <w:iCs/>
      <w:color w:val="0F4761" w:themeColor="accent1" w:themeShade="BF"/>
    </w:rPr>
  </w:style>
  <w:style w:type="paragraph" w:styleId="IntenseQuote">
    <w:name w:val="Intense Quote"/>
    <w:basedOn w:val="Normal"/>
    <w:next w:val="Normal"/>
    <w:link w:val="IntenseQuoteChar"/>
    <w:uiPriority w:val="30"/>
    <w:qFormat/>
    <w:rsid w:val="00F41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978"/>
    <w:rPr>
      <w:i/>
      <w:iCs/>
      <w:color w:val="0F4761" w:themeColor="accent1" w:themeShade="BF"/>
    </w:rPr>
  </w:style>
  <w:style w:type="character" w:styleId="IntenseReference">
    <w:name w:val="Intense Reference"/>
    <w:basedOn w:val="DefaultParagraphFont"/>
    <w:uiPriority w:val="32"/>
    <w:qFormat/>
    <w:rsid w:val="00F41978"/>
    <w:rPr>
      <w:b/>
      <w:bCs/>
      <w:smallCaps/>
      <w:color w:val="0F4761" w:themeColor="accent1" w:themeShade="BF"/>
      <w:spacing w:val="5"/>
    </w:rPr>
  </w:style>
  <w:style w:type="paragraph" w:styleId="Header">
    <w:name w:val="header"/>
    <w:basedOn w:val="Normal"/>
    <w:link w:val="HeaderChar"/>
    <w:uiPriority w:val="99"/>
    <w:unhideWhenUsed/>
    <w:rsid w:val="0062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B07"/>
  </w:style>
  <w:style w:type="paragraph" w:styleId="Footer">
    <w:name w:val="footer"/>
    <w:basedOn w:val="Normal"/>
    <w:link w:val="FooterChar"/>
    <w:uiPriority w:val="99"/>
    <w:unhideWhenUsed/>
    <w:rsid w:val="0062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929394">
      <w:bodyDiv w:val="1"/>
      <w:marLeft w:val="0"/>
      <w:marRight w:val="0"/>
      <w:marTop w:val="0"/>
      <w:marBottom w:val="0"/>
      <w:divBdr>
        <w:top w:val="none" w:sz="0" w:space="0" w:color="auto"/>
        <w:left w:val="none" w:sz="0" w:space="0" w:color="auto"/>
        <w:bottom w:val="none" w:sz="0" w:space="0" w:color="auto"/>
        <w:right w:val="none" w:sz="0" w:space="0" w:color="auto"/>
      </w:divBdr>
      <w:divsChild>
        <w:div w:id="1293360740">
          <w:marLeft w:val="0"/>
          <w:marRight w:val="0"/>
          <w:marTop w:val="0"/>
          <w:marBottom w:val="0"/>
          <w:divBdr>
            <w:top w:val="none" w:sz="0" w:space="0" w:color="auto"/>
            <w:left w:val="none" w:sz="0" w:space="0" w:color="auto"/>
            <w:bottom w:val="none" w:sz="0" w:space="0" w:color="auto"/>
            <w:right w:val="none" w:sz="0" w:space="0" w:color="auto"/>
          </w:divBdr>
          <w:divsChild>
            <w:div w:id="236280987">
              <w:marLeft w:val="0"/>
              <w:marRight w:val="0"/>
              <w:marTop w:val="0"/>
              <w:marBottom w:val="0"/>
              <w:divBdr>
                <w:top w:val="none" w:sz="0" w:space="0" w:color="auto"/>
                <w:left w:val="none" w:sz="0" w:space="0" w:color="auto"/>
                <w:bottom w:val="none" w:sz="0" w:space="0" w:color="auto"/>
                <w:right w:val="none" w:sz="0" w:space="0" w:color="auto"/>
              </w:divBdr>
              <w:divsChild>
                <w:div w:id="1120685268">
                  <w:marLeft w:val="0"/>
                  <w:marRight w:val="0"/>
                  <w:marTop w:val="0"/>
                  <w:marBottom w:val="0"/>
                  <w:divBdr>
                    <w:top w:val="none" w:sz="0" w:space="0" w:color="auto"/>
                    <w:left w:val="none" w:sz="0" w:space="0" w:color="auto"/>
                    <w:bottom w:val="none" w:sz="0" w:space="0" w:color="auto"/>
                    <w:right w:val="none" w:sz="0" w:space="0" w:color="auto"/>
                  </w:divBdr>
                  <w:divsChild>
                    <w:div w:id="1837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2339">
      <w:bodyDiv w:val="1"/>
      <w:marLeft w:val="0"/>
      <w:marRight w:val="0"/>
      <w:marTop w:val="0"/>
      <w:marBottom w:val="0"/>
      <w:divBdr>
        <w:top w:val="none" w:sz="0" w:space="0" w:color="auto"/>
        <w:left w:val="none" w:sz="0" w:space="0" w:color="auto"/>
        <w:bottom w:val="none" w:sz="0" w:space="0" w:color="auto"/>
        <w:right w:val="none" w:sz="0" w:space="0" w:color="auto"/>
      </w:divBdr>
      <w:divsChild>
        <w:div w:id="1618176343">
          <w:marLeft w:val="0"/>
          <w:marRight w:val="0"/>
          <w:marTop w:val="0"/>
          <w:marBottom w:val="0"/>
          <w:divBdr>
            <w:top w:val="none" w:sz="0" w:space="0" w:color="auto"/>
            <w:left w:val="none" w:sz="0" w:space="0" w:color="auto"/>
            <w:bottom w:val="none" w:sz="0" w:space="0" w:color="auto"/>
            <w:right w:val="none" w:sz="0" w:space="0" w:color="auto"/>
          </w:divBdr>
          <w:divsChild>
            <w:div w:id="914045245">
              <w:marLeft w:val="0"/>
              <w:marRight w:val="0"/>
              <w:marTop w:val="0"/>
              <w:marBottom w:val="0"/>
              <w:divBdr>
                <w:top w:val="none" w:sz="0" w:space="0" w:color="auto"/>
                <w:left w:val="none" w:sz="0" w:space="0" w:color="auto"/>
                <w:bottom w:val="none" w:sz="0" w:space="0" w:color="auto"/>
                <w:right w:val="none" w:sz="0" w:space="0" w:color="auto"/>
              </w:divBdr>
              <w:divsChild>
                <w:div w:id="742724240">
                  <w:marLeft w:val="0"/>
                  <w:marRight w:val="0"/>
                  <w:marTop w:val="0"/>
                  <w:marBottom w:val="0"/>
                  <w:divBdr>
                    <w:top w:val="none" w:sz="0" w:space="0" w:color="auto"/>
                    <w:left w:val="none" w:sz="0" w:space="0" w:color="auto"/>
                    <w:bottom w:val="none" w:sz="0" w:space="0" w:color="auto"/>
                    <w:right w:val="none" w:sz="0" w:space="0" w:color="auto"/>
                  </w:divBdr>
                  <w:divsChild>
                    <w:div w:id="8083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9</cp:revision>
  <dcterms:created xsi:type="dcterms:W3CDTF">2024-10-09T07:18:00Z</dcterms:created>
  <dcterms:modified xsi:type="dcterms:W3CDTF">2024-10-09T07:33:00Z</dcterms:modified>
</cp:coreProperties>
</file>