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84139" w:val="clear"/>
            <w:tcMar>
              <w:top w:type="dxa" w:w="480"/>
              <w:left w:type="dxa" w:w="480"/>
              <w:bottom w:type="dxa" w:w="480"/>
              <w:right w:type="dxa" w:w="480"/>
            </w:tcMar>
          </w:tcPr>
          <w:p>
            <w:pPr>
              <w:spacing w:after="80" w:before="0"/>
              <w:jc w:val="left"/>
            </w:pPr>
            <w:r>
              <w:rPr>
                <w:rFonts w:ascii="Georgia" w:cs="Georgia" w:eastAsia="Georgia" w:hAnsi="Georgia"/>
                <w:b/>
                <w:bCs/>
                <w:color w:val="F8EDD4"/>
                <w:sz w:val="52"/>
                <w:szCs w:val="52"/>
              </w:rPr>
              <w:t xml:space="preserve">WYLDE WELLBEING</w:t>
            </w:r>
          </w:p>
          <w:p>
            <w:pPr>
              <w:spacing w:after="160" w:before="0"/>
              <w:jc w:val="left"/>
            </w:pPr>
            <w:r>
              <w:rPr>
                <w:rFonts w:ascii="Arial" w:cs="Arial" w:eastAsia="Arial" w:hAnsi="Arial"/>
                <w:color w:val="D4D4CE"/>
                <w:sz w:val="20"/>
                <w:szCs w:val="20"/>
              </w:rPr>
              <w:t xml:space="preserve">wyldewellbeing.uk</w:t>
            </w:r>
          </w:p>
          <w:p>
            <w:pPr>
              <w:spacing w:after="80" w:before="160"/>
              <w:jc w:val="left"/>
            </w:pPr>
            <w:r>
              <w:rPr>
                <w:rFonts w:ascii="Georgia" w:cs="Georgia" w:eastAsia="Georgia" w:hAnsi="Georgia"/>
                <w:b/>
                <w:bCs/>
                <w:color w:val="FFFFFF"/>
                <w:sz w:val="44"/>
                <w:szCs w:val="44"/>
              </w:rPr>
              <w:t xml:space="preserve">Artificial Intelligence Policy</w:t>
            </w:r>
          </w:p>
          <w:p>
            <w:pPr>
              <w:spacing w:after="0" w:before="0"/>
              <w:jc w:val="left"/>
            </w:pPr>
            <w:r>
              <w:rPr>
                <w:rFonts w:ascii="Arial" w:cs="Arial" w:eastAsia="Arial" w:hAnsi="Arial"/>
                <w:i/>
                <w:iCs/>
                <w:color w:val="F5E0CC"/>
                <w:sz w:val="22"/>
                <w:szCs w:val="22"/>
              </w:rPr>
              <w:t xml:space="preserve">How we use AI ethically and transparently in our coaching practice</w:t>
            </w:r>
          </w:p>
        </w:tc>
      </w:tr>
    </w:tbl>
    <w:p>
      <w:pPr>
        <w:spacing w:after="0" w:before="2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4626"/>
      </w:tblGrid>
      <w:tr>
        <w:tc>
          <w:tcPr>
            <w:tcW w:type="dxa" w:w="4400"/>
            <w:tcBorders>
              <w:top w:val="none" w:color="FFFFFF" w:sz="0"/>
              <w:left w:val="none" w:color="FFFFFF" w:sz="0"/>
              <w:bottom w:val="none" w:color="FFFFFF" w:sz="0"/>
              <w:right w:val="none" w:color="FFFFFF" w:sz="0"/>
            </w:tcBorders>
          </w:tcPr>
          <w:p>
            <w:pPr>
              <w:spacing w:after="100" w:before="80"/>
            </w:pPr>
            <w:r>
              <w:rPr>
                <w:rFonts w:ascii="Arial" w:cs="Arial" w:eastAsia="Arial" w:hAnsi="Arial"/>
                <w:b/>
                <w:bCs/>
                <w:color w:val="284139"/>
                <w:sz w:val="20"/>
                <w:szCs w:val="20"/>
              </w:rPr>
              <w:t xml:space="preserve">Version: </w:t>
            </w:r>
            <w:r>
              <w:rPr>
                <w:rFonts w:ascii="Arial" w:cs="Arial" w:eastAsia="Arial" w:hAnsi="Arial"/>
                <w:color w:val="2C2C2C"/>
                <w:sz w:val="20"/>
                <w:szCs w:val="20"/>
              </w:rPr>
              <w:t xml:space="preserve">1.0</w:t>
            </w:r>
          </w:p>
          <w:p>
            <w:pPr>
              <w:spacing w:after="100" w:before="80"/>
            </w:pPr>
            <w:r>
              <w:rPr>
                <w:rFonts w:ascii="Arial" w:cs="Arial" w:eastAsia="Arial" w:hAnsi="Arial"/>
                <w:b/>
                <w:bCs/>
                <w:color w:val="284139"/>
                <w:sz w:val="20"/>
                <w:szCs w:val="20"/>
              </w:rPr>
              <w:t xml:space="preserve">Effective Date: </w:t>
            </w:r>
            <w:r>
              <w:rPr>
                <w:rFonts w:ascii="Arial" w:cs="Arial" w:eastAsia="Arial" w:hAnsi="Arial"/>
                <w:color w:val="2C2C2C"/>
                <w:sz w:val="20"/>
                <w:szCs w:val="20"/>
              </w:rPr>
              <w:t xml:space="preserve">1 May 2026</w:t>
            </w:r>
          </w:p>
          <w:p>
            <w:pPr>
              <w:spacing w:after="100" w:before="80"/>
            </w:pPr>
            <w:r>
              <w:rPr>
                <w:rFonts w:ascii="Arial" w:cs="Arial" w:eastAsia="Arial" w:hAnsi="Arial"/>
                <w:b/>
                <w:bCs/>
                <w:color w:val="284139"/>
                <w:sz w:val="20"/>
                <w:szCs w:val="20"/>
              </w:rPr>
              <w:t xml:space="preserve">Review Date: </w:t>
            </w:r>
            <w:r>
              <w:rPr>
                <w:rFonts w:ascii="Arial" w:cs="Arial" w:eastAsia="Arial" w:hAnsi="Arial"/>
                <w:color w:val="2C2C2C"/>
                <w:sz w:val="20"/>
                <w:szCs w:val="20"/>
              </w:rPr>
              <w:t xml:space="preserve">1 May 2027</w:t>
            </w:r>
          </w:p>
        </w:tc>
        <w:tc>
          <w:tcPr>
            <w:tcW w:type="dxa" w:w="4626"/>
            <w:tcBorders>
              <w:top w:val="none" w:color="FFFFFF" w:sz="0"/>
              <w:left w:val="none" w:color="FFFFFF" w:sz="0"/>
              <w:bottom w:val="none" w:color="FFFFFF" w:sz="0"/>
              <w:right w:val="none" w:color="FFFFFF" w:sz="0"/>
            </w:tcBorders>
          </w:tcPr>
          <w:p>
            <w:pPr>
              <w:spacing w:after="100" w:before="80"/>
            </w:pPr>
            <w:r>
              <w:rPr>
                <w:rFonts w:ascii="Arial" w:cs="Arial" w:eastAsia="Arial" w:hAnsi="Arial"/>
                <w:b/>
                <w:bCs/>
                <w:color w:val="284139"/>
                <w:sz w:val="20"/>
                <w:szCs w:val="20"/>
              </w:rPr>
              <w:t xml:space="preserve">Author: </w:t>
            </w:r>
            <w:r>
              <w:rPr>
                <w:rFonts w:ascii="Arial" w:cs="Arial" w:eastAsia="Arial" w:hAnsi="Arial"/>
                <w:color w:val="2C2C2C"/>
                <w:sz w:val="20"/>
                <w:szCs w:val="20"/>
              </w:rPr>
              <w:t xml:space="preserve">Emily Forbes, Founder</w:t>
            </w:r>
          </w:p>
          <w:p>
            <w:pPr>
              <w:spacing w:after="100" w:before="80"/>
            </w:pPr>
            <w:r>
              <w:rPr>
                <w:rFonts w:ascii="Arial" w:cs="Arial" w:eastAsia="Arial" w:hAnsi="Arial"/>
                <w:b/>
                <w:bCs/>
                <w:color w:val="284139"/>
                <w:sz w:val="20"/>
                <w:szCs w:val="20"/>
              </w:rPr>
              <w:t xml:space="preserve">Practice: </w:t>
            </w:r>
            <w:r>
              <w:rPr>
                <w:rFonts w:ascii="Arial" w:cs="Arial" w:eastAsia="Arial" w:hAnsi="Arial"/>
                <w:color w:val="2C2C2C"/>
                <w:sz w:val="20"/>
                <w:szCs w:val="20"/>
              </w:rPr>
              <w:t xml:space="preserve">Wylde Wellbeing Ltd</w:t>
            </w:r>
          </w:p>
          <w:p>
            <w:pPr>
              <w:spacing w:after="100" w:before="80"/>
            </w:pPr>
            <w:r>
              <w:rPr>
                <w:rFonts w:ascii="Arial" w:cs="Arial" w:eastAsia="Arial" w:hAnsi="Arial"/>
                <w:b/>
                <w:bCs/>
                <w:color w:val="284139"/>
                <w:sz w:val="20"/>
                <w:szCs w:val="20"/>
              </w:rPr>
              <w:t xml:space="preserve">Standards: </w:t>
            </w:r>
            <w:r>
              <w:rPr>
                <w:rFonts w:ascii="Arial" w:cs="Arial" w:eastAsia="Arial" w:hAnsi="Arial"/>
                <w:color w:val="2C2C2C"/>
                <w:sz w:val="20"/>
                <w:szCs w:val="20"/>
              </w:rPr>
              <w:t xml:space="preserve">ICF | EMCC | AC | UK GDPR | DUAA 2025</w:t>
            </w:r>
          </w:p>
        </w:tc>
      </w:tr>
    </w:tbl>
    <w:p>
      <w:pPr>
        <w:spacing w:after="0" w:before="2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84139" w:sz="4"/>
              <w:left w:val="single" w:color="284139" w:sz="12"/>
              <w:bottom w:val="none" w:color="FFFFFF" w:sz="0"/>
              <w:right w:val="none" w:color="FFFFFF" w:sz="0"/>
            </w:tcBorders>
            <w:shd w:fill="F8EDD4" w:val="clear"/>
            <w:tcMar>
              <w:top w:type="dxa" w:w="120"/>
              <w:left w:type="dxa" w:w="200"/>
              <w:bottom w:type="dxa" w:w="120"/>
              <w:right w:type="dxa" w:w="200"/>
            </w:tcMar>
          </w:tcPr>
          <w:p>
            <w:pPr>
              <w:spacing w:after="60" w:before="0"/>
            </w:pPr>
            <w:r>
              <w:rPr>
                <w:rFonts w:ascii="Georgia" w:cs="Georgia" w:eastAsia="Georgia" w:hAnsi="Georgia"/>
                <w:b/>
                <w:bCs/>
                <w:i/>
                <w:iCs/>
                <w:color w:val="284139"/>
                <w:sz w:val="22"/>
                <w:szCs w:val="22"/>
              </w:rPr>
              <w:t xml:space="preserve">What the soul says, the science evidences.</w:t>
            </w:r>
          </w:p>
          <w:p>
            <w:pPr>
              <w:spacing w:after="0" w:before="0"/>
            </w:pPr>
            <w:r>
              <w:rPr>
                <w:rFonts w:ascii="Arial" w:cs="Arial" w:eastAsia="Arial" w:hAnsi="Arial"/>
                <w:color w:val="2C2C2C"/>
                <w:sz w:val="20"/>
                <w:szCs w:val="20"/>
              </w:rPr>
              <w:t xml:space="preserve">This policy reflects our commitment to using technology in service of human flourishing — never as a replacement for the depth, discernment and relational intelligence that coaching requires.</w:t>
            </w:r>
          </w:p>
        </w:tc>
      </w:tr>
    </w:tbl>
    <w:p>
      <w:pPr>
        <w:spacing w:after="0" w:before="200"/>
      </w:pPr>
      <w:r>
        <w:t xml:space="preserve"/>
      </w:r>
    </w:p>
    <w:p>
      <w:pPr>
        <w:pStyle w:val="Heading1"/>
        <w:pBdr>
          <w:bottom w:val="single" w:color="B86830" w:sz="4" w:space="6"/>
        </w:pBdr>
        <w:spacing w:after="160" w:before="360"/>
      </w:pPr>
      <w:r>
        <w:rPr>
          <w:rFonts w:ascii="Georgia" w:cs="Georgia" w:eastAsia="Georgia" w:hAnsi="Georgia"/>
          <w:b/>
          <w:bCs/>
          <w:color w:val="284139"/>
          <w:sz w:val="36"/>
          <w:szCs w:val="36"/>
        </w:rPr>
        <w:t xml:space="preserve">1.  Purpose and Scope</w:t>
      </w:r>
    </w:p>
    <w:p>
      <w:pPr>
        <w:spacing w:after="100" w:before="80"/>
      </w:pPr>
      <w:r>
        <w:rPr>
          <w:rFonts w:ascii="Arial" w:cs="Arial" w:eastAsia="Arial" w:hAnsi="Arial"/>
          <w:color w:val="2C2C2C"/>
          <w:sz w:val="20"/>
          <w:szCs w:val="20"/>
        </w:rPr>
        <w:t xml:space="preserve">This policy sets out how Wylde Wellbeing Ltd uses Artificial Intelligence (AI) tools and technologies in its coaching practice. It is designed to be transparent, proportionate, and consistent with best practice standards from the International Coaching Federation (ICF), European Mentoring and Coaching Council (EMCC), and the Association for Coaching (AC).</w:t>
      </w:r>
    </w:p>
    <w:p>
      <w:pPr>
        <w:spacing w:after="0" w:before="80"/>
      </w:pPr>
      <w:r>
        <w:t xml:space="preserve"/>
      </w:r>
    </w:p>
    <w:p>
      <w:pPr>
        <w:spacing w:after="100" w:before="80"/>
      </w:pPr>
      <w:r>
        <w:rPr>
          <w:rFonts w:ascii="Arial" w:cs="Arial" w:eastAsia="Arial" w:hAnsi="Arial"/>
          <w:color w:val="2C2C2C"/>
          <w:sz w:val="20"/>
          <w:szCs w:val="20"/>
        </w:rPr>
        <w:t xml:space="preserve">This policy applies to:</w:t>
      </w:r>
    </w:p>
    <w:p>
      <w:pPr>
        <w:pStyle w:val="ListParagraph"/>
        <w:numPr>
          <w:ilvl w:val="0"/>
          <w:numId w:val="2"/>
        </w:numPr>
        <w:spacing w:after="60" w:before="60"/>
      </w:pPr>
      <w:r>
        <w:rPr>
          <w:rFonts w:ascii="Arial" w:cs="Arial" w:eastAsia="Arial" w:hAnsi="Arial"/>
          <w:b w:val="false"/>
          <w:bCs w:val="false"/>
          <w:color w:val="2C2C2C"/>
          <w:sz w:val="20"/>
          <w:szCs w:val="20"/>
        </w:rPr>
        <w:t xml:space="preserve">All coaching clients of Wylde Wellbeing</w:t>
      </w:r>
    </w:p>
    <w:p>
      <w:pPr>
        <w:pStyle w:val="ListParagraph"/>
        <w:numPr>
          <w:ilvl w:val="0"/>
          <w:numId w:val="2"/>
        </w:numPr>
        <w:spacing w:after="60" w:before="60"/>
      </w:pPr>
      <w:r>
        <w:rPr>
          <w:rFonts w:ascii="Arial" w:cs="Arial" w:eastAsia="Arial" w:hAnsi="Arial"/>
          <w:b w:val="false"/>
          <w:bCs w:val="false"/>
          <w:color w:val="2C2C2C"/>
          <w:sz w:val="20"/>
          <w:szCs w:val="20"/>
        </w:rPr>
        <w:t xml:space="preserve">All sessions conducted by Emily Forbes as lead coach</w:t>
      </w:r>
    </w:p>
    <w:p>
      <w:pPr>
        <w:pStyle w:val="ListParagraph"/>
        <w:numPr>
          <w:ilvl w:val="0"/>
          <w:numId w:val="2"/>
        </w:numPr>
        <w:spacing w:after="60" w:before="60"/>
      </w:pPr>
      <w:r>
        <w:rPr>
          <w:rFonts w:ascii="Arial" w:cs="Arial" w:eastAsia="Arial" w:hAnsi="Arial"/>
          <w:b w:val="false"/>
          <w:bCs w:val="false"/>
          <w:color w:val="2C2C2C"/>
          <w:sz w:val="20"/>
          <w:szCs w:val="20"/>
        </w:rPr>
        <w:t xml:space="preserve">All AI tools used in practice administration, session support, and practice development</w:t>
      </w:r>
    </w:p>
    <w:p>
      <w:pPr>
        <w:pStyle w:val="ListParagraph"/>
        <w:numPr>
          <w:ilvl w:val="0"/>
          <w:numId w:val="2"/>
        </w:numPr>
        <w:spacing w:after="60" w:before="60"/>
      </w:pPr>
      <w:r>
        <w:rPr>
          <w:rFonts w:ascii="Arial" w:cs="Arial" w:eastAsia="Arial" w:hAnsi="Arial"/>
          <w:b w:val="false"/>
          <w:bCs w:val="false"/>
          <w:color w:val="2C2C2C"/>
          <w:sz w:val="20"/>
          <w:szCs w:val="20"/>
        </w:rPr>
        <w:t xml:space="preserve">All data processed in connection with the above</w:t>
      </w:r>
    </w:p>
    <w:p>
      <w:pPr>
        <w:spacing w:after="0" w:before="80"/>
      </w:pPr>
      <w:r>
        <w:t xml:space="preserve"/>
      </w:r>
    </w:p>
    <w:p>
      <w:pPr>
        <w:spacing w:after="100" w:before="80"/>
      </w:pPr>
      <w:r>
        <w:rPr>
          <w:rFonts w:ascii="Arial" w:cs="Arial" w:eastAsia="Arial" w:hAnsi="Arial"/>
          <w:color w:val="2C2C2C"/>
          <w:sz w:val="20"/>
          <w:szCs w:val="20"/>
        </w:rPr>
        <w:t xml:space="preserve">This policy does not cover the use of AI by clients in their own professional lives, except where that use is discussed as part of a coaching engagement.</w:t>
      </w:r>
    </w:p>
    <w:p>
      <w:pPr>
        <w:spacing w:after="0" w:before="120"/>
      </w:pPr>
      <w:r>
        <w:t xml:space="preserve"/>
      </w:r>
    </w:p>
    <w:p>
      <w:pPr>
        <w:pStyle w:val="Heading1"/>
        <w:pBdr>
          <w:bottom w:val="single" w:color="B86830" w:sz="4" w:space="6"/>
        </w:pBdr>
        <w:spacing w:after="160" w:before="360"/>
      </w:pPr>
      <w:r>
        <w:rPr>
          <w:rFonts w:ascii="Georgia" w:cs="Georgia" w:eastAsia="Georgia" w:hAnsi="Georgia"/>
          <w:b/>
          <w:bCs/>
          <w:color w:val="284139"/>
          <w:sz w:val="36"/>
          <w:szCs w:val="36"/>
        </w:rPr>
        <w:t xml:space="preserve">2.  Our Guiding Principles</w:t>
      </w:r>
    </w:p>
    <w:p>
      <w:pPr>
        <w:spacing w:after="100" w:before="80"/>
      </w:pPr>
      <w:r>
        <w:rPr>
          <w:rFonts w:ascii="Arial" w:cs="Arial" w:eastAsia="Arial" w:hAnsi="Arial"/>
          <w:color w:val="2C2C2C"/>
          <w:sz w:val="20"/>
          <w:szCs w:val="20"/>
        </w:rPr>
        <w:t xml:space="preserve">Our use of AI is shaped by the following commitments, drawn from our Whole-Wellness™ framework and aligned with ICF, EMCC and AC ethical standards:</w:t>
      </w:r>
    </w:p>
    <w:p>
      <w:pPr>
        <w:spacing w:after="0" w:before="80"/>
      </w:pPr>
      <w:r>
        <w:t xml:space="preserve"/>
      </w:r>
    </w:p>
    <w:p>
      <w:pPr>
        <w:spacing w:after="80" w:before="200"/>
      </w:pPr>
      <w:r>
        <w:rPr>
          <w:rFonts w:ascii="Arial" w:cs="Arial" w:eastAsia="Arial" w:hAnsi="Arial"/>
          <w:b/>
          <w:bCs/>
          <w:color w:val="B86830"/>
          <w:sz w:val="22"/>
          <w:szCs w:val="22"/>
        </w:rPr>
        <w:t xml:space="preserve">Human-first coaching</w:t>
      </w:r>
    </w:p>
    <w:p>
      <w:pPr>
        <w:spacing w:after="100" w:before="80"/>
      </w:pPr>
      <w:r>
        <w:rPr>
          <w:rFonts w:ascii="Arial" w:cs="Arial" w:eastAsia="Arial" w:hAnsi="Arial"/>
          <w:color w:val="2C2C2C"/>
          <w:sz w:val="20"/>
          <w:szCs w:val="20"/>
        </w:rPr>
        <w:t xml:space="preserve">AI supports our practice. It does not coach. Every session is led by a qualified human coach. No AI tool has unsupervised access to clients or autonomous influence over coaching conversations, goals, or interventions.</w:t>
      </w:r>
    </w:p>
    <w:p>
      <w:pPr>
        <w:spacing w:after="80" w:before="200"/>
      </w:pPr>
      <w:r>
        <w:rPr>
          <w:rFonts w:ascii="Arial" w:cs="Arial" w:eastAsia="Arial" w:hAnsi="Arial"/>
          <w:b/>
          <w:bCs/>
          <w:color w:val="B86830"/>
          <w:sz w:val="22"/>
          <w:szCs w:val="22"/>
        </w:rPr>
        <w:t xml:space="preserve">Informed consent</w:t>
      </w:r>
    </w:p>
    <w:p>
      <w:pPr>
        <w:spacing w:after="100" w:before="80"/>
      </w:pPr>
      <w:r>
        <w:rPr>
          <w:rFonts w:ascii="Arial" w:cs="Arial" w:eastAsia="Arial" w:hAnsi="Arial"/>
          <w:color w:val="2C2C2C"/>
          <w:sz w:val="20"/>
          <w:szCs w:val="20"/>
        </w:rPr>
        <w:t xml:space="preserve">Clients are told, before engagement begins, which AI tools are used, what data they process, and why. Consent is obtained and documented. Clients may opt out of specific tools without consequence to their coaching engagement.</w:t>
      </w:r>
    </w:p>
    <w:p>
      <w:pPr>
        <w:spacing w:after="80" w:before="200"/>
      </w:pPr>
      <w:r>
        <w:rPr>
          <w:rFonts w:ascii="Arial" w:cs="Arial" w:eastAsia="Arial" w:hAnsi="Arial"/>
          <w:b/>
          <w:bCs/>
          <w:color w:val="B86830"/>
          <w:sz w:val="22"/>
          <w:szCs w:val="22"/>
        </w:rPr>
        <w:t xml:space="preserve">Minimal and purposeful data use</w:t>
      </w:r>
    </w:p>
    <w:p>
      <w:pPr>
        <w:spacing w:after="100" w:before="80"/>
      </w:pPr>
      <w:r>
        <w:rPr>
          <w:rFonts w:ascii="Arial" w:cs="Arial" w:eastAsia="Arial" w:hAnsi="Arial"/>
          <w:color w:val="2C2C2C"/>
          <w:sz w:val="20"/>
          <w:szCs w:val="20"/>
        </w:rPr>
        <w:t xml:space="preserve">We collect and process only the data that is necessary. We do not input identifiable client information into AI tools unless strictly required, and we apply pseudonymisation or anonymisation wherever possible.</w:t>
      </w:r>
    </w:p>
    <w:p>
      <w:pPr>
        <w:spacing w:after="80" w:before="200"/>
      </w:pPr>
      <w:r>
        <w:rPr>
          <w:rFonts w:ascii="Arial" w:cs="Arial" w:eastAsia="Arial" w:hAnsi="Arial"/>
          <w:b/>
          <w:bCs/>
          <w:color w:val="B86830"/>
          <w:sz w:val="22"/>
          <w:szCs w:val="22"/>
        </w:rPr>
        <w:t xml:space="preserve">Transparency without jargon</w:t>
      </w:r>
    </w:p>
    <w:p>
      <w:pPr>
        <w:spacing w:after="100" w:before="80"/>
      </w:pPr>
      <w:r>
        <w:rPr>
          <w:rFonts w:ascii="Arial" w:cs="Arial" w:eastAsia="Arial" w:hAnsi="Arial"/>
          <w:color w:val="2C2C2C"/>
          <w:sz w:val="20"/>
          <w:szCs w:val="20"/>
        </w:rPr>
        <w:t xml:space="preserve">We explain our AI use in plain language. Clients should never have to wonder what happens to their data or how technology is used in their sessions.</w:t>
      </w:r>
    </w:p>
    <w:p>
      <w:pPr>
        <w:spacing w:after="80" w:before="200"/>
      </w:pPr>
      <w:r>
        <w:rPr>
          <w:rFonts w:ascii="Arial" w:cs="Arial" w:eastAsia="Arial" w:hAnsi="Arial"/>
          <w:b/>
          <w:bCs/>
          <w:color w:val="B86830"/>
          <w:sz w:val="22"/>
          <w:szCs w:val="22"/>
        </w:rPr>
        <w:t xml:space="preserve">Accountability</w:t>
      </w:r>
    </w:p>
    <w:p>
      <w:pPr>
        <w:spacing w:after="100" w:before="80"/>
      </w:pPr>
      <w:r>
        <w:rPr>
          <w:rFonts w:ascii="Arial" w:cs="Arial" w:eastAsia="Arial" w:hAnsi="Arial"/>
          <w:color w:val="2C2C2C"/>
          <w:sz w:val="20"/>
          <w:szCs w:val="20"/>
        </w:rPr>
        <w:t xml:space="preserve">Emily Forbes, as Founder and lead coach, retains full professional and ethical responsibility for all coaching outcomes. No AI output is applied to a client's situation without professional review and judgement.</w:t>
      </w:r>
    </w:p>
    <w:p>
      <w:pPr>
        <w:spacing w:after="80" w:before="200"/>
      </w:pPr>
      <w:r>
        <w:rPr>
          <w:rFonts w:ascii="Arial" w:cs="Arial" w:eastAsia="Arial" w:hAnsi="Arial"/>
          <w:b/>
          <w:bCs/>
          <w:color w:val="B86830"/>
          <w:sz w:val="22"/>
          <w:szCs w:val="22"/>
        </w:rPr>
        <w:t xml:space="preserve">Continuous review</w:t>
      </w:r>
    </w:p>
    <w:p>
      <w:pPr>
        <w:spacing w:after="100" w:before="80"/>
      </w:pPr>
      <w:r>
        <w:rPr>
          <w:rFonts w:ascii="Arial" w:cs="Arial" w:eastAsia="Arial" w:hAnsi="Arial"/>
          <w:color w:val="2C2C2C"/>
          <w:sz w:val="20"/>
          <w:szCs w:val="20"/>
        </w:rPr>
        <w:t xml:space="preserve">AI tools evolve rapidly. This policy is reviewed annually as a minimum, and immediately if a tool changes its data practices or if new guidance is issued by our professional bodies.</w:t>
      </w:r>
    </w:p>
    <w:p>
      <w:pPr>
        <w:spacing w:after="0" w:before="120"/>
      </w:pPr>
      <w:r>
        <w:t xml:space="preserve"/>
      </w:r>
    </w:p>
    <w:p>
      <w:pPr>
        <w:pStyle w:val="Heading1"/>
        <w:pBdr>
          <w:bottom w:val="single" w:color="B86830" w:sz="4" w:space="6"/>
        </w:pBdr>
        <w:spacing w:after="160" w:before="360"/>
      </w:pPr>
      <w:r>
        <w:rPr>
          <w:rFonts w:ascii="Georgia" w:cs="Georgia" w:eastAsia="Georgia" w:hAnsi="Georgia"/>
          <w:b/>
          <w:bCs/>
          <w:color w:val="284139"/>
          <w:sz w:val="36"/>
          <w:szCs w:val="36"/>
        </w:rPr>
        <w:t xml:space="preserve">3.  AI Tools We Currently Use</w:t>
      </w:r>
    </w:p>
    <w:p>
      <w:pPr>
        <w:spacing w:after="100" w:before="80"/>
      </w:pPr>
      <w:r>
        <w:rPr>
          <w:rFonts w:ascii="Arial" w:cs="Arial" w:eastAsia="Arial" w:hAnsi="Arial"/>
          <w:color w:val="2C2C2C"/>
          <w:sz w:val="20"/>
          <w:szCs w:val="20"/>
        </w:rPr>
        <w:t xml:space="preserve">The following AI tools are currently used within our practice. This list is reviewed regularly and updated as tools are added or removed.</w:t>
      </w:r>
    </w:p>
    <w:p>
      <w:pPr>
        <w:spacing w:after="0" w:before="100"/>
      </w:pPr>
      <w:r>
        <w:t xml:space="preserve"/>
      </w:r>
    </w:p>
    <w:p>
      <w:pPr>
        <w:pStyle w:val="Heading2"/>
        <w:spacing w:after="120" w:before="280"/>
      </w:pPr>
      <w:r>
        <w:rPr>
          <w:rFonts w:ascii="Georgia" w:cs="Georgia" w:eastAsia="Georgia" w:hAnsi="Georgia"/>
          <w:b/>
          <w:bCs/>
          <w:color w:val="284139"/>
          <w:sz w:val="26"/>
          <w:szCs w:val="26"/>
        </w:rPr>
        <w:t xml:space="preserve">3.1  Session Recording and Transcription</w:t>
      </w:r>
    </w:p>
    <w:p>
      <w:pPr>
        <w:spacing w:after="80" w:before="200"/>
      </w:pPr>
      <w:r>
        <w:rPr>
          <w:rFonts w:ascii="Arial" w:cs="Arial" w:eastAsia="Arial" w:hAnsi="Arial"/>
          <w:b/>
          <w:bCs/>
          <w:color w:val="B86830"/>
          <w:sz w:val="22"/>
          <w:szCs w:val="22"/>
        </w:rPr>
        <w:t xml:space="preserve">Fathom Video</w:t>
      </w:r>
    </w:p>
    <w:p>
      <w:pPr>
        <w:spacing w:after="100" w:before="80"/>
      </w:pPr>
      <w:r>
        <w:rPr>
          <w:rFonts w:ascii="Arial" w:cs="Arial" w:eastAsia="Arial" w:hAnsi="Arial"/>
          <w:color w:val="2C2C2C"/>
          <w:sz w:val="20"/>
          <w:szCs w:val="20"/>
        </w:rPr>
        <w:t xml:space="preserve">Fathom is used to record, transcribe, and generate AI-assisted summaries of video coaching sessions. It integrates with Zoom, Google Calendar, and Microsoft Outlook.</w:t>
      </w:r>
    </w:p>
    <w:p>
      <w:pPr>
        <w:spacing w:after="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20"/>
                <w:szCs w:val="20"/>
              </w:rPr>
              <w:t xml:space="preserve">Purpose</w:t>
            </w:r>
          </w:p>
        </w:tc>
        <w:tc>
          <w:tcPr>
            <w:tcW w:type="dxa" w:w="6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20"/>
                <w:szCs w:val="20"/>
              </w:rPr>
              <w:t xml:space="preserve">Session notes, accurate recall, reflective practice support</w:t>
            </w:r>
          </w:p>
        </w:tc>
      </w:tr>
      <w:tr>
        <w:tc>
          <w:tcPr>
            <w:tcW w:type="dxa" w:w="24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20"/>
                <w:szCs w:val="20"/>
              </w:rPr>
              <w:t xml:space="preserve">Data processed</w:t>
            </w:r>
          </w:p>
        </w:tc>
        <w:tc>
          <w:tcPr>
            <w:tcW w:type="dxa" w:w="6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20"/>
                <w:szCs w:val="20"/>
              </w:rPr>
              <w:t xml:space="preserve">Audio, video, transcript, names, email addresses, session content</w:t>
            </w:r>
          </w:p>
        </w:tc>
      </w:tr>
      <w:tr>
        <w:tc>
          <w:tcPr>
            <w:tcW w:type="dxa" w:w="24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20"/>
                <w:szCs w:val="20"/>
              </w:rPr>
              <w:t xml:space="preserve">Data location</w:t>
            </w:r>
          </w:p>
        </w:tc>
        <w:tc>
          <w:tcPr>
            <w:tcW w:type="dxa" w:w="6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20"/>
                <w:szCs w:val="20"/>
              </w:rPr>
              <w:t xml:space="preserve">USA (Fathom Video Inc.) with EU/UK SCCs in place. Encrypted in transit and at rest.</w:t>
            </w:r>
          </w:p>
        </w:tc>
      </w:tr>
      <w:tr>
        <w:tc>
          <w:tcPr>
            <w:tcW w:type="dxa" w:w="24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20"/>
                <w:szCs w:val="20"/>
              </w:rPr>
              <w:t xml:space="preserve">Legal basis</w:t>
            </w:r>
          </w:p>
        </w:tc>
        <w:tc>
          <w:tcPr>
            <w:tcW w:type="dxa" w:w="6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20"/>
                <w:szCs w:val="20"/>
              </w:rPr>
              <w:t xml:space="preserve">Explicit informed consent. Data Processing Agreement (DPA) signed April 2026.</w:t>
            </w:r>
          </w:p>
        </w:tc>
      </w:tr>
      <w:tr>
        <w:tc>
          <w:tcPr>
            <w:tcW w:type="dxa" w:w="24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20"/>
                <w:szCs w:val="20"/>
              </w:rPr>
              <w:t xml:space="preserve">Client choice</w:t>
            </w:r>
          </w:p>
        </w:tc>
        <w:tc>
          <w:tcPr>
            <w:tcW w:type="dxa" w:w="6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20"/>
                <w:szCs w:val="20"/>
              </w:rPr>
              <w:t xml:space="preserve">Clients may decline recording at any time. Sessions proceed without it.</w:t>
            </w:r>
          </w:p>
        </w:tc>
      </w:tr>
    </w:tbl>
    <w:p>
      <w:pPr>
        <w:spacing w:after="0" w:before="160"/>
      </w:pPr>
      <w:r>
        <w:t xml:space="preserve"/>
      </w:r>
    </w:p>
    <w:p>
      <w:pPr>
        <w:pStyle w:val="Heading2"/>
        <w:spacing w:after="120" w:before="280"/>
      </w:pPr>
      <w:r>
        <w:rPr>
          <w:rFonts w:ascii="Georgia" w:cs="Georgia" w:eastAsia="Georgia" w:hAnsi="Georgia"/>
          <w:b/>
          <w:bCs/>
          <w:color w:val="284139"/>
          <w:sz w:val="26"/>
          <w:szCs w:val="26"/>
        </w:rPr>
        <w:t xml:space="preserve">3.2  Practice Intelligence and Framework Support</w:t>
      </w:r>
    </w:p>
    <w:p>
      <w:pPr>
        <w:spacing w:after="80" w:before="200"/>
      </w:pPr>
      <w:r>
        <w:rPr>
          <w:rFonts w:ascii="Arial" w:cs="Arial" w:eastAsia="Arial" w:hAnsi="Arial"/>
          <w:b/>
          <w:bCs/>
          <w:color w:val="B86830"/>
          <w:sz w:val="22"/>
          <w:szCs w:val="22"/>
        </w:rPr>
        <w:t xml:space="preserve">Claude (Anthropic)</w:t>
      </w:r>
    </w:p>
    <w:p>
      <w:pPr>
        <w:spacing w:after="100" w:before="80"/>
      </w:pPr>
      <w:r>
        <w:rPr>
          <w:rFonts w:ascii="Arial" w:cs="Arial" w:eastAsia="Arial" w:hAnsi="Arial"/>
          <w:color w:val="2C2C2C"/>
          <w:sz w:val="20"/>
          <w:szCs w:val="20"/>
        </w:rPr>
        <w:t xml:space="preserve">Claude is used as a professional intelligence tool to support session design, tool selection, framework research, CPD reflection, and practice development. It functions as a thinking partner for the coach — not as a participant in client sessions.</w:t>
      </w:r>
    </w:p>
    <w:p>
      <w:pPr>
        <w:spacing w:after="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20"/>
                <w:szCs w:val="20"/>
              </w:rPr>
              <w:t xml:space="preserve">Purpose</w:t>
            </w:r>
          </w:p>
        </w:tc>
        <w:tc>
          <w:tcPr>
            <w:tcW w:type="dxa" w:w="6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20"/>
                <w:szCs w:val="20"/>
              </w:rPr>
              <w:t xml:space="preserve">Session planning, tool identification, research, writing, CPD, framework development</w:t>
            </w:r>
          </w:p>
        </w:tc>
      </w:tr>
      <w:tr>
        <w:tc>
          <w:tcPr>
            <w:tcW w:type="dxa" w:w="24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20"/>
                <w:szCs w:val="20"/>
              </w:rPr>
              <w:t xml:space="preserve">Data processed</w:t>
            </w:r>
          </w:p>
        </w:tc>
        <w:tc>
          <w:tcPr>
            <w:tcW w:type="dxa" w:w="6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20"/>
                <w:szCs w:val="20"/>
              </w:rPr>
              <w:t xml:space="preserve">Anonymised or pseudonymised scenario information only. No client names, contact details, or identifiable personal data are entered.</w:t>
            </w:r>
          </w:p>
        </w:tc>
      </w:tr>
      <w:tr>
        <w:tc>
          <w:tcPr>
            <w:tcW w:type="dxa" w:w="24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20"/>
                <w:szCs w:val="20"/>
              </w:rPr>
              <w:t xml:space="preserve">How it is used</w:t>
            </w:r>
          </w:p>
        </w:tc>
        <w:tc>
          <w:tcPr>
            <w:tcW w:type="dxa" w:w="6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20"/>
                <w:szCs w:val="20"/>
              </w:rPr>
              <w:t xml:space="preserve">Coach uses outputs to inform professional judgement. No AI output is applied directly to clients without review.</w:t>
            </w:r>
          </w:p>
        </w:tc>
      </w:tr>
    </w:tbl>
    <w:p>
      <w:pPr>
        <w:spacing w:after="0" w:before="160"/>
      </w:pPr>
      <w:r>
        <w:t xml:space="preserve"/>
      </w:r>
    </w:p>
    <w:p>
      <w:pPr>
        <w:pStyle w:val="Heading2"/>
        <w:spacing w:after="120" w:before="280"/>
      </w:pPr>
      <w:r>
        <w:rPr>
          <w:rFonts w:ascii="Georgia" w:cs="Georgia" w:eastAsia="Georgia" w:hAnsi="Georgia"/>
          <w:b/>
          <w:bCs/>
          <w:color w:val="284139"/>
          <w:sz w:val="26"/>
          <w:szCs w:val="26"/>
        </w:rPr>
        <w:t xml:space="preserve">3.3  Scheduling and Administration</w:t>
      </w:r>
    </w:p>
    <w:p>
      <w:pPr>
        <w:spacing w:after="100" w:before="80"/>
      </w:pPr>
      <w:r>
        <w:rPr>
          <w:rFonts w:ascii="Arial" w:cs="Arial" w:eastAsia="Arial" w:hAnsi="Arial"/>
          <w:color w:val="2C2C2C"/>
          <w:sz w:val="20"/>
          <w:szCs w:val="20"/>
        </w:rPr>
        <w:t xml:space="preserve">Session scheduling uses FEA Create software, which may have automated features. Zoom is used for video conferencing. These platforms process booking data, email addresses, and meeting metadata. All platforms used are reviewed for GDPR compliance.</w:t>
      </w:r>
    </w:p>
    <w:p>
      <w:pPr>
        <w:spacing w:after="0" w:before="120"/>
      </w:pPr>
      <w:r>
        <w:t xml:space="preserve"/>
      </w:r>
    </w:p>
    <w:p>
      <w:pPr>
        <w:pStyle w:val="Heading1"/>
        <w:pBdr>
          <w:bottom w:val="single" w:color="B86830" w:sz="4" w:space="6"/>
        </w:pBdr>
        <w:spacing w:after="160" w:before="360"/>
      </w:pPr>
      <w:r>
        <w:rPr>
          <w:rFonts w:ascii="Georgia" w:cs="Georgia" w:eastAsia="Georgia" w:hAnsi="Georgia"/>
          <w:b/>
          <w:bCs/>
          <w:color w:val="284139"/>
          <w:sz w:val="36"/>
          <w:szCs w:val="36"/>
        </w:rPr>
        <w:t xml:space="preserve">4.  What We Do Not Do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84139" w:sz="4"/>
              <w:left w:val="single" w:color="284139" w:sz="12"/>
              <w:bottom w:val="none" w:color="FFFFFF" w:sz="0"/>
              <w:right w:val="none" w:color="FFFFFF" w:sz="0"/>
            </w:tcBorders>
            <w:shd w:fill="F5E0CC" w:val="clear"/>
            <w:tcMar>
              <w:top w:type="dxa" w:w="120"/>
              <w:left w:type="dxa" w:w="200"/>
              <w:bottom w:type="dxa" w:w="120"/>
              <w:right w:type="dxa" w:w="200"/>
            </w:tcMar>
          </w:tcPr>
          <w:p>
            <w:pPr>
              <w:spacing w:after="80" w:before="0"/>
            </w:pPr>
            <w:r>
              <w:rPr>
                <w:rFonts w:ascii="Arial" w:cs="Arial" w:eastAsia="Arial" w:hAnsi="Arial"/>
                <w:b/>
                <w:bCs/>
                <w:color w:val="284139"/>
                <w:sz w:val="20"/>
                <w:szCs w:val="20"/>
              </w:rPr>
              <w:t xml:space="preserve">Clear limits on our AI use</w:t>
            </w:r>
          </w:p>
          <w:p>
            <w:pPr>
              <w:pStyle w:val="ListParagraph"/>
              <w:numPr>
                <w:ilvl w:val="0"/>
                <w:numId w:val="2"/>
              </w:numPr>
              <w:spacing w:after="60" w:before="60"/>
            </w:pPr>
            <w:r>
              <w:rPr>
                <w:rFonts w:ascii="Arial" w:cs="Arial" w:eastAsia="Arial" w:hAnsi="Arial"/>
                <w:color w:val="2C2C2C"/>
                <w:sz w:val="20"/>
                <w:szCs w:val="20"/>
              </w:rPr>
              <w:t xml:space="preserve">We do not use AI to coach clients directly or autonomously.</w:t>
            </w:r>
          </w:p>
          <w:p>
            <w:pPr>
              <w:pStyle w:val="ListParagraph"/>
              <w:numPr>
                <w:ilvl w:val="0"/>
                <w:numId w:val="2"/>
              </w:numPr>
              <w:spacing w:after="60" w:before="60"/>
            </w:pPr>
            <w:r>
              <w:rPr>
                <w:rFonts w:ascii="Arial" w:cs="Arial" w:eastAsia="Arial" w:hAnsi="Arial"/>
                <w:color w:val="2C2C2C"/>
                <w:sz w:val="20"/>
                <w:szCs w:val="20"/>
              </w:rPr>
              <w:t xml:space="preserve">We do not enter identifiable client data into general-purpose AI tools.</w:t>
            </w:r>
          </w:p>
          <w:p>
            <w:pPr>
              <w:pStyle w:val="ListParagraph"/>
              <w:numPr>
                <w:ilvl w:val="0"/>
                <w:numId w:val="2"/>
              </w:numPr>
              <w:spacing w:after="60" w:before="60"/>
            </w:pPr>
            <w:r>
              <w:rPr>
                <w:rFonts w:ascii="Arial" w:cs="Arial" w:eastAsia="Arial" w:hAnsi="Arial"/>
                <w:color w:val="2C2C2C"/>
                <w:sz w:val="20"/>
                <w:szCs w:val="20"/>
              </w:rPr>
              <w:t xml:space="preserve">We do not use AI to make decisions about clients — clinical, therapeutic, or otherwise.</w:t>
            </w:r>
          </w:p>
          <w:p>
            <w:pPr>
              <w:pStyle w:val="ListParagraph"/>
              <w:numPr>
                <w:ilvl w:val="0"/>
                <w:numId w:val="2"/>
              </w:numPr>
              <w:spacing w:after="60" w:before="60"/>
            </w:pPr>
            <w:r>
              <w:rPr>
                <w:rFonts w:ascii="Arial" w:cs="Arial" w:eastAsia="Arial" w:hAnsi="Arial"/>
                <w:color w:val="2C2C2C"/>
                <w:sz w:val="20"/>
                <w:szCs w:val="20"/>
              </w:rPr>
              <w:t xml:space="preserve">We do not use AI-generated assessments as a substitute for professional coaching judgement.</w:t>
            </w:r>
          </w:p>
          <w:p>
            <w:pPr>
              <w:pStyle w:val="ListParagraph"/>
              <w:numPr>
                <w:ilvl w:val="0"/>
                <w:numId w:val="2"/>
              </w:numPr>
              <w:spacing w:after="60" w:before="60"/>
            </w:pPr>
            <w:r>
              <w:rPr>
                <w:rFonts w:ascii="Arial" w:cs="Arial" w:eastAsia="Arial" w:hAnsi="Arial"/>
                <w:color w:val="2C2C2C"/>
                <w:sz w:val="20"/>
                <w:szCs w:val="20"/>
              </w:rPr>
              <w:t xml:space="preserve">We do not share client session content with third-party AI platforms for training purposes.</w:t>
            </w:r>
          </w:p>
          <w:p>
            <w:pPr>
              <w:pStyle w:val="ListParagraph"/>
              <w:numPr>
                <w:ilvl w:val="0"/>
                <w:numId w:val="2"/>
              </w:numPr>
              <w:spacing w:after="60" w:before="60"/>
            </w:pPr>
            <w:r>
              <w:rPr>
                <w:rFonts w:ascii="Arial" w:cs="Arial" w:eastAsia="Arial" w:hAnsi="Arial"/>
                <w:color w:val="2C2C2C"/>
                <w:sz w:val="20"/>
                <w:szCs w:val="20"/>
              </w:rPr>
              <w:t xml:space="preserve">We do not use AI tools that cannot demonstrate GDPR-compliant data handling.</w:t>
            </w:r>
          </w:p>
          <w:p>
            <w:pPr>
              <w:pStyle w:val="ListParagraph"/>
              <w:numPr>
                <w:ilvl w:val="0"/>
                <w:numId w:val="2"/>
              </w:numPr>
              <w:spacing w:after="60" w:before="60"/>
            </w:pPr>
            <w:r>
              <w:rPr>
                <w:rFonts w:ascii="Arial" w:cs="Arial" w:eastAsia="Arial" w:hAnsi="Arial"/>
                <w:color w:val="2C2C2C"/>
                <w:sz w:val="20"/>
                <w:szCs w:val="20"/>
              </w:rPr>
              <w:t xml:space="preserve">We do not replace human supervision or reflective practice with AI feedback.</w:t>
            </w:r>
          </w:p>
        </w:tc>
      </w:tr>
    </w:tbl>
    <w:p>
      <w:pPr>
        <w:spacing w:after="0" w:before="120"/>
      </w:pPr>
      <w:r>
        <w:t xml:space="preserve"/>
      </w:r>
    </w:p>
    <w:p>
      <w:pPr>
        <w:pStyle w:val="Heading1"/>
        <w:pBdr>
          <w:bottom w:val="single" w:color="B86830" w:sz="4" w:space="6"/>
        </w:pBdr>
        <w:spacing w:after="160" w:before="360"/>
      </w:pPr>
      <w:r>
        <w:rPr>
          <w:rFonts w:ascii="Georgia" w:cs="Georgia" w:eastAsia="Georgia" w:hAnsi="Georgia"/>
          <w:b/>
          <w:bCs/>
          <w:color w:val="284139"/>
          <w:sz w:val="36"/>
          <w:szCs w:val="36"/>
        </w:rPr>
        <w:t xml:space="preserve">5.  Risk Register</w:t>
      </w:r>
    </w:p>
    <w:p>
      <w:pPr>
        <w:spacing w:after="100" w:before="80"/>
      </w:pPr>
      <w:r>
        <w:rPr>
          <w:rFonts w:ascii="Arial" w:cs="Arial" w:eastAsia="Arial" w:hAnsi="Arial"/>
          <w:color w:val="2C2C2C"/>
          <w:sz w:val="20"/>
          <w:szCs w:val="20"/>
        </w:rPr>
        <w:t xml:space="preserve">We have identified and assessed the following risks associated with AI use in our practice. Each risk is accompanied by our mitigation approach.</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2100"/>
        <w:gridCol w:w="500"/>
        <w:gridCol w:w="2100"/>
        <w:gridCol w:w="500"/>
        <w:gridCol w:w="2100"/>
        <w:gridCol w:w="500"/>
        <w:gridCol w:w="726"/>
      </w:tblGrid>
      <w:tr>
        <w:tc>
          <w:tcPr>
            <w:tcW w:type="dxa" w:w="500"/>
            <w:tcBorders>
              <w:top w:val="none" w:color="FFFFFF" w:sz="0"/>
              <w:left w:val="none" w:color="FFFFFF" w:sz="0"/>
              <w:bottom w:val="none" w:color="FFFFFF" w:sz="0"/>
              <w:right w:val="none" w:color="FFFFFF" w:sz="0"/>
            </w:tcBorders>
            <w:shd w:fill="2E7D32" w:val="clear"/>
            <w:tcMar>
              <w:top w:type="dxa" w:w="60"/>
              <w:left w:type="dxa" w:w="80"/>
              <w:bottom w:type="dxa" w:w="60"/>
              <w:right w:type="dxa" w:w="80"/>
            </w:tcMar>
          </w:tcPr>
          <w:p>
            <w:pPr>
              <w:jc w:val="center"/>
            </w:pPr>
            <w:r>
              <w:rPr>
                <w:rFonts w:ascii="Arial" w:cs="Arial" w:eastAsia="Arial" w:hAnsi="Arial"/>
                <w:b/>
                <w:bCs/>
                <w:color w:val="FFFFFF"/>
                <w:sz w:val="16"/>
                <w:szCs w:val="16"/>
              </w:rPr>
              <w:t xml:space="preserve">LOW</w:t>
            </w:r>
          </w:p>
        </w:tc>
        <w:tc>
          <w:tcPr>
            <w:tcW w:type="dxa" w:w="210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2C2C2C"/>
                <w:sz w:val="16"/>
                <w:szCs w:val="16"/>
              </w:rPr>
              <w:t xml:space="preserve">Mitigated; monitor</w:t>
            </w:r>
          </w:p>
        </w:tc>
        <w:tc>
          <w:tcPr>
            <w:tcW w:type="dxa" w:w="500"/>
            <w:tcBorders>
              <w:top w:val="none" w:color="FFFFFF" w:sz="0"/>
              <w:left w:val="none" w:color="FFFFFF" w:sz="0"/>
              <w:bottom w:val="none" w:color="FFFFFF" w:sz="0"/>
              <w:right w:val="none" w:color="FFFFFF" w:sz="0"/>
            </w:tcBorders>
            <w:shd w:fill="F57F17" w:val="clear"/>
            <w:tcMar>
              <w:top w:type="dxa" w:w="60"/>
              <w:left w:type="dxa" w:w="80"/>
              <w:bottom w:type="dxa" w:w="60"/>
              <w:right w:type="dxa" w:w="80"/>
            </w:tcMar>
          </w:tcPr>
          <w:p>
            <w:pPr>
              <w:jc w:val="center"/>
            </w:pPr>
            <w:r>
              <w:rPr>
                <w:rFonts w:ascii="Arial" w:cs="Arial" w:eastAsia="Arial" w:hAnsi="Arial"/>
                <w:b/>
                <w:bCs/>
                <w:color w:val="FFFFFF"/>
                <w:sz w:val="16"/>
                <w:szCs w:val="16"/>
              </w:rPr>
              <w:t xml:space="preserve">MED</w:t>
            </w:r>
          </w:p>
        </w:tc>
        <w:tc>
          <w:tcPr>
            <w:tcW w:type="dxa" w:w="210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2C2C2C"/>
                <w:sz w:val="16"/>
                <w:szCs w:val="16"/>
              </w:rPr>
              <w:t xml:space="preserve">Active management required</w:t>
            </w:r>
          </w:p>
        </w:tc>
        <w:tc>
          <w:tcPr>
            <w:tcW w:type="dxa" w:w="500"/>
            <w:tcBorders>
              <w:top w:val="none" w:color="FFFFFF" w:sz="0"/>
              <w:left w:val="none" w:color="FFFFFF" w:sz="0"/>
              <w:bottom w:val="none" w:color="FFFFFF" w:sz="0"/>
              <w:right w:val="none" w:color="FFFFFF" w:sz="0"/>
            </w:tcBorders>
            <w:shd w:fill="C62828" w:val="clear"/>
            <w:tcMar>
              <w:top w:type="dxa" w:w="60"/>
              <w:left w:type="dxa" w:w="80"/>
              <w:bottom w:type="dxa" w:w="60"/>
              <w:right w:type="dxa" w:w="80"/>
            </w:tcMar>
          </w:tcPr>
          <w:p>
            <w:pPr>
              <w:jc w:val="center"/>
            </w:pPr>
            <w:r>
              <w:rPr>
                <w:rFonts w:ascii="Arial" w:cs="Arial" w:eastAsia="Arial" w:hAnsi="Arial"/>
                <w:b/>
                <w:bCs/>
                <w:color w:val="FFFFFF"/>
                <w:sz w:val="16"/>
                <w:szCs w:val="16"/>
              </w:rPr>
              <w:t xml:space="preserve">HIGH</w:t>
            </w:r>
          </w:p>
        </w:tc>
        <w:tc>
          <w:tcPr>
            <w:tcW w:type="dxa" w:w="210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2C2C2C"/>
                <w:sz w:val="16"/>
                <w:szCs w:val="16"/>
              </w:rPr>
              <w:t xml:space="preserve">Requires immediate action / tool review</w:t>
            </w:r>
          </w:p>
        </w:tc>
        <w:tc>
          <w:tcPr>
            <w:tcW w:type="dxa" w:w="500"/>
            <w:tcBorders>
              <w:top w:val="none" w:color="FFFFFF" w:sz="0"/>
              <w:left w:val="none" w:color="FFFFFF" w:sz="0"/>
              <w:bottom w:val="none" w:color="FFFFFF" w:sz="0"/>
              <w:right w:val="none" w:color="FFFFFF" w:sz="0"/>
            </w:tcBorders>
          </w:tcPr>
          <w:p>
            <w:r>
              <w:t xml:space="preserve"/>
            </w:r>
          </w:p>
        </w:tc>
        <w:tc>
          <w:tcPr>
            <w:tcW w:type="dxa" w:w="726"/>
            <w:tcBorders>
              <w:top w:val="none" w:color="FFFFFF" w:sz="0"/>
              <w:left w:val="none" w:color="FFFFFF" w:sz="0"/>
              <w:bottom w:val="none" w:color="FFFFFF" w:sz="0"/>
              <w:right w:val="none" w:color="FFFFFF" w:sz="0"/>
            </w:tcBorders>
          </w:tcPr>
          <w:p>
            <w:r>
              <w:t xml:space="preserve"/>
            </w:r>
          </w:p>
        </w:tc>
      </w:tr>
    </w:tbl>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88"/>
        <w:gridCol w:w="1488"/>
        <w:gridCol w:w="1488"/>
        <w:gridCol w:w="1488"/>
        <w:gridCol w:w="1488"/>
        <w:gridCol w:w="1086"/>
      </w:tblGrid>
      <w:tr>
        <w:trPr>
          <w:tblHeader/>
        </w:trPr>
        <w:tc>
          <w:tcPr>
            <w:tcW w:type="dxa" w:w="1488"/>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AI Tool</w:t>
            </w:r>
          </w:p>
        </w:tc>
        <w:tc>
          <w:tcPr>
            <w:tcW w:type="dxa" w:w="1488"/>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Activity</w:t>
            </w:r>
          </w:p>
        </w:tc>
        <w:tc>
          <w:tcPr>
            <w:tcW w:type="dxa" w:w="1488"/>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Data Type</w:t>
            </w:r>
          </w:p>
        </w:tc>
        <w:tc>
          <w:tcPr>
            <w:tcW w:type="dxa" w:w="1488"/>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Risk</w:t>
            </w:r>
          </w:p>
        </w:tc>
        <w:tc>
          <w:tcPr>
            <w:tcW w:type="dxa" w:w="1488"/>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Mitigation</w:t>
            </w:r>
          </w:p>
        </w:tc>
        <w:tc>
          <w:tcPr>
            <w:tcW w:type="dxa" w:w="1086"/>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Level</w:t>
            </w:r>
          </w:p>
        </w:tc>
      </w:tr>
      <w:tr>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2C2C2C"/>
                <w:sz w:val="18"/>
                <w:szCs w:val="18"/>
              </w:rPr>
              <w:t xml:space="preserve">Fathom</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Session recording &amp; transcription</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Audio, video, names, session content (Special Category data)</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Unauthorised access to sensitive session content; data breach; client re-identification from transcript</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DPA in place (signed April 2026); SOC 2 Type II certified; end-to-end encryption; client consent obtained prior to recording; clients may decline</w:t>
            </w:r>
          </w:p>
        </w:tc>
        <w:tc>
          <w:tcPr>
            <w:tcW w:type="dxa" w:w="1000"/>
            <w:tcBorders>
              <w:top w:val="single" w:color="CCCCCC" w:sz="1"/>
              <w:left w:val="single" w:color="CCCCCC" w:sz="1"/>
              <w:bottom w:val="single" w:color="CCCCCC" w:sz="1"/>
              <w:right w:val="single" w:color="CCCCCC" w:sz="1"/>
            </w:tcBorders>
            <w:shd w:fill="2E7D32"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LOW</w:t>
            </w:r>
          </w:p>
        </w:tc>
      </w:tr>
      <w:tr>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2C2C2C"/>
                <w:sz w:val="18"/>
                <w:szCs w:val="18"/>
              </w:rPr>
              <w:t xml:space="preserve">Fathom</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International data transfer (UK → USA)</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All session data</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Data transferred outside UK without adequate protection</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UK Addendum and EEA SCCs in place; Netherlands/England governing jurisdictions; ICO supervisory authority designated</w:t>
            </w:r>
          </w:p>
        </w:tc>
        <w:tc>
          <w:tcPr>
            <w:tcW w:type="dxa" w:w="1000"/>
            <w:tcBorders>
              <w:top w:val="single" w:color="CCCCCC" w:sz="1"/>
              <w:left w:val="single" w:color="CCCCCC" w:sz="1"/>
              <w:bottom w:val="single" w:color="CCCCCC" w:sz="1"/>
              <w:right w:val="single" w:color="CCCCCC" w:sz="1"/>
            </w:tcBorders>
            <w:shd w:fill="2E7D32"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LOW</w:t>
            </w:r>
          </w:p>
        </w:tc>
      </w:tr>
      <w:tr>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2C2C2C"/>
                <w:sz w:val="18"/>
                <w:szCs w:val="18"/>
              </w:rPr>
              <w:t xml:space="preserve">Fathom</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AI summarisation of sessions</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Session transcript and content</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Inaccurate or incomplete AI summary misrepresenting client's words or situation</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Summaries reviewed by coach before use; human judgement applied; not shared directly with clients without review</w:t>
            </w:r>
          </w:p>
        </w:tc>
        <w:tc>
          <w:tcPr>
            <w:tcW w:type="dxa" w:w="1000"/>
            <w:tcBorders>
              <w:top w:val="single" w:color="CCCCCC" w:sz="1"/>
              <w:left w:val="single" w:color="CCCCCC" w:sz="1"/>
              <w:bottom w:val="single" w:color="CCCCCC" w:sz="1"/>
              <w:right w:val="single" w:color="CCCCCC" w:sz="1"/>
            </w:tcBorders>
            <w:shd w:fill="F57F17"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MED</w:t>
            </w:r>
          </w:p>
        </w:tc>
      </w:tr>
      <w:tr>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2C2C2C"/>
                <w:sz w:val="18"/>
                <w:szCs w:val="18"/>
              </w:rPr>
              <w:t xml:space="preserve">Claude (Anthropic)</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Session planning &amp; tool selection</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Anonymised scenario information</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Re-identification of client from contextual description; confidentiality breach</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No real names, contact data, or unique identifiers entered; scenarios pseudonymised; coach reviews all outputs</w:t>
            </w:r>
          </w:p>
        </w:tc>
        <w:tc>
          <w:tcPr>
            <w:tcW w:type="dxa" w:w="1000"/>
            <w:tcBorders>
              <w:top w:val="single" w:color="CCCCCC" w:sz="1"/>
              <w:left w:val="single" w:color="CCCCCC" w:sz="1"/>
              <w:bottom w:val="single" w:color="CCCCCC" w:sz="1"/>
              <w:right w:val="single" w:color="CCCCCC" w:sz="1"/>
            </w:tcBorders>
            <w:shd w:fill="2E7D32"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LOW</w:t>
            </w:r>
          </w:p>
        </w:tc>
      </w:tr>
      <w:tr>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2C2C2C"/>
                <w:sz w:val="18"/>
                <w:szCs w:val="18"/>
              </w:rPr>
              <w:t xml:space="preserve">Claude (Anthropic)</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Practice development &amp; research</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Professional content, frameworks</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AI-generated content applied without professional scrutiny; hallucination risk</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All outputs reviewed critically by qualified coach; sources verified independently; AI does not replace CPD or supervision</w:t>
            </w:r>
          </w:p>
        </w:tc>
        <w:tc>
          <w:tcPr>
            <w:tcW w:type="dxa" w:w="1000"/>
            <w:tcBorders>
              <w:top w:val="single" w:color="CCCCCC" w:sz="1"/>
              <w:left w:val="single" w:color="CCCCCC" w:sz="1"/>
              <w:bottom w:val="single" w:color="CCCCCC" w:sz="1"/>
              <w:right w:val="single" w:color="CCCCCC" w:sz="1"/>
            </w:tcBorders>
            <w:shd w:fill="2E7D32"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LOW</w:t>
            </w:r>
          </w:p>
        </w:tc>
      </w:tr>
      <w:tr>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2C2C2C"/>
                <w:sz w:val="18"/>
                <w:szCs w:val="18"/>
              </w:rPr>
              <w:t xml:space="preserve">Zoom / video platform</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Session delivery</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Video, audio, IP address, email</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Platform data used for profiling; inadequate security settings</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Privacy settings applied; waiting rooms enabled; recorded only with Fathom consent flow; platform T&amp;Cs reviewed</w:t>
            </w:r>
          </w:p>
        </w:tc>
        <w:tc>
          <w:tcPr>
            <w:tcW w:type="dxa" w:w="1000"/>
            <w:tcBorders>
              <w:top w:val="single" w:color="CCCCCC" w:sz="1"/>
              <w:left w:val="single" w:color="CCCCCC" w:sz="1"/>
              <w:bottom w:val="single" w:color="CCCCCC" w:sz="1"/>
              <w:right w:val="single" w:color="CCCCCC" w:sz="1"/>
            </w:tcBorders>
            <w:shd w:fill="F57F17"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MED</w:t>
            </w:r>
          </w:p>
        </w:tc>
      </w:tr>
      <w:tr>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2C2C2C"/>
                <w:sz w:val="18"/>
                <w:szCs w:val="18"/>
              </w:rPr>
              <w:t xml:space="preserve">AI tools generally</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Bias and harm in AI outputs</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Any data processed by AI</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AI reflects systemic biases that could disadvantage marginalised clients; AI misses nuance in trauma-informed or nervous-system contexts</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Coach applies professional, trauma-informed judgement to all AI outputs; AI is never used as the primary or sole interpreter of client experience</w:t>
            </w:r>
          </w:p>
        </w:tc>
        <w:tc>
          <w:tcPr>
            <w:tcW w:type="dxa" w:w="1000"/>
            <w:tcBorders>
              <w:top w:val="single" w:color="CCCCCC" w:sz="1"/>
              <w:left w:val="single" w:color="CCCCCC" w:sz="1"/>
              <w:bottom w:val="single" w:color="CCCCCC" w:sz="1"/>
              <w:right w:val="single" w:color="CCCCCC" w:sz="1"/>
            </w:tcBorders>
            <w:shd w:fill="F57F17"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MED</w:t>
            </w:r>
          </w:p>
        </w:tc>
      </w:tr>
      <w:tr>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2C2C2C"/>
                <w:sz w:val="18"/>
                <w:szCs w:val="18"/>
              </w:rPr>
              <w:t xml:space="preserve">Future tools</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Adoption of new AI without review</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Variable</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New tools introduced without adequate privacy, consent or ethical review</w:t>
            </w:r>
          </w:p>
        </w:tc>
        <w:tc>
          <w:tcPr>
            <w:tcW w:type="dxa" w:w="148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2C2C2C"/>
                <w:sz w:val="18"/>
                <w:szCs w:val="18"/>
              </w:rPr>
              <w:t xml:space="preserve">No new AI tool adopted without completing privacy assessment, updating this policy, and informing clients. Policy reviewed at minimum annually.</w:t>
            </w:r>
          </w:p>
        </w:tc>
        <w:tc>
          <w:tcPr>
            <w:tcW w:type="dxa" w:w="1000"/>
            <w:tcBorders>
              <w:top w:val="single" w:color="CCCCCC" w:sz="1"/>
              <w:left w:val="single" w:color="CCCCCC" w:sz="1"/>
              <w:bottom w:val="single" w:color="CCCCCC" w:sz="1"/>
              <w:right w:val="single" w:color="CCCCCC" w:sz="1"/>
            </w:tcBorders>
            <w:shd w:fill="2E7D32"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LOW</w:t>
            </w:r>
          </w:p>
        </w:tc>
      </w:tr>
    </w:tbl>
    <w:p>
      <w:pPr>
        <w:spacing w:after="0" w:before="120"/>
      </w:pPr>
      <w:r>
        <w:t xml:space="preserve"/>
      </w:r>
    </w:p>
    <w:p>
      <w:pPr>
        <w:pStyle w:val="Heading1"/>
        <w:pBdr>
          <w:bottom w:val="single" w:color="B86830" w:sz="4" w:space="6"/>
        </w:pBdr>
        <w:spacing w:after="160" w:before="360"/>
      </w:pPr>
      <w:r>
        <w:rPr>
          <w:rFonts w:ascii="Georgia" w:cs="Georgia" w:eastAsia="Georgia" w:hAnsi="Georgia"/>
          <w:b/>
          <w:bCs/>
          <w:color w:val="284139"/>
          <w:sz w:val="36"/>
          <w:szCs w:val="36"/>
        </w:rPr>
        <w:t xml:space="preserve">6.  Data Protection and Security</w:t>
      </w:r>
    </w:p>
    <w:p>
      <w:pPr>
        <w:pStyle w:val="Heading2"/>
        <w:spacing w:after="120" w:before="280"/>
      </w:pPr>
      <w:r>
        <w:rPr>
          <w:rFonts w:ascii="Georgia" w:cs="Georgia" w:eastAsia="Georgia" w:hAnsi="Georgia"/>
          <w:b/>
          <w:bCs/>
          <w:color w:val="284139"/>
          <w:sz w:val="26"/>
          <w:szCs w:val="26"/>
        </w:rPr>
        <w:t xml:space="preserve">6.1  Our legal framework</w:t>
      </w:r>
    </w:p>
    <w:p>
      <w:pPr>
        <w:spacing w:after="100" w:before="80"/>
      </w:pPr>
      <w:r>
        <w:rPr>
          <w:rFonts w:ascii="Arial" w:cs="Arial" w:eastAsia="Arial" w:hAnsi="Arial"/>
          <w:color w:val="2C2C2C"/>
          <w:sz w:val="20"/>
          <w:szCs w:val="20"/>
        </w:rPr>
        <w:t xml:space="preserve">Wylde Wellbeing Ltd is registered with the Information Commissioner's Office (ICO) and operates in full compliance with the UK General Data Protection Regulation (UK GDPR), the Data Protection Act 2018, and the Data (Use and Access) Act 2025 (DUAA), the main provisions of which came into force on 5 February 2026. Emily Forbes is the Data Controller.</w:t>
      </w:r>
    </w:p>
    <w:p>
      <w:pPr>
        <w:spacing w:after="0" w:before="80"/>
      </w:pPr>
      <w:r>
        <w:t xml:space="preserve"/>
      </w:r>
    </w:p>
    <w:p>
      <w:pPr>
        <w:pStyle w:val="Heading2"/>
        <w:spacing w:after="120" w:before="280"/>
      </w:pPr>
      <w:r>
        <w:rPr>
          <w:rFonts w:ascii="Georgia" w:cs="Georgia" w:eastAsia="Georgia" w:hAnsi="Georgia"/>
          <w:b/>
          <w:bCs/>
          <w:color w:val="284139"/>
          <w:sz w:val="26"/>
          <w:szCs w:val="26"/>
        </w:rPr>
        <w:t xml:space="preserve">6.2  Special Category Data</w:t>
      </w:r>
    </w:p>
    <w:p>
      <w:pPr>
        <w:spacing w:after="100" w:before="80"/>
      </w:pPr>
      <w:r>
        <w:rPr>
          <w:rFonts w:ascii="Arial" w:cs="Arial" w:eastAsia="Arial" w:hAnsi="Arial"/>
          <w:color w:val="2C2C2C"/>
          <w:sz w:val="20"/>
          <w:szCs w:val="20"/>
        </w:rPr>
        <w:t xml:space="preserve">Coaching often involves sensitive personal information including health, mental wellbeing, identity, and lived experience. Under UK GDPR Article 9, this constitutes Special Category Data. We handle it with the highest level of care:</w:t>
      </w:r>
    </w:p>
    <w:p>
      <w:pPr>
        <w:pStyle w:val="ListParagraph"/>
        <w:numPr>
          <w:ilvl w:val="0"/>
          <w:numId w:val="2"/>
        </w:numPr>
        <w:spacing w:after="60" w:before="60"/>
      </w:pPr>
      <w:r>
        <w:rPr>
          <w:rFonts w:ascii="Arial" w:cs="Arial" w:eastAsia="Arial" w:hAnsi="Arial"/>
          <w:b w:val="false"/>
          <w:bCs w:val="false"/>
          <w:color w:val="2C2C2C"/>
          <w:sz w:val="20"/>
          <w:szCs w:val="20"/>
        </w:rPr>
        <w:t xml:space="preserve">Explicit consent is obtained before any Special Category Data is processed by an AI tool</w:t>
      </w:r>
    </w:p>
    <w:p>
      <w:pPr>
        <w:pStyle w:val="ListParagraph"/>
        <w:numPr>
          <w:ilvl w:val="0"/>
          <w:numId w:val="2"/>
        </w:numPr>
        <w:spacing w:after="60" w:before="60"/>
      </w:pPr>
      <w:r>
        <w:rPr>
          <w:rFonts w:ascii="Arial" w:cs="Arial" w:eastAsia="Arial" w:hAnsi="Arial"/>
          <w:b w:val="false"/>
          <w:bCs w:val="false"/>
          <w:color w:val="2C2C2C"/>
          <w:sz w:val="20"/>
          <w:szCs w:val="20"/>
        </w:rPr>
        <w:t xml:space="preserve">Fathom Video Inc. has confirmed Special Category Data handling in its Data Processing Agreement</w:t>
      </w:r>
    </w:p>
    <w:p>
      <w:pPr>
        <w:pStyle w:val="ListParagraph"/>
        <w:numPr>
          <w:ilvl w:val="0"/>
          <w:numId w:val="2"/>
        </w:numPr>
        <w:spacing w:after="60" w:before="60"/>
      </w:pPr>
      <w:r>
        <w:rPr>
          <w:rFonts w:ascii="Arial" w:cs="Arial" w:eastAsia="Arial" w:hAnsi="Arial"/>
          <w:b w:val="false"/>
          <w:bCs w:val="false"/>
          <w:color w:val="2C2C2C"/>
          <w:sz w:val="20"/>
          <w:szCs w:val="20"/>
        </w:rPr>
        <w:t xml:space="preserve">We minimise the amount of Special Category Data exposed to any AI system</w:t>
      </w:r>
    </w:p>
    <w:p>
      <w:pPr>
        <w:pStyle w:val="ListParagraph"/>
        <w:numPr>
          <w:ilvl w:val="0"/>
          <w:numId w:val="2"/>
        </w:numPr>
        <w:spacing w:after="60" w:before="60"/>
      </w:pPr>
      <w:r>
        <w:rPr>
          <w:rFonts w:ascii="Arial" w:cs="Arial" w:eastAsia="Arial" w:hAnsi="Arial"/>
          <w:b w:val="false"/>
          <w:bCs w:val="false"/>
          <w:color w:val="2C2C2C"/>
          <w:sz w:val="20"/>
          <w:szCs w:val="20"/>
        </w:rPr>
        <w:t xml:space="preserve">Clients are informed clearly what sensitive data may be processed and by whom</w:t>
      </w:r>
    </w:p>
    <w:p>
      <w:pPr>
        <w:spacing w:after="0" w:before="80"/>
      </w:pPr>
      <w:r>
        <w:t xml:space="preserve"/>
      </w:r>
    </w:p>
    <w:p>
      <w:pPr>
        <w:pStyle w:val="Heading2"/>
        <w:spacing w:after="120" w:before="280"/>
      </w:pPr>
      <w:r>
        <w:rPr>
          <w:rFonts w:ascii="Georgia" w:cs="Georgia" w:eastAsia="Georgia" w:hAnsi="Georgia"/>
          <w:b/>
          <w:bCs/>
          <w:color w:val="284139"/>
          <w:sz w:val="26"/>
          <w:szCs w:val="26"/>
        </w:rPr>
        <w:t xml:space="preserve">6.3  Data retention</w:t>
      </w:r>
    </w:p>
    <w:p>
      <w:pPr>
        <w:spacing w:after="100" w:before="80"/>
      </w:pPr>
      <w:r>
        <w:rPr>
          <w:rFonts w:ascii="Arial" w:cs="Arial" w:eastAsia="Arial" w:hAnsi="Arial"/>
          <w:color w:val="2C2C2C"/>
          <w:sz w:val="20"/>
          <w:szCs w:val="20"/>
        </w:rPr>
        <w:t xml:space="preserve">Session recordings and transcripts held by Fathom are subject to the deletion provisions in our signed DPA. Clients may request deletion at any time. Where AI tools retain data for service provision, retention periods are disclosed to clients at contracting stage.</w:t>
      </w:r>
    </w:p>
    <w:p>
      <w:pPr>
        <w:spacing w:after="0" w:before="80"/>
      </w:pPr>
      <w:r>
        <w:t xml:space="preserve"/>
      </w:r>
    </w:p>
    <w:p>
      <w:pPr>
        <w:pStyle w:val="Heading2"/>
        <w:spacing w:after="120" w:before="280"/>
      </w:pPr>
      <w:r>
        <w:rPr>
          <w:rFonts w:ascii="Georgia" w:cs="Georgia" w:eastAsia="Georgia" w:hAnsi="Georgia"/>
          <w:b/>
          <w:bCs/>
          <w:color w:val="284139"/>
          <w:sz w:val="26"/>
          <w:szCs w:val="26"/>
        </w:rPr>
        <w:t xml:space="preserve">6.4  Client rights</w:t>
      </w:r>
    </w:p>
    <w:p>
      <w:pPr>
        <w:spacing w:after="100" w:before="80"/>
      </w:pPr>
      <w:r>
        <w:rPr>
          <w:rFonts w:ascii="Arial" w:cs="Arial" w:eastAsia="Arial" w:hAnsi="Arial"/>
          <w:color w:val="2C2C2C"/>
          <w:sz w:val="20"/>
          <w:szCs w:val="20"/>
        </w:rPr>
        <w:t xml:space="preserve">Under UK GDPR, clients have the right to:</w:t>
      </w:r>
    </w:p>
    <w:p>
      <w:pPr>
        <w:pStyle w:val="ListParagraph"/>
        <w:numPr>
          <w:ilvl w:val="0"/>
          <w:numId w:val="2"/>
        </w:numPr>
        <w:spacing w:after="60" w:before="60"/>
      </w:pPr>
      <w:r>
        <w:rPr>
          <w:rFonts w:ascii="Arial" w:cs="Arial" w:eastAsia="Arial" w:hAnsi="Arial"/>
          <w:b w:val="false"/>
          <w:bCs w:val="false"/>
          <w:color w:val="2C2C2C"/>
          <w:sz w:val="20"/>
          <w:szCs w:val="20"/>
        </w:rPr>
        <w:t xml:space="preserve">Access the personal data we hold about them</w:t>
      </w:r>
    </w:p>
    <w:p>
      <w:pPr>
        <w:pStyle w:val="ListParagraph"/>
        <w:numPr>
          <w:ilvl w:val="0"/>
          <w:numId w:val="2"/>
        </w:numPr>
        <w:spacing w:after="60" w:before="60"/>
      </w:pPr>
      <w:r>
        <w:rPr>
          <w:rFonts w:ascii="Arial" w:cs="Arial" w:eastAsia="Arial" w:hAnsi="Arial"/>
          <w:b w:val="false"/>
          <w:bCs w:val="false"/>
          <w:color w:val="2C2C2C"/>
          <w:sz w:val="20"/>
          <w:szCs w:val="20"/>
        </w:rPr>
        <w:t xml:space="preserve">Request rectification of inaccurate data</w:t>
      </w:r>
    </w:p>
    <w:p>
      <w:pPr>
        <w:pStyle w:val="ListParagraph"/>
        <w:numPr>
          <w:ilvl w:val="0"/>
          <w:numId w:val="2"/>
        </w:numPr>
        <w:spacing w:after="60" w:before="60"/>
      </w:pPr>
      <w:r>
        <w:rPr>
          <w:rFonts w:ascii="Arial" w:cs="Arial" w:eastAsia="Arial" w:hAnsi="Arial"/>
          <w:b w:val="false"/>
          <w:bCs w:val="false"/>
          <w:color w:val="2C2C2C"/>
          <w:sz w:val="20"/>
          <w:szCs w:val="20"/>
        </w:rPr>
        <w:t xml:space="preserve">Request erasure (‘right to be forgotten’)</w:t>
      </w:r>
    </w:p>
    <w:p>
      <w:pPr>
        <w:pStyle w:val="ListParagraph"/>
        <w:numPr>
          <w:ilvl w:val="0"/>
          <w:numId w:val="2"/>
        </w:numPr>
        <w:spacing w:after="60" w:before="60"/>
      </w:pPr>
      <w:r>
        <w:rPr>
          <w:rFonts w:ascii="Arial" w:cs="Arial" w:eastAsia="Arial" w:hAnsi="Arial"/>
          <w:b w:val="false"/>
          <w:bCs w:val="false"/>
          <w:color w:val="2C2C2C"/>
          <w:sz w:val="20"/>
          <w:szCs w:val="20"/>
        </w:rPr>
        <w:t xml:space="preserve">Object to processing</w:t>
      </w:r>
    </w:p>
    <w:p>
      <w:pPr>
        <w:pStyle w:val="ListParagraph"/>
        <w:numPr>
          <w:ilvl w:val="0"/>
          <w:numId w:val="2"/>
        </w:numPr>
        <w:spacing w:after="60" w:before="60"/>
      </w:pPr>
      <w:r>
        <w:rPr>
          <w:rFonts w:ascii="Arial" w:cs="Arial" w:eastAsia="Arial" w:hAnsi="Arial"/>
          <w:b w:val="false"/>
          <w:bCs w:val="false"/>
          <w:color w:val="2C2C2C"/>
          <w:sz w:val="20"/>
          <w:szCs w:val="20"/>
        </w:rPr>
        <w:t xml:space="preserve">Withdraw consent for AI-assisted recording at any time</w:t>
      </w:r>
    </w:p>
    <w:p>
      <w:pPr>
        <w:pStyle w:val="ListParagraph"/>
        <w:numPr>
          <w:ilvl w:val="0"/>
          <w:numId w:val="2"/>
        </w:numPr>
        <w:spacing w:after="60" w:before="60"/>
      </w:pPr>
      <w:r>
        <w:rPr>
          <w:rFonts w:ascii="Arial" w:cs="Arial" w:eastAsia="Arial" w:hAnsi="Arial"/>
          <w:b w:val="false"/>
          <w:bCs w:val="false"/>
          <w:color w:val="2C2C2C"/>
          <w:sz w:val="20"/>
          <w:szCs w:val="20"/>
        </w:rPr>
        <w:t xml:space="preserve">Lodge a complaint with the ICO at ico.org.uk</w:t>
      </w:r>
    </w:p>
    <w:p>
      <w:pPr>
        <w:spacing w:after="0" w:before="80"/>
      </w:pPr>
      <w:r>
        <w:t xml:space="preserve"/>
      </w:r>
    </w:p>
    <w:p>
      <w:pPr>
        <w:spacing w:after="100" w:before="80"/>
      </w:pPr>
      <w:r>
        <w:rPr>
          <w:rFonts w:ascii="Arial" w:cs="Arial" w:eastAsia="Arial" w:hAnsi="Arial"/>
          <w:color w:val="2C2C2C"/>
          <w:sz w:val="20"/>
          <w:szCs w:val="20"/>
        </w:rPr>
        <w:t xml:space="preserve">To exercise any of these rights, contact: info@wyldewellbeing.uk</w:t>
      </w:r>
    </w:p>
    <w:p>
      <w:pPr>
        <w:spacing w:after="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84139" w:sz="4"/>
              <w:left w:val="single" w:color="284139" w:sz="12"/>
              <w:bottom w:val="none" w:color="FFFFFF" w:sz="0"/>
              <w:right w:val="none" w:color="FFFFFF" w:sz="0"/>
            </w:tcBorders>
            <w:shd w:fill="F5E0CC" w:val="clear"/>
            <w:tcMar>
              <w:top w:type="dxa" w:w="120"/>
              <w:left w:type="dxa" w:w="200"/>
              <w:bottom w:type="dxa" w:w="120"/>
              <w:right w:type="dxa" w:w="200"/>
            </w:tcMar>
          </w:tcPr>
          <w:p>
            <w:pPr>
              <w:spacing w:after="60" w:before="0"/>
            </w:pPr>
            <w:r>
              <w:rPr>
                <w:rFonts w:ascii="Arial" w:cs="Arial" w:eastAsia="Arial" w:hAnsi="Arial"/>
                <w:b/>
                <w:bCs/>
                <w:color w:val="284139"/>
                <w:sz w:val="20"/>
                <w:szCs w:val="20"/>
              </w:rPr>
              <w:t xml:space="preserve">Upcoming requirement: DUAA 2025 complaints procedure</w:t>
            </w:r>
          </w:p>
          <w:p>
            <w:pPr>
              <w:spacing w:after="0" w:before="0"/>
            </w:pPr>
            <w:r>
              <w:rPr>
                <w:rFonts w:ascii="Arial" w:cs="Arial" w:eastAsia="Arial" w:hAnsi="Arial"/>
                <w:color w:val="2C2C2C"/>
                <w:sz w:val="19"/>
                <w:szCs w:val="19"/>
              </w:rPr>
              <w:t xml:space="preserve">From 19 June 2026, the Data (Use and Access) Act 2025 requires organisations to have a formal data protection complaints procedure in place, with written acknowledgement of complaints within 30 days. Wylde Wellbeing will implement this procedure ahead of that date. Clients wishing to raise a concern about their data are encouraged to contact us directly in the first instance at info@wyldewellbeing.uk.</w:t>
            </w:r>
          </w:p>
        </w:tc>
      </w:tr>
    </w:tbl>
    <w:p>
      <w:pPr>
        <w:spacing w:after="0" w:before="120"/>
      </w:pPr>
      <w:r>
        <w:t xml:space="preserve"/>
      </w:r>
    </w:p>
    <w:p>
      <w:pPr>
        <w:pStyle w:val="Heading1"/>
        <w:pBdr>
          <w:bottom w:val="single" w:color="B86830" w:sz="4" w:space="6"/>
        </w:pBdr>
        <w:spacing w:after="160" w:before="360"/>
      </w:pPr>
      <w:r>
        <w:rPr>
          <w:rFonts w:ascii="Georgia" w:cs="Georgia" w:eastAsia="Georgia" w:hAnsi="Georgia"/>
          <w:b/>
          <w:bCs/>
          <w:color w:val="284139"/>
          <w:sz w:val="36"/>
          <w:szCs w:val="36"/>
        </w:rPr>
        <w:t xml:space="preserve">7.  Consent and Transparency in Practice</w:t>
      </w:r>
    </w:p>
    <w:p>
      <w:pPr>
        <w:spacing w:after="100" w:before="80"/>
      </w:pPr>
      <w:r>
        <w:rPr>
          <w:rFonts w:ascii="Arial" w:cs="Arial" w:eastAsia="Arial" w:hAnsi="Arial"/>
          <w:color w:val="2C2C2C"/>
          <w:sz w:val="20"/>
          <w:szCs w:val="20"/>
        </w:rPr>
        <w:t xml:space="preserve">The following steps ensure every client understands and consents to our AI use before coaching begins:</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5626"/>
        <w:gridCol w:w="2600"/>
      </w:tblGrid>
      <w:tr>
        <w:tc>
          <w:tcPr>
            <w:tcW w:type="dxa" w:w="800"/>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Stage</w:t>
            </w:r>
          </w:p>
        </w:tc>
        <w:tc>
          <w:tcPr>
            <w:tcW w:type="dxa" w:w="5626"/>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Action</w:t>
            </w:r>
          </w:p>
        </w:tc>
        <w:tc>
          <w:tcPr>
            <w:tcW w:type="dxa" w:w="2600"/>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Document</w:t>
            </w:r>
          </w:p>
        </w:tc>
      </w:tr>
      <w:tr>
        <w:tc>
          <w:tcPr>
            <w:tcW w:type="dxa" w:w="8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Pre-engagement</w:t>
            </w:r>
          </w:p>
        </w:tc>
        <w:tc>
          <w:tcPr>
            <w:tcW w:type="dxa" w:w="5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AI Policy shared with client; client invited to ask questions</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8"/>
                <w:szCs w:val="18"/>
              </w:rPr>
              <w:t xml:space="preserve">Welcome Pack / AI Policy</w:t>
            </w:r>
          </w:p>
        </w:tc>
      </w:tr>
      <w:tr>
        <w:tc>
          <w:tcPr>
            <w:tcW w:type="dxa" w:w="8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Contracting</w:t>
            </w:r>
          </w:p>
        </w:tc>
        <w:tc>
          <w:tcPr>
            <w:tcW w:type="dxa" w:w="5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AI use disclosed in coaching contract; consent clause included for session recording</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8"/>
                <w:szCs w:val="18"/>
              </w:rPr>
              <w:t xml:space="preserve">Coaching Agreement</w:t>
            </w:r>
          </w:p>
        </w:tc>
      </w:tr>
      <w:tr>
        <w:tc>
          <w:tcPr>
            <w:tcW w:type="dxa" w:w="8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Session start</w:t>
            </w:r>
          </w:p>
        </w:tc>
        <w:tc>
          <w:tcPr>
            <w:tcW w:type="dxa" w:w="5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Coach confirms recording consent at start of each recorded session</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8"/>
                <w:szCs w:val="18"/>
              </w:rPr>
              <w:t xml:space="preserve">Verbal / Fathom consent flow</w:t>
            </w:r>
          </w:p>
        </w:tc>
      </w:tr>
      <w:tr>
        <w:tc>
          <w:tcPr>
            <w:tcW w:type="dxa" w:w="8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Ongoing</w:t>
            </w:r>
          </w:p>
        </w:tc>
        <w:tc>
          <w:tcPr>
            <w:tcW w:type="dxa" w:w="5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Client reminded they may withdraw consent at any time; no penalty applies</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8"/>
                <w:szCs w:val="18"/>
              </w:rPr>
              <w:t xml:space="preserve">Noted in contract</w:t>
            </w:r>
          </w:p>
        </w:tc>
      </w:tr>
      <w:tr>
        <w:tc>
          <w:tcPr>
            <w:tcW w:type="dxa" w:w="8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Change in tools</w:t>
            </w:r>
          </w:p>
        </w:tc>
        <w:tc>
          <w:tcPr>
            <w:tcW w:type="dxa" w:w="5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Client notified if a new AI tool is introduced that processes their data</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8"/>
                <w:szCs w:val="18"/>
              </w:rPr>
              <w:t xml:space="preserve">Email notification</w:t>
            </w:r>
          </w:p>
        </w:tc>
      </w:tr>
      <w:tr>
        <w:tc>
          <w:tcPr>
            <w:tcW w:type="dxa" w:w="8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Policy update</w:t>
            </w:r>
          </w:p>
        </w:tc>
        <w:tc>
          <w:tcPr>
            <w:tcW w:type="dxa" w:w="5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Updated policy shared with active clients on annual review</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8"/>
                <w:szCs w:val="18"/>
              </w:rPr>
              <w:t xml:space="preserve">Email / Welcome Pack update</w:t>
            </w:r>
          </w:p>
        </w:tc>
      </w:tr>
    </w:tbl>
    <w:p>
      <w:pPr>
        <w:spacing w:after="0" w:before="120"/>
      </w:pPr>
      <w:r>
        <w:t xml:space="preserve"/>
      </w:r>
    </w:p>
    <w:p>
      <w:pPr>
        <w:pStyle w:val="Heading1"/>
        <w:pBdr>
          <w:bottom w:val="single" w:color="B86830" w:sz="4" w:space="6"/>
        </w:pBdr>
        <w:spacing w:after="160" w:before="360"/>
      </w:pPr>
      <w:r>
        <w:rPr>
          <w:rFonts w:ascii="Georgia" w:cs="Georgia" w:eastAsia="Georgia" w:hAnsi="Georgia"/>
          <w:b/>
          <w:bCs/>
          <w:color w:val="284139"/>
          <w:sz w:val="36"/>
          <w:szCs w:val="36"/>
        </w:rPr>
        <w:t xml:space="preserve">8.  Professional Standards Alignment</w:t>
      </w:r>
    </w:p>
    <w:p>
      <w:pPr>
        <w:spacing w:after="100" w:before="80"/>
      </w:pPr>
      <w:r>
        <w:rPr>
          <w:rFonts w:ascii="Arial" w:cs="Arial" w:eastAsia="Arial" w:hAnsi="Arial"/>
          <w:color w:val="2C2C2C"/>
          <w:sz w:val="20"/>
          <w:szCs w:val="20"/>
        </w:rPr>
        <w:t xml:space="preserve">This policy has been designed in alignment with the following professional body guidance:</w:t>
      </w:r>
    </w:p>
    <w:p>
      <w:pPr>
        <w:spacing w:after="0" w:before="80"/>
      </w:pPr>
      <w:r>
        <w:t xml:space="preserve"/>
      </w:r>
    </w:p>
    <w:p>
      <w:pPr>
        <w:spacing w:after="80" w:before="200"/>
      </w:pPr>
      <w:r>
        <w:rPr>
          <w:rFonts w:ascii="Arial" w:cs="Arial" w:eastAsia="Arial" w:hAnsi="Arial"/>
          <w:b/>
          <w:bCs/>
          <w:color w:val="B86830"/>
          <w:sz w:val="22"/>
          <w:szCs w:val="22"/>
        </w:rPr>
        <w:t xml:space="preserve">International Coaching Federation (ICF)</w:t>
      </w:r>
    </w:p>
    <w:p>
      <w:pPr>
        <w:spacing w:after="100" w:before="80"/>
      </w:pPr>
      <w:r>
        <w:rPr>
          <w:rFonts w:ascii="Arial" w:cs="Arial" w:eastAsia="Arial" w:hAnsi="Arial"/>
          <w:color w:val="2C2C2C"/>
          <w:sz w:val="20"/>
          <w:szCs w:val="20"/>
        </w:rPr>
        <w:t xml:space="preserve">The ICF AI Coaching Framework and Standards (2024) distinguishes between AI-assisted coaching tools (which support human coaches) and autonomous AI coaching systems. Wylde Wellbeing uses AI only in a supporting capacity. The ICF’s standards for establishing agreements, cultivating trust, maintaining presence, and facilitating client growth remain entirely the responsibility of the human coach.</w:t>
      </w:r>
    </w:p>
    <w:p>
      <w:pPr>
        <w:spacing w:after="0" w:before="60"/>
      </w:pPr>
      <w:r>
        <w:t xml:space="preserve"/>
      </w:r>
    </w:p>
    <w:p>
      <w:pPr>
        <w:spacing w:after="80" w:before="200"/>
      </w:pPr>
      <w:r>
        <w:rPr>
          <w:rFonts w:ascii="Arial" w:cs="Arial" w:eastAsia="Arial" w:hAnsi="Arial"/>
          <w:b/>
          <w:bCs/>
          <w:color w:val="B86830"/>
          <w:sz w:val="22"/>
          <w:szCs w:val="22"/>
        </w:rPr>
        <w:t xml:space="preserve">European Mentoring and Coaching Council (EMCC)</w:t>
      </w:r>
    </w:p>
    <w:p>
      <w:pPr>
        <w:spacing w:after="100" w:before="80"/>
      </w:pPr>
      <w:r>
        <w:rPr>
          <w:rFonts w:ascii="Arial" w:cs="Arial" w:eastAsia="Arial" w:hAnsi="Arial"/>
          <w:color w:val="2C2C2C"/>
          <w:sz w:val="20"/>
          <w:szCs w:val="20"/>
        </w:rPr>
        <w:t xml:space="preserve">Our approach is consistent with EMCC Global Code of Ethics principles of beneficence, non-maleficence, autonomy, and justice. We monitor EMCC’s developing guidance on technology use in coaching and commit to updating this policy as their standards evolve.</w:t>
      </w:r>
    </w:p>
    <w:p>
      <w:pPr>
        <w:spacing w:after="0" w:before="60"/>
      </w:pPr>
      <w:r>
        <w:t xml:space="preserve"/>
      </w:r>
    </w:p>
    <w:p>
      <w:pPr>
        <w:spacing w:after="80" w:before="200"/>
      </w:pPr>
      <w:r>
        <w:rPr>
          <w:rFonts w:ascii="Arial" w:cs="Arial" w:eastAsia="Arial" w:hAnsi="Arial"/>
          <w:b/>
          <w:bCs/>
          <w:color w:val="B86830"/>
          <w:sz w:val="22"/>
          <w:szCs w:val="22"/>
        </w:rPr>
        <w:t xml:space="preserve">Association for Coaching (AC)</w:t>
      </w:r>
    </w:p>
    <w:p>
      <w:pPr>
        <w:spacing w:after="100" w:before="80"/>
      </w:pPr>
      <w:r>
        <w:rPr>
          <w:rFonts w:ascii="Arial" w:cs="Arial" w:eastAsia="Arial" w:hAnsi="Arial"/>
          <w:color w:val="2C2C2C"/>
          <w:sz w:val="20"/>
          <w:szCs w:val="20"/>
        </w:rPr>
        <w:t xml:space="preserve">We are committed to the AC’s ethical framework, which emphasises the primacy of the coaching relationship and client welfare. AI tools are used only where they demonstrably serve the client’s interest and where the coach retains full professional accountability.</w:t>
      </w:r>
    </w:p>
    <w:p>
      <w:pPr>
        <w:spacing w:after="0" w:before="60"/>
      </w:pPr>
      <w:r>
        <w:t xml:space="preserve"/>
      </w:r>
    </w:p>
    <w:p>
      <w:pPr>
        <w:spacing w:after="80" w:before="200"/>
      </w:pPr>
      <w:r>
        <w:rPr>
          <w:rFonts w:ascii="Arial" w:cs="Arial" w:eastAsia="Arial" w:hAnsi="Arial"/>
          <w:b/>
          <w:bCs/>
          <w:color w:val="B86830"/>
          <w:sz w:val="22"/>
          <w:szCs w:val="22"/>
        </w:rPr>
        <w:t xml:space="preserve">EU AI Act (2024) and UK context</w:t>
      </w:r>
    </w:p>
    <w:p>
      <w:pPr>
        <w:spacing w:after="100" w:before="80"/>
      </w:pPr>
      <w:r>
        <w:rPr>
          <w:rFonts w:ascii="Arial" w:cs="Arial" w:eastAsia="Arial" w:hAnsi="Arial"/>
          <w:color w:val="2C2C2C"/>
          <w:sz w:val="20"/>
          <w:szCs w:val="20"/>
        </w:rPr>
        <w:t xml:space="preserve">The EU AI Act, which applies to high-risk AI systems from August 2026, provides a useful reference framework even for UK-based practitioners. Our risk management approach, transparency commitments, and human oversight principles align with its requirements. Coaching applications are not currently classified as high-risk AI systems; however, we adopt the Act’s principles of transparency, accuracy, human oversight, and accountability as best practice.</w:t>
      </w:r>
    </w:p>
    <w:p>
      <w:pPr>
        <w:spacing w:after="0" w:before="120"/>
      </w:pPr>
      <w:r>
        <w:t xml:space="preserve"/>
      </w:r>
    </w:p>
    <w:p>
      <w:pPr>
        <w:pStyle w:val="Heading1"/>
        <w:pBdr>
          <w:bottom w:val="single" w:color="B86830" w:sz="4" w:space="6"/>
        </w:pBdr>
        <w:spacing w:after="160" w:before="360"/>
      </w:pPr>
      <w:r>
        <w:rPr>
          <w:rFonts w:ascii="Georgia" w:cs="Georgia" w:eastAsia="Georgia" w:hAnsi="Georgia"/>
          <w:b/>
          <w:bCs/>
          <w:color w:val="284139"/>
          <w:sz w:val="36"/>
          <w:szCs w:val="36"/>
        </w:rPr>
        <w:t xml:space="preserve">9.  Responsibilities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Responsibility</w:t>
            </w:r>
          </w:p>
        </w:tc>
        <w:tc>
          <w:tcPr>
            <w:tcW w:type="dxa" w:w="6426"/>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Owner</w:t>
            </w:r>
          </w:p>
        </w:tc>
      </w:tr>
      <w:tr>
        <w:tc>
          <w:tcPr>
            <w:tcW w:type="dxa" w:w="26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Ownership of this policy</w:t>
            </w:r>
          </w:p>
        </w:tc>
        <w:tc>
          <w:tcPr>
            <w:tcW w:type="dxa" w:w="64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Emily Forbes, Founder, Wylde Wellbeing Ltd</w:t>
            </w:r>
          </w:p>
        </w:tc>
      </w:tr>
      <w:tr>
        <w:tc>
          <w:tcPr>
            <w:tcW w:type="dxa" w:w="26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Annual policy review</w:t>
            </w:r>
          </w:p>
        </w:tc>
        <w:tc>
          <w:tcPr>
            <w:tcW w:type="dxa" w:w="64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Emily Forbes</w:t>
            </w:r>
          </w:p>
        </w:tc>
      </w:tr>
      <w:tr>
        <w:tc>
          <w:tcPr>
            <w:tcW w:type="dxa" w:w="26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Client consent and disclosure</w:t>
            </w:r>
          </w:p>
        </w:tc>
        <w:tc>
          <w:tcPr>
            <w:tcW w:type="dxa" w:w="64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Emily Forbes (at contracting stage)</w:t>
            </w:r>
          </w:p>
        </w:tc>
      </w:tr>
      <w:tr>
        <w:tc>
          <w:tcPr>
            <w:tcW w:type="dxa" w:w="26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Data Controller responsibilities</w:t>
            </w:r>
          </w:p>
        </w:tc>
        <w:tc>
          <w:tcPr>
            <w:tcW w:type="dxa" w:w="64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Emily Forbes / Wylde Wellbeing Ltd</w:t>
            </w:r>
          </w:p>
        </w:tc>
      </w:tr>
      <w:tr>
        <w:tc>
          <w:tcPr>
            <w:tcW w:type="dxa" w:w="26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Fathom DPA compliance</w:t>
            </w:r>
          </w:p>
        </w:tc>
        <w:tc>
          <w:tcPr>
            <w:tcW w:type="dxa" w:w="64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Emily Forbes (signed; Fathom Video Inc. as Processor)</w:t>
            </w:r>
          </w:p>
        </w:tc>
      </w:tr>
      <w:tr>
        <w:tc>
          <w:tcPr>
            <w:tcW w:type="dxa" w:w="26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AI output review and quality assurance</w:t>
            </w:r>
          </w:p>
        </w:tc>
        <w:tc>
          <w:tcPr>
            <w:tcW w:type="dxa" w:w="64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Emily Forbes (all outputs reviewed before application to client work)</w:t>
            </w:r>
          </w:p>
        </w:tc>
      </w:tr>
      <w:tr>
        <w:tc>
          <w:tcPr>
            <w:tcW w:type="dxa" w:w="26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Escalation of data concerns or breaches</w:t>
            </w:r>
          </w:p>
        </w:tc>
        <w:tc>
          <w:tcPr>
            <w:tcW w:type="dxa" w:w="64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Emily Forbes; notified to ICO within 72 hours if required</w:t>
            </w:r>
          </w:p>
        </w:tc>
      </w:tr>
      <w:tr>
        <w:tc>
          <w:tcPr>
            <w:tcW w:type="dxa" w:w="26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CPD on AI in coaching</w:t>
            </w:r>
          </w:p>
        </w:tc>
        <w:tc>
          <w:tcPr>
            <w:tcW w:type="dxa" w:w="64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Emily Forbes (ongoing, as part of reflective practice)</w:t>
            </w:r>
          </w:p>
        </w:tc>
      </w:tr>
    </w:tbl>
    <w:p>
      <w:pPr>
        <w:spacing w:after="0" w:before="120"/>
      </w:pPr>
      <w:r>
        <w:t xml:space="preserve"/>
      </w:r>
    </w:p>
    <w:p>
      <w:pPr>
        <w:pStyle w:val="Heading1"/>
        <w:pBdr>
          <w:bottom w:val="single" w:color="B86830" w:sz="4" w:space="6"/>
        </w:pBdr>
        <w:spacing w:after="160" w:before="360"/>
      </w:pPr>
      <w:r>
        <w:rPr>
          <w:rFonts w:ascii="Georgia" w:cs="Georgia" w:eastAsia="Georgia" w:hAnsi="Georgia"/>
          <w:b/>
          <w:bCs/>
          <w:color w:val="284139"/>
          <w:sz w:val="36"/>
          <w:szCs w:val="36"/>
        </w:rPr>
        <w:t xml:space="preserve">10. Review, Updates and Version Control</w:t>
      </w:r>
    </w:p>
    <w:p>
      <w:pPr>
        <w:spacing w:after="100" w:before="80"/>
      </w:pPr>
      <w:r>
        <w:rPr>
          <w:rFonts w:ascii="Arial" w:cs="Arial" w:eastAsia="Arial" w:hAnsi="Arial"/>
          <w:color w:val="2C2C2C"/>
          <w:sz w:val="20"/>
          <w:szCs w:val="20"/>
        </w:rPr>
        <w:t xml:space="preserve">This policy is a living document. It will be reviewed:</w:t>
      </w:r>
    </w:p>
    <w:p>
      <w:pPr>
        <w:pStyle w:val="ListParagraph"/>
        <w:numPr>
          <w:ilvl w:val="0"/>
          <w:numId w:val="2"/>
        </w:numPr>
        <w:spacing w:after="60" w:before="60"/>
      </w:pPr>
      <w:r>
        <w:rPr>
          <w:rFonts w:ascii="Arial" w:cs="Arial" w:eastAsia="Arial" w:hAnsi="Arial"/>
          <w:b w:val="false"/>
          <w:bCs w:val="false"/>
          <w:color w:val="2C2C2C"/>
          <w:sz w:val="20"/>
          <w:szCs w:val="20"/>
        </w:rPr>
        <w:t xml:space="preserve">Annually as a minimum (next review: May 2027)</w:t>
      </w:r>
    </w:p>
    <w:p>
      <w:pPr>
        <w:pStyle w:val="ListParagraph"/>
        <w:numPr>
          <w:ilvl w:val="0"/>
          <w:numId w:val="2"/>
        </w:numPr>
        <w:spacing w:after="60" w:before="60"/>
      </w:pPr>
      <w:r>
        <w:rPr>
          <w:rFonts w:ascii="Arial" w:cs="Arial" w:eastAsia="Arial" w:hAnsi="Arial"/>
          <w:b w:val="false"/>
          <w:bCs w:val="false"/>
          <w:color w:val="2C2C2C"/>
          <w:sz w:val="20"/>
          <w:szCs w:val="20"/>
        </w:rPr>
        <w:t xml:space="preserve">Immediately following a data breach or near-miss incident</w:t>
      </w:r>
    </w:p>
    <w:p>
      <w:pPr>
        <w:pStyle w:val="ListParagraph"/>
        <w:numPr>
          <w:ilvl w:val="0"/>
          <w:numId w:val="2"/>
        </w:numPr>
        <w:spacing w:after="60" w:before="60"/>
      </w:pPr>
      <w:r>
        <w:rPr>
          <w:rFonts w:ascii="Arial" w:cs="Arial" w:eastAsia="Arial" w:hAnsi="Arial"/>
          <w:b w:val="false"/>
          <w:bCs w:val="false"/>
          <w:color w:val="2C2C2C"/>
          <w:sz w:val="20"/>
          <w:szCs w:val="20"/>
        </w:rPr>
        <w:t xml:space="preserve">When a new AI tool is adopted or an existing tool significantly changes its data practices</w:t>
      </w:r>
    </w:p>
    <w:p>
      <w:pPr>
        <w:pStyle w:val="ListParagraph"/>
        <w:numPr>
          <w:ilvl w:val="0"/>
          <w:numId w:val="2"/>
        </w:numPr>
        <w:spacing w:after="60" w:before="60"/>
      </w:pPr>
      <w:r>
        <w:rPr>
          <w:rFonts w:ascii="Arial" w:cs="Arial" w:eastAsia="Arial" w:hAnsi="Arial"/>
          <w:b w:val="false"/>
          <w:bCs w:val="false"/>
          <w:color w:val="2C2C2C"/>
          <w:sz w:val="20"/>
          <w:szCs w:val="20"/>
        </w:rPr>
        <w:t xml:space="preserve">When new guidance is issued by ICF, EMCC, AC, the ICO, or the UK Government on AI in coaching</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0"/>
        <w:gridCol w:w="1800"/>
        <w:gridCol w:w="3200"/>
        <w:gridCol w:w="3026"/>
      </w:tblGrid>
      <w:tr>
        <w:tc>
          <w:tcPr>
            <w:tcW w:type="dxa" w:w="1000"/>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Version</w:t>
            </w:r>
          </w:p>
        </w:tc>
        <w:tc>
          <w:tcPr>
            <w:tcW w:type="dxa" w:w="1800"/>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Date</w:t>
            </w:r>
          </w:p>
        </w:tc>
        <w:tc>
          <w:tcPr>
            <w:tcW w:type="dxa" w:w="3200"/>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Change</w:t>
            </w:r>
          </w:p>
        </w:tc>
        <w:tc>
          <w:tcPr>
            <w:tcW w:type="dxa" w:w="3026"/>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Author</w:t>
            </w:r>
          </w:p>
        </w:tc>
      </w:tr>
      <w:tr>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1.0</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 May 2026</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Initial policy issued</w:t>
            </w:r>
          </w:p>
        </w:tc>
        <w:tc>
          <w:tcPr>
            <w:tcW w:type="dxa" w:w="3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Emily Forbes</w:t>
            </w:r>
          </w:p>
        </w:tc>
      </w:tr>
    </w:tbl>
    <w:p>
      <w:pPr>
        <w:spacing w:after="0" w:before="120"/>
      </w:pPr>
      <w:r>
        <w:t xml:space="preserve"/>
      </w:r>
    </w:p>
    <w:p>
      <w:pPr>
        <w:pStyle w:val="Heading1"/>
        <w:pBdr>
          <w:bottom w:val="single" w:color="B86830" w:sz="4" w:space="6"/>
        </w:pBdr>
        <w:spacing w:after="160" w:before="360"/>
      </w:pPr>
      <w:r>
        <w:rPr>
          <w:rFonts w:ascii="Georgia" w:cs="Georgia" w:eastAsia="Georgia" w:hAnsi="Georgia"/>
          <w:b/>
          <w:bCs/>
          <w:color w:val="284139"/>
          <w:sz w:val="36"/>
          <w:szCs w:val="36"/>
        </w:rPr>
        <w:t xml:space="preserve">11. Contact and Complaints</w:t>
      </w:r>
    </w:p>
    <w:p>
      <w:pPr>
        <w:spacing w:after="100" w:before="80"/>
      </w:pPr>
      <w:r>
        <w:rPr>
          <w:rFonts w:ascii="Arial" w:cs="Arial" w:eastAsia="Arial" w:hAnsi="Arial"/>
          <w:color w:val="2C2C2C"/>
          <w:sz w:val="20"/>
          <w:szCs w:val="20"/>
        </w:rPr>
        <w:t xml:space="preserve">If you have questions about this policy, how your data is used, or wish to exercise your rights under UK GDPR:</w:t>
      </w:r>
    </w:p>
    <w:p>
      <w:pPr>
        <w:spacing w:after="0" w:before="60"/>
      </w:pPr>
      <w:r>
        <w:t xml:space="preserve"/>
      </w:r>
    </w:p>
    <w:p>
      <w:pPr>
        <w:spacing w:after="100" w:before="80"/>
      </w:pPr>
      <w:r>
        <w:rPr>
          <w:rFonts w:ascii="Arial" w:cs="Arial" w:eastAsia="Arial" w:hAnsi="Arial"/>
          <w:b/>
          <w:bCs/>
          <w:color w:val="284139"/>
          <w:sz w:val="20"/>
          <w:szCs w:val="20"/>
        </w:rPr>
        <w:t xml:space="preserve">Email: </w:t>
      </w:r>
      <w:r>
        <w:rPr>
          <w:rFonts w:ascii="Arial" w:cs="Arial" w:eastAsia="Arial" w:hAnsi="Arial"/>
          <w:color w:val="2C2C2C"/>
          <w:sz w:val="20"/>
          <w:szCs w:val="20"/>
        </w:rPr>
        <w:t xml:space="preserve">info@wyldewellbeing.uk</w:t>
      </w:r>
    </w:p>
    <w:p>
      <w:pPr>
        <w:spacing w:after="100" w:before="80"/>
      </w:pPr>
      <w:r>
        <w:rPr>
          <w:rFonts w:ascii="Arial" w:cs="Arial" w:eastAsia="Arial" w:hAnsi="Arial"/>
          <w:b/>
          <w:bCs/>
          <w:color w:val="284139"/>
          <w:sz w:val="20"/>
          <w:szCs w:val="20"/>
        </w:rPr>
        <w:t xml:space="preserve">Website: </w:t>
      </w:r>
      <w:r>
        <w:rPr>
          <w:rFonts w:ascii="Arial" w:cs="Arial" w:eastAsia="Arial" w:hAnsi="Arial"/>
          <w:color w:val="2C2C2C"/>
          <w:sz w:val="20"/>
          <w:szCs w:val="20"/>
        </w:rPr>
        <w:t xml:space="preserve">wyldewellbeing.uk</w:t>
      </w:r>
    </w:p>
    <w:p>
      <w:pPr>
        <w:spacing w:after="100" w:before="80"/>
      </w:pPr>
      <w:r>
        <w:rPr>
          <w:rFonts w:ascii="Arial" w:cs="Arial" w:eastAsia="Arial" w:hAnsi="Arial"/>
          <w:b/>
          <w:bCs/>
          <w:color w:val="284139"/>
          <w:sz w:val="20"/>
          <w:szCs w:val="20"/>
        </w:rPr>
        <w:t xml:space="preserve">Address: </w:t>
      </w:r>
      <w:r>
        <w:rPr>
          <w:rFonts w:ascii="Arial" w:cs="Arial" w:eastAsia="Arial" w:hAnsi="Arial"/>
          <w:color w:val="2C2C2C"/>
          <w:sz w:val="20"/>
          <w:szCs w:val="20"/>
        </w:rPr>
        <w:t xml:space="preserve">Highcroft Factory Road, Cowbridge, Vale of Glamorgan, CF71 7JD</w:t>
      </w:r>
    </w:p>
    <w:p>
      <w:pPr>
        <w:spacing w:after="0" w:before="80"/>
      </w:pPr>
      <w:r>
        <w:t xml:space="preserve"/>
      </w:r>
    </w:p>
    <w:p>
      <w:pPr>
        <w:spacing w:after="100" w:before="80"/>
      </w:pPr>
      <w:r>
        <w:rPr>
          <w:rFonts w:ascii="Arial" w:cs="Arial" w:eastAsia="Arial" w:hAnsi="Arial"/>
          <w:color w:val="2C2C2C"/>
          <w:sz w:val="20"/>
          <w:szCs w:val="20"/>
        </w:rPr>
        <w:t xml:space="preserve">If you are not satisfied with our response, you have the right to contact the Information Commissioner’s Office (ICO):</w:t>
      </w:r>
    </w:p>
    <w:p>
      <w:pPr>
        <w:spacing w:after="100" w:before="80"/>
      </w:pPr>
      <w:r>
        <w:rPr>
          <w:rFonts w:ascii="Arial" w:cs="Arial" w:eastAsia="Arial" w:hAnsi="Arial"/>
          <w:b/>
          <w:bCs/>
          <w:color w:val="284139"/>
          <w:sz w:val="20"/>
          <w:szCs w:val="20"/>
        </w:rPr>
        <w:t xml:space="preserve">ICO: </w:t>
      </w:r>
      <w:r>
        <w:rPr>
          <w:rFonts w:ascii="Arial" w:cs="Arial" w:eastAsia="Arial" w:hAnsi="Arial"/>
          <w:color w:val="2C2C2C"/>
          <w:sz w:val="20"/>
          <w:szCs w:val="20"/>
        </w:rPr>
        <w:t xml:space="preserve">ico.org.uk | 0303 123 1113</w:t>
      </w:r>
    </w:p>
    <w:p>
      <w:pPr>
        <w:spacing w:after="0" w:before="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84139" w:sz="4"/>
              <w:left w:val="single" w:color="284139" w:sz="12"/>
              <w:bottom w:val="none" w:color="FFFFFF" w:sz="0"/>
              <w:right w:val="none" w:color="FFFFFF" w:sz="0"/>
            </w:tcBorders>
            <w:shd w:fill="F8EDD4" w:val="clear"/>
            <w:tcMar>
              <w:top w:type="dxa" w:w="120"/>
              <w:left w:type="dxa" w:w="200"/>
              <w:bottom w:type="dxa" w:w="120"/>
              <w:right w:type="dxa" w:w="200"/>
            </w:tcMar>
          </w:tcPr>
          <w:p>
            <w:pPr>
              <w:spacing w:after="80" w:before="0"/>
            </w:pPr>
            <w:r>
              <w:rPr>
                <w:rFonts w:ascii="Arial" w:cs="Arial" w:eastAsia="Arial" w:hAnsi="Arial"/>
                <w:b/>
                <w:bCs/>
                <w:color w:val="284139"/>
                <w:sz w:val="20"/>
                <w:szCs w:val="20"/>
              </w:rPr>
              <w:t xml:space="preserve">Policy declaration</w:t>
            </w:r>
          </w:p>
          <w:p>
            <w:pPr>
              <w:spacing w:after="80" w:before="0"/>
            </w:pPr>
            <w:r>
              <w:rPr>
                <w:rFonts w:ascii="Arial" w:cs="Arial" w:eastAsia="Arial" w:hAnsi="Arial"/>
                <w:color w:val="2C2C2C"/>
                <w:sz w:val="18"/>
                <w:szCs w:val="18"/>
              </w:rPr>
              <w:t xml:space="preserve">This policy has been drafted in accordance with UK GDPR, the Data Protection Act 2018, and current guidance from the ICF, EMCC, and Association for Coaching. It draws on the ICF AI Coaching Framework and Standards (2024), the EU AI Act (Regulation 2024/1689), and our signed Data Processing Agreement with Fathom Video Inc. (April 2026).</w:t>
            </w:r>
          </w:p>
          <w:p>
            <w:pPr>
              <w:spacing w:after="0" w:before="0"/>
            </w:pPr>
            <w:r>
              <w:rPr>
                <w:rFonts w:ascii="Arial" w:cs="Arial" w:eastAsia="Arial" w:hAnsi="Arial"/>
                <w:i/>
                <w:iCs/>
                <w:color w:val="808076"/>
                <w:sz w:val="18"/>
                <w:szCs w:val="18"/>
              </w:rPr>
              <w:t xml:space="preserve">Wylde Wellbeing Ltd is committed to being a responsible, transparent, and ethically grounded coaching practice. This policy reflects not only our legal obligations but our values.</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bullet"/>
      <w:lvlText w:val="◦"/>
      <w:lvlJc w:val="left"/>
      <w:pPr>
        <w:ind w:left="900" w:hanging="280"/>
      </w:pPr>
    </w:lvl>
  </w:abstractNum>
  <w:abstractNum w:abstractNumId="4" w15:restartNumberingAfterBreak="0">
    <w:multiLevelType w:val="hybridMultilevel"/>
    <w:lvl w:ilvl="0" w15:tentative="1">
      <w:start w:val="1"/>
      <w:numFmt w:val="decimal"/>
      <w:lvlText w:val="%1."/>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Georgia" w:cs="Georgia" w:eastAsia="Georgia" w:hAnsi="Georgia"/>
      <w:b/>
      <w:bCs/>
      <w:color w:val="284139"/>
      <w:sz w:val="36"/>
      <w:szCs w:val="36"/>
    </w:rPr>
  </w:style>
  <w:style w:type="paragraph" w:styleId="Heading2">
    <w:name w:val="Heading 2"/>
    <w:basedOn w:val="Normal"/>
    <w:next w:val="Normal"/>
    <w:qFormat/>
    <w:pPr>
      <w:spacing w:after="120" w:before="280"/>
      <w:outlineLvl w:val="1"/>
    </w:pPr>
    <w:rPr>
      <w:rFonts w:ascii="Georgia" w:cs="Georgia" w:eastAsia="Georgia" w:hAnsi="Georgia"/>
      <w:b/>
      <w:bCs/>
      <w:color w:val="284139"/>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2026-05-27T17:21:45.198Z</dcterms:created>
  <dcterms:modified xsi:type="dcterms:W3CDTF">2026-05-27T17:21:45.211Z</dcterms:modified>
</cp:coreProperties>
</file>

<file path=docProps/custom.xml><?xml version="1.0" encoding="utf-8"?>
<Properties xmlns="http://schemas.openxmlformats.org/officeDocument/2006/custom-properties" xmlns:vt="http://schemas.openxmlformats.org/officeDocument/2006/docPropsVTypes"/>
</file>