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6B760" w14:textId="77777777" w:rsidR="0069349D" w:rsidRPr="0069349D" w:rsidRDefault="0069349D" w:rsidP="0069349D">
      <w:pPr>
        <w:pStyle w:val="ListParagraph"/>
        <w:tabs>
          <w:tab w:val="right" w:leader="dot" w:pos="9360"/>
        </w:tabs>
        <w:ind w:left="0"/>
        <w:jc w:val="center"/>
        <w:rPr>
          <w:rFonts w:ascii="Arial" w:hAnsi="Arial" w:cs="Arial"/>
          <w:b/>
          <w:sz w:val="22"/>
          <w:szCs w:val="22"/>
        </w:rPr>
      </w:pPr>
      <w:r w:rsidRPr="0069349D">
        <w:rPr>
          <w:rFonts w:ascii="Arial" w:hAnsi="Arial" w:cs="Arial"/>
          <w:b/>
          <w:sz w:val="22"/>
          <w:szCs w:val="22"/>
          <w:u w:val="single"/>
        </w:rPr>
        <w:t>Parents</w:t>
      </w:r>
      <w:r w:rsidRPr="0069349D">
        <w:rPr>
          <w:rFonts w:ascii="Arial" w:hAnsi="Arial" w:cs="Arial"/>
          <w:b/>
          <w:sz w:val="22"/>
          <w:szCs w:val="22"/>
        </w:rPr>
        <w:t>: Please take some time to review our health policy below.  Thank you!</w:t>
      </w:r>
    </w:p>
    <w:p w14:paraId="70B6B761" w14:textId="77777777" w:rsidR="0069349D" w:rsidRPr="0069349D" w:rsidRDefault="0069349D" w:rsidP="006F1417">
      <w:pPr>
        <w:pStyle w:val="ListParagraph"/>
        <w:tabs>
          <w:tab w:val="right" w:leader="dot" w:pos="9360"/>
        </w:tabs>
        <w:ind w:left="0"/>
        <w:rPr>
          <w:rFonts w:ascii="Arial" w:hAnsi="Arial" w:cs="Arial"/>
          <w:b/>
          <w:sz w:val="22"/>
          <w:szCs w:val="22"/>
        </w:rPr>
      </w:pPr>
    </w:p>
    <w:p w14:paraId="70B6B762" w14:textId="77777777" w:rsidR="0069349D" w:rsidRDefault="0069349D" w:rsidP="0069349D">
      <w:pPr>
        <w:pStyle w:val="ListParagraph"/>
        <w:tabs>
          <w:tab w:val="right" w:leader="dot" w:pos="9360"/>
        </w:tabs>
        <w:ind w:left="0"/>
        <w:jc w:val="center"/>
        <w:rPr>
          <w:rFonts w:ascii="Arial" w:hAnsi="Arial" w:cs="Arial"/>
          <w:b/>
          <w:sz w:val="22"/>
          <w:szCs w:val="22"/>
        </w:rPr>
      </w:pPr>
    </w:p>
    <w:p w14:paraId="70B6B763" w14:textId="77777777" w:rsidR="0069349D" w:rsidRDefault="0069349D" w:rsidP="0069349D">
      <w:pPr>
        <w:pStyle w:val="ListParagraph"/>
        <w:tabs>
          <w:tab w:val="right" w:leader="dot" w:pos="9360"/>
        </w:tabs>
        <w:ind w:left="0"/>
        <w:jc w:val="center"/>
        <w:rPr>
          <w:rFonts w:ascii="Arial" w:hAnsi="Arial" w:cs="Arial"/>
          <w:b/>
          <w:sz w:val="22"/>
          <w:szCs w:val="22"/>
        </w:rPr>
      </w:pPr>
    </w:p>
    <w:p w14:paraId="70B6B764" w14:textId="77777777" w:rsidR="007649D4" w:rsidRDefault="007649D4" w:rsidP="007649D4">
      <w:pPr>
        <w:pStyle w:val="ListParagraph"/>
        <w:tabs>
          <w:tab w:val="right" w:leader="dot" w:pos="9360"/>
        </w:tabs>
        <w:ind w:left="0"/>
        <w:jc w:val="both"/>
        <w:rPr>
          <w:rFonts w:ascii="Arial" w:hAnsi="Arial" w:cs="Arial"/>
          <w:b/>
          <w:sz w:val="22"/>
          <w:szCs w:val="22"/>
        </w:rPr>
      </w:pPr>
      <w:r w:rsidRPr="00AC5215">
        <w:rPr>
          <w:rFonts w:ascii="Arial" w:hAnsi="Arial" w:cs="Arial"/>
          <w:b/>
          <w:sz w:val="22"/>
          <w:szCs w:val="22"/>
        </w:rPr>
        <w:t>HEALTH OF YOUR CHILD</w:t>
      </w:r>
    </w:p>
    <w:p w14:paraId="5815ABF5" w14:textId="77777777" w:rsidR="003569B1" w:rsidRDefault="003569B1" w:rsidP="007649D4">
      <w:pPr>
        <w:pStyle w:val="ListParagraph"/>
        <w:tabs>
          <w:tab w:val="right" w:leader="dot" w:pos="9360"/>
        </w:tabs>
        <w:ind w:left="0"/>
        <w:jc w:val="both"/>
        <w:rPr>
          <w:rFonts w:ascii="Arial" w:hAnsi="Arial" w:cs="Arial"/>
          <w:b/>
          <w:sz w:val="22"/>
          <w:szCs w:val="22"/>
        </w:rPr>
      </w:pPr>
    </w:p>
    <w:p w14:paraId="16D90BBC" w14:textId="5434E873" w:rsidR="003569B1" w:rsidRPr="003569B1" w:rsidRDefault="003569B1" w:rsidP="007649D4">
      <w:pPr>
        <w:pStyle w:val="ListParagraph"/>
        <w:tabs>
          <w:tab w:val="right" w:leader="dot" w:pos="9360"/>
        </w:tabs>
        <w:ind w:left="0"/>
        <w:jc w:val="both"/>
        <w:rPr>
          <w:rFonts w:ascii="Arial" w:hAnsi="Arial" w:cs="Arial"/>
          <w:b/>
          <w:sz w:val="22"/>
          <w:szCs w:val="22"/>
        </w:rPr>
      </w:pPr>
      <w:r w:rsidRPr="003569B1">
        <w:rPr>
          <w:rFonts w:ascii="Arial" w:hAnsi="Arial" w:cs="Arial"/>
          <w:b/>
          <w:sz w:val="22"/>
          <w:szCs w:val="22"/>
        </w:rPr>
        <w:t>COVID-19- CCCCI will be following the CDC guidelines when it comes to quarantining.</w:t>
      </w:r>
    </w:p>
    <w:p w14:paraId="4E8499AF" w14:textId="77777777" w:rsidR="003569B1" w:rsidRDefault="003569B1" w:rsidP="007649D4">
      <w:pPr>
        <w:pStyle w:val="ListParagraph"/>
        <w:tabs>
          <w:tab w:val="right" w:leader="dot" w:pos="9360"/>
        </w:tabs>
        <w:ind w:left="0"/>
        <w:jc w:val="both"/>
        <w:rPr>
          <w:rFonts w:ascii="Arial" w:hAnsi="Arial" w:cs="Arial"/>
          <w:bCs/>
          <w:sz w:val="22"/>
          <w:szCs w:val="22"/>
        </w:rPr>
      </w:pPr>
    </w:p>
    <w:p w14:paraId="3377CBC0" w14:textId="770C0DD1" w:rsidR="003569B1" w:rsidRDefault="003569B1" w:rsidP="003569B1">
      <w:pPr>
        <w:pStyle w:val="ListParagraph"/>
        <w:numPr>
          <w:ilvl w:val="0"/>
          <w:numId w:val="3"/>
        </w:numPr>
        <w:tabs>
          <w:tab w:val="right" w:leader="dot" w:pos="9360"/>
        </w:tabs>
        <w:jc w:val="both"/>
        <w:rPr>
          <w:rFonts w:ascii="Arial" w:hAnsi="Arial" w:cs="Arial"/>
          <w:bCs/>
          <w:sz w:val="22"/>
          <w:szCs w:val="22"/>
        </w:rPr>
      </w:pPr>
      <w:r>
        <w:rPr>
          <w:rFonts w:ascii="Arial" w:hAnsi="Arial" w:cs="Arial"/>
          <w:bCs/>
          <w:sz w:val="22"/>
          <w:szCs w:val="22"/>
        </w:rPr>
        <w:t>Current guidelines require individuals with COVID-19 to</w:t>
      </w:r>
      <w:r w:rsidR="006F1417">
        <w:rPr>
          <w:rFonts w:ascii="Arial" w:hAnsi="Arial" w:cs="Arial"/>
          <w:bCs/>
          <w:sz w:val="22"/>
          <w:szCs w:val="22"/>
        </w:rPr>
        <w:t xml:space="preserve"> remain home until fever has subsided for 24 hours with our fever reducing medication</w:t>
      </w:r>
      <w:r>
        <w:rPr>
          <w:rFonts w:ascii="Arial" w:hAnsi="Arial" w:cs="Arial"/>
          <w:bCs/>
          <w:sz w:val="22"/>
          <w:szCs w:val="22"/>
        </w:rPr>
        <w:t>.</w:t>
      </w:r>
    </w:p>
    <w:p w14:paraId="6045EDEC" w14:textId="77777777" w:rsidR="001C2CF4" w:rsidRDefault="001C2CF4" w:rsidP="001C2CF4">
      <w:pPr>
        <w:pStyle w:val="ListParagraph"/>
        <w:tabs>
          <w:tab w:val="right" w:leader="dot" w:pos="9360"/>
        </w:tabs>
        <w:jc w:val="both"/>
        <w:rPr>
          <w:rFonts w:ascii="Arial" w:hAnsi="Arial" w:cs="Arial"/>
          <w:bCs/>
          <w:sz w:val="22"/>
          <w:szCs w:val="22"/>
        </w:rPr>
      </w:pPr>
    </w:p>
    <w:p w14:paraId="6A34E5FC" w14:textId="3072CAA9" w:rsidR="003569B1" w:rsidRDefault="003569B1" w:rsidP="003569B1">
      <w:pPr>
        <w:pStyle w:val="ListParagraph"/>
        <w:numPr>
          <w:ilvl w:val="0"/>
          <w:numId w:val="3"/>
        </w:numPr>
        <w:tabs>
          <w:tab w:val="right" w:leader="dot" w:pos="9360"/>
        </w:tabs>
        <w:jc w:val="both"/>
        <w:rPr>
          <w:rFonts w:ascii="Arial" w:hAnsi="Arial" w:cs="Arial"/>
          <w:bCs/>
          <w:sz w:val="22"/>
          <w:szCs w:val="22"/>
        </w:rPr>
      </w:pPr>
      <w:r>
        <w:rPr>
          <w:rFonts w:ascii="Arial" w:hAnsi="Arial" w:cs="Arial"/>
          <w:bCs/>
          <w:sz w:val="22"/>
          <w:szCs w:val="22"/>
        </w:rPr>
        <w:t xml:space="preserve">If COVID is present at the facility, children exhibiting similar symptoms will be asked to provide a negative test unless a doctors note states that they have another illness. </w:t>
      </w:r>
    </w:p>
    <w:p w14:paraId="70B6B765" w14:textId="77777777" w:rsidR="007649D4" w:rsidRPr="00AC5215" w:rsidRDefault="007649D4" w:rsidP="007649D4">
      <w:pPr>
        <w:pStyle w:val="ListParagraph"/>
        <w:tabs>
          <w:tab w:val="right" w:leader="dot" w:pos="9360"/>
        </w:tabs>
        <w:ind w:left="0"/>
        <w:jc w:val="both"/>
        <w:rPr>
          <w:rFonts w:ascii="Arial" w:hAnsi="Arial" w:cs="Arial"/>
          <w:sz w:val="22"/>
          <w:szCs w:val="22"/>
        </w:rPr>
      </w:pPr>
    </w:p>
    <w:p w14:paraId="70B6B766" w14:textId="077E2F83" w:rsidR="007649D4" w:rsidRPr="00AC5215" w:rsidRDefault="007649D4" w:rsidP="007649D4">
      <w:pPr>
        <w:pStyle w:val="ListParagraph"/>
        <w:tabs>
          <w:tab w:val="right" w:leader="dot" w:pos="9360"/>
        </w:tabs>
        <w:ind w:left="0"/>
        <w:jc w:val="both"/>
        <w:rPr>
          <w:rFonts w:ascii="Arial" w:hAnsi="Arial" w:cs="Arial"/>
          <w:sz w:val="22"/>
          <w:szCs w:val="22"/>
        </w:rPr>
      </w:pPr>
    </w:p>
    <w:p w14:paraId="70B6B767" w14:textId="77777777" w:rsidR="007649D4" w:rsidRPr="006F1417" w:rsidRDefault="007649D4" w:rsidP="007649D4">
      <w:pPr>
        <w:pStyle w:val="ListParagraph"/>
        <w:tabs>
          <w:tab w:val="right" w:leader="dot" w:pos="9360"/>
        </w:tabs>
        <w:ind w:left="0"/>
        <w:jc w:val="both"/>
        <w:rPr>
          <w:rFonts w:ascii="Arial" w:hAnsi="Arial" w:cs="Arial"/>
          <w:b/>
          <w:bCs/>
          <w:sz w:val="22"/>
          <w:szCs w:val="22"/>
        </w:rPr>
      </w:pPr>
      <w:r w:rsidRPr="006F1417">
        <w:rPr>
          <w:rFonts w:ascii="Arial" w:hAnsi="Arial" w:cs="Arial"/>
          <w:b/>
          <w:bCs/>
          <w:sz w:val="22"/>
          <w:szCs w:val="22"/>
        </w:rPr>
        <w:t>Your child needs to stay home, be picked up, and/or may need to visit a physician under the following conditions:</w:t>
      </w:r>
    </w:p>
    <w:p w14:paraId="70B6B768" w14:textId="77777777" w:rsidR="007649D4" w:rsidRPr="00AC5215" w:rsidRDefault="007649D4" w:rsidP="007649D4">
      <w:pPr>
        <w:pStyle w:val="ListParagraph"/>
        <w:tabs>
          <w:tab w:val="right" w:leader="dot" w:pos="9360"/>
        </w:tabs>
        <w:ind w:left="0"/>
        <w:jc w:val="both"/>
        <w:rPr>
          <w:rFonts w:ascii="Arial" w:hAnsi="Arial" w:cs="Arial"/>
          <w:sz w:val="22"/>
          <w:szCs w:val="22"/>
        </w:rPr>
      </w:pPr>
    </w:p>
    <w:p w14:paraId="70B6B769" w14:textId="78546A57" w:rsidR="007649D4" w:rsidRPr="003819A3" w:rsidRDefault="007649D4" w:rsidP="007649D4">
      <w:pPr>
        <w:pStyle w:val="ListParagraph"/>
        <w:numPr>
          <w:ilvl w:val="0"/>
          <w:numId w:val="1"/>
        </w:numPr>
        <w:tabs>
          <w:tab w:val="right" w:leader="dot" w:pos="9360"/>
        </w:tabs>
        <w:ind w:left="360"/>
        <w:jc w:val="both"/>
        <w:rPr>
          <w:i/>
          <w:iCs/>
          <w:caps/>
        </w:rPr>
      </w:pPr>
      <w:r w:rsidRPr="006F1417">
        <w:rPr>
          <w:b/>
          <w:bCs/>
        </w:rPr>
        <w:t>Any contagious illness.</w:t>
      </w:r>
      <w:r w:rsidR="00930F3F">
        <w:t xml:space="preserve"> If you</w:t>
      </w:r>
      <w:r w:rsidR="00102036">
        <w:t>r</w:t>
      </w:r>
      <w:r w:rsidR="00930F3F">
        <w:t xml:space="preserve"> child is showing signs of illness but they don’t have a temp, teachers will monitor their behavior. </w:t>
      </w:r>
      <w:r w:rsidR="009229F0" w:rsidRPr="003819A3">
        <w:rPr>
          <w:i/>
          <w:iCs/>
        </w:rPr>
        <w:t xml:space="preserve">If your child is acting lethargic, won’t participate in normal day-today activities, </w:t>
      </w:r>
      <w:r w:rsidR="004E1ECD" w:rsidRPr="003819A3">
        <w:rPr>
          <w:i/>
          <w:iCs/>
        </w:rPr>
        <w:t>and</w:t>
      </w:r>
      <w:r w:rsidR="00A054B9" w:rsidRPr="003819A3">
        <w:rPr>
          <w:i/>
          <w:iCs/>
        </w:rPr>
        <w:t>/or</w:t>
      </w:r>
      <w:r w:rsidR="004E1ECD" w:rsidRPr="003819A3">
        <w:rPr>
          <w:i/>
          <w:iCs/>
        </w:rPr>
        <w:t xml:space="preserve"> is not acting themselves</w:t>
      </w:r>
      <w:r w:rsidR="00102036" w:rsidRPr="003819A3">
        <w:rPr>
          <w:i/>
          <w:iCs/>
        </w:rPr>
        <w:t xml:space="preserve"> without explanation</w:t>
      </w:r>
      <w:r w:rsidR="00A054B9" w:rsidRPr="003819A3">
        <w:rPr>
          <w:i/>
          <w:iCs/>
        </w:rPr>
        <w:t xml:space="preserve">, it is directors </w:t>
      </w:r>
      <w:r w:rsidR="00746791" w:rsidRPr="003819A3">
        <w:rPr>
          <w:i/>
          <w:iCs/>
        </w:rPr>
        <w:t xml:space="preserve">discretion. </w:t>
      </w:r>
    </w:p>
    <w:p w14:paraId="70B6B76A" w14:textId="77777777" w:rsidR="007649D4" w:rsidRPr="00A82BAD" w:rsidRDefault="007649D4" w:rsidP="007649D4">
      <w:pPr>
        <w:pStyle w:val="ListParagraph"/>
        <w:tabs>
          <w:tab w:val="right" w:leader="dot" w:pos="9360"/>
        </w:tabs>
        <w:ind w:left="360"/>
        <w:jc w:val="both"/>
        <w:rPr>
          <w:caps/>
        </w:rPr>
      </w:pPr>
    </w:p>
    <w:p w14:paraId="0E4960E6" w14:textId="1DC531DB" w:rsidR="00F71371" w:rsidRPr="006F1417" w:rsidRDefault="007649D4" w:rsidP="00E072CB">
      <w:pPr>
        <w:pStyle w:val="ListParagraph"/>
        <w:numPr>
          <w:ilvl w:val="0"/>
          <w:numId w:val="1"/>
        </w:numPr>
        <w:tabs>
          <w:tab w:val="right" w:leader="dot" w:pos="9360"/>
        </w:tabs>
        <w:ind w:left="360"/>
        <w:jc w:val="both"/>
        <w:rPr>
          <w:b/>
          <w:bCs/>
          <w:caps/>
        </w:rPr>
      </w:pPr>
      <w:r w:rsidRPr="006F1417">
        <w:rPr>
          <w:b/>
          <w:bCs/>
        </w:rPr>
        <w:t xml:space="preserve">Any abnormal discharge. </w:t>
      </w:r>
    </w:p>
    <w:p w14:paraId="70B6B76C" w14:textId="77777777" w:rsidR="007649D4" w:rsidRPr="00923024" w:rsidRDefault="007649D4" w:rsidP="007649D4">
      <w:pPr>
        <w:pStyle w:val="ListParagraph"/>
        <w:tabs>
          <w:tab w:val="right" w:leader="dot" w:pos="9360"/>
        </w:tabs>
        <w:ind w:left="360"/>
        <w:jc w:val="both"/>
        <w:rPr>
          <w:caps/>
        </w:rPr>
      </w:pPr>
    </w:p>
    <w:p w14:paraId="70B6B76D" w14:textId="4340312E" w:rsidR="007649D4" w:rsidRPr="005A01C7" w:rsidRDefault="007649D4" w:rsidP="007649D4">
      <w:pPr>
        <w:pStyle w:val="ListParagraph"/>
        <w:numPr>
          <w:ilvl w:val="0"/>
          <w:numId w:val="1"/>
        </w:numPr>
        <w:tabs>
          <w:tab w:val="right" w:leader="dot" w:pos="9360"/>
        </w:tabs>
        <w:ind w:left="360"/>
        <w:jc w:val="both"/>
        <w:rPr>
          <w:caps/>
        </w:rPr>
      </w:pPr>
      <w:r w:rsidRPr="006F1417">
        <w:rPr>
          <w:b/>
          <w:bCs/>
        </w:rPr>
        <w:t>Diarrhea:</w:t>
      </w:r>
      <w:r>
        <w:t xml:space="preserve"> Two bouts of diarrhea that cannot be explained (too much fruit juice, etc.) will be considered contagious.  Your child may return with a physician’s note stating the diarrhea is not a symptom of a contagious illness or 24 hours after they were signed out of care as long as their stools are normal.</w:t>
      </w:r>
      <w:r w:rsidR="00E072CB">
        <w:t xml:space="preserve"> If you child is showing signs of illness but </w:t>
      </w:r>
      <w:r w:rsidR="000844D1">
        <w:t xml:space="preserve">they don’t have a temp, teachers will monitor their behavior. </w:t>
      </w:r>
    </w:p>
    <w:p w14:paraId="70B6B76E" w14:textId="77777777" w:rsidR="007649D4" w:rsidRDefault="007649D4" w:rsidP="007649D4">
      <w:pPr>
        <w:pStyle w:val="ListParagraph"/>
      </w:pPr>
    </w:p>
    <w:p w14:paraId="70B6B76F" w14:textId="77777777" w:rsidR="007649D4" w:rsidRPr="005A01C7" w:rsidRDefault="007649D4" w:rsidP="007649D4">
      <w:pPr>
        <w:pStyle w:val="ListParagraph"/>
        <w:numPr>
          <w:ilvl w:val="0"/>
          <w:numId w:val="1"/>
        </w:numPr>
        <w:tabs>
          <w:tab w:val="right" w:leader="dot" w:pos="9360"/>
        </w:tabs>
        <w:ind w:left="360"/>
        <w:jc w:val="both"/>
        <w:rPr>
          <w:caps/>
        </w:rPr>
      </w:pPr>
      <w:r w:rsidRPr="006F1417">
        <w:rPr>
          <w:b/>
          <w:bCs/>
        </w:rPr>
        <w:t>Vomiting:</w:t>
      </w:r>
      <w:r>
        <w:t xml:space="preserve"> Any vomiting that cannot be explained will be considered contagious.  Your child may return no sooner than 24 hours after you signed them out of care as long as they have not vomited or 24 hours following the time that they last vomited after they were sent home.</w:t>
      </w:r>
    </w:p>
    <w:p w14:paraId="70B6B770" w14:textId="77777777" w:rsidR="007649D4" w:rsidRPr="00EE5694" w:rsidRDefault="007649D4" w:rsidP="007649D4">
      <w:pPr>
        <w:pStyle w:val="ListParagraph"/>
        <w:rPr>
          <w:caps/>
        </w:rPr>
      </w:pPr>
    </w:p>
    <w:p w14:paraId="70B6B771" w14:textId="7111FB85" w:rsidR="007649D4" w:rsidRPr="00C6542D" w:rsidRDefault="007649D4" w:rsidP="007649D4">
      <w:pPr>
        <w:pStyle w:val="ListParagraph"/>
        <w:numPr>
          <w:ilvl w:val="0"/>
          <w:numId w:val="1"/>
        </w:numPr>
        <w:tabs>
          <w:tab w:val="right" w:leader="dot" w:pos="9360"/>
        </w:tabs>
        <w:ind w:left="360"/>
        <w:jc w:val="both"/>
        <w:rPr>
          <w:caps/>
        </w:rPr>
      </w:pPr>
      <w:r w:rsidRPr="006F1417">
        <w:rPr>
          <w:b/>
          <w:bCs/>
        </w:rPr>
        <w:t>Fever:</w:t>
      </w:r>
      <w:r w:rsidRPr="00C6542D">
        <w:t xml:space="preserve">  Any elevation in temperature will cause us to notify a parent.  Any fever that cannot be explained will be considered contagious.  A fever of 100.</w:t>
      </w:r>
      <w:r w:rsidR="000E6089">
        <w:t>3</w:t>
      </w:r>
      <w:r w:rsidRPr="00C6542D">
        <w:t xml:space="preserve"> or greater will cause us to have you come pick up your child.  Your child may return 24 hours after they have been signed out of care </w:t>
      </w:r>
      <w:r w:rsidR="00010ACD">
        <w:t xml:space="preserve">as long as they </w:t>
      </w:r>
      <w:r w:rsidR="000E6089">
        <w:t>have been</w:t>
      </w:r>
      <w:r w:rsidR="00010ACD">
        <w:t xml:space="preserve"> fever-free</w:t>
      </w:r>
      <w:r w:rsidR="00D36991">
        <w:t xml:space="preserve"> for those consecutive 24 hours. </w:t>
      </w:r>
    </w:p>
    <w:p w14:paraId="70B6B772" w14:textId="77777777" w:rsidR="007649D4" w:rsidRPr="00EE5694" w:rsidRDefault="007649D4" w:rsidP="007649D4">
      <w:pPr>
        <w:pStyle w:val="ListParagraph"/>
        <w:rPr>
          <w:caps/>
        </w:rPr>
      </w:pPr>
    </w:p>
    <w:p w14:paraId="70B6B773" w14:textId="3080D867" w:rsidR="007649D4" w:rsidRPr="00EE5694" w:rsidRDefault="007649D4" w:rsidP="007649D4">
      <w:pPr>
        <w:pStyle w:val="ListParagraph"/>
        <w:numPr>
          <w:ilvl w:val="0"/>
          <w:numId w:val="1"/>
        </w:numPr>
        <w:tabs>
          <w:tab w:val="right" w:leader="dot" w:pos="9360"/>
        </w:tabs>
        <w:ind w:left="360"/>
        <w:jc w:val="both"/>
        <w:rPr>
          <w:caps/>
        </w:rPr>
      </w:pPr>
      <w:r w:rsidRPr="006F1417">
        <w:rPr>
          <w:b/>
          <w:bCs/>
        </w:rPr>
        <w:t>Conjunctivitis (pink eye):</w:t>
      </w:r>
      <w:r>
        <w:t xml:space="preserve">  crusty, running, itchy or red eyes that do not seem related to illness or allergies would cause suspicion of pink eye.  This suspicion mus</w:t>
      </w:r>
      <w:r w:rsidR="002323F9">
        <w:t xml:space="preserve">t be checked with your </w:t>
      </w:r>
      <w:r w:rsidR="00746791">
        <w:t>pediatrician.</w:t>
      </w:r>
      <w:r>
        <w:t xml:space="preserve">  If the diagnosis is pink eye, the medicine must be administered 24 hours before your child is considered not contagious and can return to CCCCI.</w:t>
      </w:r>
    </w:p>
    <w:p w14:paraId="70B6B774" w14:textId="77777777" w:rsidR="007649D4" w:rsidRPr="00EE5694" w:rsidRDefault="007649D4" w:rsidP="007649D4">
      <w:pPr>
        <w:pStyle w:val="ListParagraph"/>
        <w:rPr>
          <w:caps/>
        </w:rPr>
      </w:pPr>
    </w:p>
    <w:p w14:paraId="70B6B775" w14:textId="77777777" w:rsidR="007649D4" w:rsidRPr="00EE5694" w:rsidRDefault="007649D4" w:rsidP="007649D4">
      <w:pPr>
        <w:pStyle w:val="ListParagraph"/>
        <w:numPr>
          <w:ilvl w:val="0"/>
          <w:numId w:val="1"/>
        </w:numPr>
        <w:tabs>
          <w:tab w:val="right" w:leader="dot" w:pos="9360"/>
        </w:tabs>
        <w:ind w:left="360"/>
        <w:jc w:val="both"/>
        <w:rPr>
          <w:caps/>
        </w:rPr>
      </w:pPr>
      <w:r w:rsidRPr="006F1417">
        <w:rPr>
          <w:b/>
          <w:bCs/>
        </w:rPr>
        <w:lastRenderedPageBreak/>
        <w:t>Unexplained rashes:</w:t>
      </w:r>
      <w:r>
        <w:t xml:space="preserve">  If we notice a suspicious rash, we will ask that a physician examine your child.  If the rash is not contagious, your child may return to the Center with a physician’s note stating as such.</w:t>
      </w:r>
    </w:p>
    <w:p w14:paraId="70B6B776" w14:textId="77777777" w:rsidR="007649D4" w:rsidRPr="00EE5694" w:rsidRDefault="007649D4" w:rsidP="007649D4">
      <w:pPr>
        <w:pStyle w:val="ListParagraph"/>
        <w:rPr>
          <w:caps/>
        </w:rPr>
      </w:pPr>
    </w:p>
    <w:p w14:paraId="05372C94" w14:textId="27448860" w:rsidR="006F1417" w:rsidRPr="006F1417" w:rsidRDefault="007649D4" w:rsidP="006F1417">
      <w:pPr>
        <w:pStyle w:val="ListParagraph"/>
        <w:numPr>
          <w:ilvl w:val="0"/>
          <w:numId w:val="1"/>
        </w:numPr>
        <w:tabs>
          <w:tab w:val="right" w:leader="dot" w:pos="9360"/>
        </w:tabs>
        <w:ind w:left="360"/>
        <w:jc w:val="both"/>
        <w:rPr>
          <w:caps/>
        </w:rPr>
      </w:pPr>
      <w:r w:rsidRPr="006F1417">
        <w:rPr>
          <w:b/>
          <w:bCs/>
        </w:rPr>
        <w:t>Excessive coughing or congestion</w:t>
      </w:r>
      <w:r>
        <w:t xml:space="preserve"> or a deep “croup-like” cough:  Your child will need to go home and rest.  If we feel the cough has gone beyond a normal cold and may be contagious </w:t>
      </w:r>
      <w:r w:rsidRPr="00C6542D">
        <w:t>or cause for concern</w:t>
      </w:r>
      <w:r>
        <w:t xml:space="preserve">, we may ask that you take your child to a </w:t>
      </w:r>
      <w:r w:rsidR="006F1417">
        <w:t xml:space="preserve">physician. </w:t>
      </w:r>
    </w:p>
    <w:p w14:paraId="732EB4A2" w14:textId="77777777" w:rsidR="006F1417" w:rsidRPr="006F1417" w:rsidRDefault="006F1417" w:rsidP="006F1417">
      <w:pPr>
        <w:pStyle w:val="ListParagraph"/>
        <w:rPr>
          <w:caps/>
        </w:rPr>
      </w:pPr>
    </w:p>
    <w:p w14:paraId="6B7379DA" w14:textId="77777777" w:rsidR="006F1417" w:rsidRDefault="006F1417" w:rsidP="006F1417">
      <w:pPr>
        <w:tabs>
          <w:tab w:val="right" w:leader="dot" w:pos="9360"/>
        </w:tabs>
        <w:jc w:val="both"/>
        <w:rPr>
          <w:i/>
          <w:iCs/>
          <w:caps/>
        </w:rPr>
      </w:pPr>
    </w:p>
    <w:p w14:paraId="257EED1D" w14:textId="77777777" w:rsidR="006F1417" w:rsidRDefault="006F1417" w:rsidP="006F1417">
      <w:pPr>
        <w:tabs>
          <w:tab w:val="right" w:leader="dot" w:pos="9360"/>
        </w:tabs>
        <w:jc w:val="both"/>
        <w:rPr>
          <w:i/>
          <w:iCs/>
          <w:caps/>
        </w:rPr>
      </w:pPr>
    </w:p>
    <w:p w14:paraId="5946260D" w14:textId="54DB2C93" w:rsidR="006F1417" w:rsidRPr="003819A3" w:rsidRDefault="006F1417" w:rsidP="006F1417">
      <w:pPr>
        <w:tabs>
          <w:tab w:val="right" w:leader="dot" w:pos="9360"/>
        </w:tabs>
        <w:jc w:val="both"/>
        <w:rPr>
          <w:b/>
          <w:bCs/>
          <w:i/>
          <w:iCs/>
          <w:caps/>
        </w:rPr>
      </w:pPr>
      <w:r w:rsidRPr="003819A3">
        <w:rPr>
          <w:b/>
          <w:bCs/>
          <w:i/>
          <w:iCs/>
          <w:caps/>
        </w:rPr>
        <w:t>Children can be home at directors discretion if child is acting lethargic, out of their norm, or if an illness is preventing them to keep up with the classrooms day-to-day activities</w:t>
      </w:r>
      <w:r w:rsidR="00591278">
        <w:rPr>
          <w:b/>
          <w:bCs/>
          <w:i/>
          <w:iCs/>
          <w:caps/>
        </w:rPr>
        <w:t xml:space="preserve">. </w:t>
      </w:r>
    </w:p>
    <w:p w14:paraId="2B101546" w14:textId="301139C8" w:rsidR="003569B1" w:rsidRPr="003569B1" w:rsidRDefault="003569B1" w:rsidP="003569B1">
      <w:pPr>
        <w:tabs>
          <w:tab w:val="right" w:leader="dot" w:pos="9360"/>
        </w:tabs>
        <w:jc w:val="both"/>
        <w:rPr>
          <w:i/>
          <w:iCs/>
          <w:caps/>
        </w:rPr>
      </w:pPr>
    </w:p>
    <w:sectPr w:rsidR="003569B1" w:rsidRPr="0035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848B9"/>
    <w:multiLevelType w:val="hybridMultilevel"/>
    <w:tmpl w:val="C62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16255"/>
    <w:multiLevelType w:val="hybridMultilevel"/>
    <w:tmpl w:val="605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D4D0E"/>
    <w:multiLevelType w:val="hybridMultilevel"/>
    <w:tmpl w:val="C38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924227">
    <w:abstractNumId w:val="0"/>
  </w:num>
  <w:num w:numId="2" w16cid:durableId="1548225695">
    <w:abstractNumId w:val="2"/>
  </w:num>
  <w:num w:numId="3" w16cid:durableId="687289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D4"/>
    <w:rsid w:val="00010ACD"/>
    <w:rsid w:val="00025E25"/>
    <w:rsid w:val="00075CA7"/>
    <w:rsid w:val="000844D1"/>
    <w:rsid w:val="000E6089"/>
    <w:rsid w:val="00102036"/>
    <w:rsid w:val="001C2CF4"/>
    <w:rsid w:val="001F40E7"/>
    <w:rsid w:val="002323F9"/>
    <w:rsid w:val="003569B1"/>
    <w:rsid w:val="003819A3"/>
    <w:rsid w:val="003C0C6F"/>
    <w:rsid w:val="004E1ECD"/>
    <w:rsid w:val="00591278"/>
    <w:rsid w:val="0069349D"/>
    <w:rsid w:val="006F1417"/>
    <w:rsid w:val="00740269"/>
    <w:rsid w:val="00746791"/>
    <w:rsid w:val="007649D4"/>
    <w:rsid w:val="00896BE0"/>
    <w:rsid w:val="009229F0"/>
    <w:rsid w:val="00930F3F"/>
    <w:rsid w:val="00A054B9"/>
    <w:rsid w:val="00CD0171"/>
    <w:rsid w:val="00D239D0"/>
    <w:rsid w:val="00D36991"/>
    <w:rsid w:val="00E072CB"/>
    <w:rsid w:val="00EA1B7E"/>
    <w:rsid w:val="00F71371"/>
    <w:rsid w:val="00F7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B760"/>
  <w15:docId w15:val="{BA4D3159-0852-4CEC-A2FC-1BCD3465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3FCD-8AE2-4773-AD1F-9F0951B8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ChittenangoChildCare</dc:creator>
  <cp:lastModifiedBy>Director ChittenangoChildCare</cp:lastModifiedBy>
  <cp:revision>3</cp:revision>
  <cp:lastPrinted>2023-05-11T10:55:00Z</cp:lastPrinted>
  <dcterms:created xsi:type="dcterms:W3CDTF">2025-01-14T19:35:00Z</dcterms:created>
  <dcterms:modified xsi:type="dcterms:W3CDTF">2025-01-14T19:35:00Z</dcterms:modified>
</cp:coreProperties>
</file>