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An Athlete and Parent’s Guide to Current NCAA Rules on Eligibility and 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the Transfer Portal 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Introduction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Navigating NCAA eligibility rules and the transfer portal can be complex for student-athletes and their families. This guide breaks down the latest NCAA policies (as of 2024) to help you make informed decisions about college sports participation, academic requirements, and transfers.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Part 1: NCAA Eligibility Requirements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1. Academic Eligibility (Division I &amp; II)</w:t>
      </w:r>
      <w:r>
        <w:rPr>
          <w:rFonts w:ascii="Calibri" w:hAnsi="Calibri"/>
        </w:rPr>
        <w:t xml:space="preserve">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To compete in NCAA sports, athletes must meet academic standards set by the NCAA Eligibility Center: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Division I Requirements (2024)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Core Coursework: 16 NCAA-approved core courses (4 English, 3 Math, 2 Science, 2 Social Science, 5 additional).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GPA &amp; Test Scores: Minimum 2.3 GPA in core courses with a corresponding SAT/ACT score (sliding scale applies).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- Full Qualifier: Must meet all academic benchmarks to compete as a freshman.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Division II Requirements (2024)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Core Coursework: 16 NCAA-approved core courses (same distribution as D1).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GPA &amp; Test Scores: Minimum 2.2 GPA in core courses with a corresponding SAT/ACT score.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Division III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No NCAA-wide eligibility standards (schools set their own academic requirements).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2. Amateurism Rules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Athletes cannot receive payment for playing their sport (except under NIL rules—see below).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They cannot sign with an agent or professional team without losing eligibility.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3. Name, Image, and Likeness (NIL) Rules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Athletes can earn money from endorsements, sponsorships, and appearances.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Restrictions: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No pay-for-play (compensation must be for NIL, not athletic performance).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Schools cannot directly pay athletes but may facilitate NIL deals.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State laws and school policies may impose additional rules.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Part 2: NCAA Transfer Portal Rules (2024 Updates)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1. How the Transfer Portal Works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The NCAA Transfer Portal is an online database where athletes notify schools of their intent to transfer.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- Process:</w:t>
      </w:r>
      <w:r>
        <w:rPr>
          <w:rFonts w:ascii="Calibri" w:hAnsi="Calibri"/>
        </w:rPr>
        <w:t xml:space="preserve">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1. Athlete informs current school of transfer intent.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2. School enters athlete’s name into the portal within 48 hours.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3. Other coaches can then contact the athlete.  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2. Transfer Eligibility Rules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One-Time Transfer Rule (D1 &amp; D2)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First-time transfers: Eligible immediately if they: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Enter the portal before sport-specific deadlines.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Meet academic progress requirements (GPA benchmarks).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Second-time transfers: Typically must sit out a year unless granted a waiver (e.g., for mental health, coaching changes, or extenuating circumstances).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Sport-Specific Deadlines (2024)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Football: 30-day windows (spring &amp; fall).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Basketball: 60-day window after season ends.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Other sports: Varies—check NCAA guidelines.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Graduate Transfers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Athletes with remaining eligibility who earn a degree can transfer without restrictions (if the new school offers a graduate program not available at their current school).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3. Exceptions &amp; Waivers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Hardship Waivers: For medical/family emergencies.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Mental Health Waivers: Increasingly accepted by NCAA.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Coaching Changes/Unfulfilled Promises: May justify immediate eligibility.  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Part 3: Key Considerations for Athletes &amp; Parents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Before Entering the Transfer Portal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Understand scholarship implications – Current school may revoke aid.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Check academic eligibility – Will credits transfer?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Research NIL opportunities – Some schools have better NIL collectives.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Protecting Eligibility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⚠️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Avoid “tampering” – Coaches cannot contact athletes before they enter the portal.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⚠️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Maintain amateurism – NIL deals must comply with NCAA/school policies. 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Conclusion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NCAA rules on eligibility and transfers are constantly evolving. Staying informed ensures athletes maximize opportunities while avoiding eligibility pitfalls.  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Need Legal Guidance?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If you have questions about NCAA compliance, NIL contracts, or transfer disputes, consult an attorney specializing in sports law.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---  </w:t>
      </w:r>
    </w:p>
    <w:p>
      <w:pPr>
        <w:pStyle w:val="Normal"/>
        <w:spacing w:before="0" w:after="1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Disclaimer: This guide is for informational purposes only and does not constitute legal advice. Rules may change—always verify with the NCAA or a legal professional.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72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2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2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72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72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72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72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72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72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0472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0472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04725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04725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04725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04725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04725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04725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04725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50472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0472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047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4725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0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725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50472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72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72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72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5047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Neat_Office/6.2.8.2$Windows_x86 LibreOffice_project/</Application>
  <Pages>4</Pages>
  <Words>590</Words>
  <Characters>3416</Characters>
  <CharactersWithSpaces>4058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2025-05-09T16:26:00Z</dcterms:created>
  <dc:creator>Geoffrey Gibbs</dc:creator>
  <dc:description/>
  <dc:language>en-US</dc:language>
  <cp:lastModifiedBy/>
  <dcterms:modified xsi:type="dcterms:W3CDTF">2025-05-10T06:48:35Z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