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7D5EE" w14:textId="77777777" w:rsidR="002C3F2F" w:rsidRPr="002C3F2F" w:rsidRDefault="002C3F2F" w:rsidP="002C3F2F">
      <w:pPr>
        <w:rPr>
          <w:b/>
          <w:bCs/>
        </w:rPr>
      </w:pPr>
      <w:r w:rsidRPr="002C3F2F">
        <w:rPr>
          <w:b/>
          <w:bCs/>
        </w:rPr>
        <w:t>Morgan Templar</w:t>
      </w:r>
    </w:p>
    <w:p w14:paraId="5E96CDFF" w14:textId="51770692" w:rsidR="002C3F2F" w:rsidRPr="002C3F2F" w:rsidRDefault="002C3F2F" w:rsidP="002C3F2F">
      <w:r>
        <w:t>Chester</w:t>
      </w:r>
      <w:r w:rsidRPr="002C3F2F">
        <w:t xml:space="preserve">, </w:t>
      </w:r>
      <w:r>
        <w:t>WV</w:t>
      </w:r>
      <w:r w:rsidRPr="002C3F2F">
        <w:t xml:space="preserve"> • </w:t>
      </w:r>
      <w:hyperlink r:id="rId5" w:history="1">
        <w:r w:rsidRPr="002C3F2F">
          <w:rPr>
            <w:rStyle w:val="Hyperlink"/>
          </w:rPr>
          <w:t>morgantemplar@gmail.com</w:t>
        </w:r>
      </w:hyperlink>
      <w:r w:rsidRPr="002C3F2F">
        <w:t xml:space="preserve"> • </w:t>
      </w:r>
      <w:hyperlink r:id="rId6" w:history="1">
        <w:r w:rsidRPr="002C3F2F">
          <w:rPr>
            <w:rStyle w:val="Hyperlink"/>
          </w:rPr>
          <w:t>www.morgantemplar.com</w:t>
        </w:r>
      </w:hyperlink>
      <w:r w:rsidRPr="002C3F2F">
        <w:t xml:space="preserve"> • linkedin.com/in/morgantemplar</w:t>
      </w:r>
    </w:p>
    <w:p w14:paraId="5A6994DD" w14:textId="419FF631" w:rsidR="002C3F2F" w:rsidRPr="002C3F2F" w:rsidRDefault="000338E9" w:rsidP="002C3F2F">
      <w:pPr>
        <w:rPr>
          <w:b/>
          <w:bCs/>
        </w:rPr>
      </w:pPr>
      <w:r>
        <w:rPr>
          <w:b/>
          <w:bCs/>
        </w:rPr>
        <w:t>CHIEF AI OFFICER</w:t>
      </w:r>
      <w:r w:rsidR="00D61599" w:rsidRPr="00D61599">
        <w:rPr>
          <w:b/>
          <w:bCs/>
        </w:rPr>
        <w:t xml:space="preserve"> </w:t>
      </w:r>
      <w:r w:rsidR="002C3F2F" w:rsidRPr="002C3F2F">
        <w:rPr>
          <w:b/>
          <w:bCs/>
        </w:rPr>
        <w:t xml:space="preserve">| HEAD OF </w:t>
      </w:r>
      <w:r w:rsidR="00D61599" w:rsidRPr="002C3F2F">
        <w:rPr>
          <w:b/>
          <w:bCs/>
        </w:rPr>
        <w:t xml:space="preserve">GLOBAL </w:t>
      </w:r>
      <w:r w:rsidR="002C3F2F" w:rsidRPr="002C3F2F">
        <w:rPr>
          <w:b/>
          <w:bCs/>
        </w:rPr>
        <w:t>AI GOVERNANCE</w:t>
      </w:r>
    </w:p>
    <w:p w14:paraId="2D0B2E1F" w14:textId="77777777" w:rsidR="00D61599" w:rsidRDefault="00D61599" w:rsidP="002C3F2F">
      <w:pPr>
        <w:rPr>
          <w:b/>
          <w:bCs/>
          <w:i/>
          <w:iCs/>
        </w:rPr>
      </w:pPr>
      <w:r w:rsidRPr="00D61599">
        <w:rPr>
          <w:b/>
          <w:bCs/>
        </w:rPr>
        <w:t>Enterprise AI Platforms • Internal AI Transformation • Generative AI • AI Product Lifecycle Management</w:t>
      </w:r>
      <w:r w:rsidRPr="00D61599">
        <w:rPr>
          <w:b/>
          <w:bCs/>
          <w:i/>
          <w:iCs/>
        </w:rPr>
        <w:t xml:space="preserve"> </w:t>
      </w:r>
    </w:p>
    <w:p w14:paraId="2B056F0C" w14:textId="0E1A9678" w:rsidR="002C3F2F" w:rsidRPr="002C3F2F" w:rsidRDefault="002C3F2F" w:rsidP="002C3F2F">
      <w:r w:rsidRPr="002C3F2F">
        <w:rPr>
          <w:i/>
          <w:iCs/>
        </w:rPr>
        <w:t>“Governance is no longer something we review. It is something we engineer into the moment of execution – where decisions are made, constraints are enforced, and AI systems and agents operate within defined authority.” – Morgan Templar</w:t>
      </w:r>
      <w:r>
        <w:rPr>
          <w:i/>
          <w:iCs/>
        </w:rPr>
        <w:t>, “The Cracked Egg: The AI Future”</w:t>
      </w:r>
    </w:p>
    <w:p w14:paraId="328D8163" w14:textId="77777777" w:rsidR="002C3F2F" w:rsidRPr="002C3F2F" w:rsidRDefault="002C3F2F" w:rsidP="002C3F2F">
      <w:pPr>
        <w:rPr>
          <w:b/>
          <w:bCs/>
        </w:rPr>
      </w:pPr>
      <w:r w:rsidRPr="002C3F2F">
        <w:rPr>
          <w:b/>
          <w:bCs/>
        </w:rPr>
        <w:t>EXECUTIVE PROFILE</w:t>
      </w:r>
    </w:p>
    <w:p w14:paraId="79A98CBA" w14:textId="77777777" w:rsidR="002C3F2F" w:rsidRPr="002C3F2F" w:rsidRDefault="002C3F2F" w:rsidP="002C3F2F">
      <w:r w:rsidRPr="002C3F2F">
        <w:t>Executive architect of Agentic Executable Governance© (AEG) – a governance class for AI-native enterprises operating at scale, where machine-enforceable policies, authority structures, observability controls, and constraints are embedded directly into AI, data, and transactional systems.</w:t>
      </w:r>
    </w:p>
    <w:p w14:paraId="714F8E69" w14:textId="77777777" w:rsidR="00D61599" w:rsidRPr="00D61599" w:rsidRDefault="00D61599" w:rsidP="00D61599">
      <w:r w:rsidRPr="00D61599">
        <w:t>Enterprise AI and digital transformation executive with 20+ years leading large-scale AI, data, governance, and operational modernization initiatives across highly regulated healthcare environments. Proven success defining and scaling enterprise AI products, governed AI platforms, and AI-enabled operating models that improve productivity, operational efficiency, customer outcomes, and measurable business performance.</w:t>
      </w:r>
    </w:p>
    <w:p w14:paraId="1417586B" w14:textId="77777777" w:rsidR="00D61599" w:rsidRPr="00D61599" w:rsidRDefault="00D61599" w:rsidP="00D61599">
      <w:r w:rsidRPr="00D61599">
        <w:t>Deep expertise leading enterprise AI strategy, generative AI adoption, AI product lifecycle management, MLOps governance, intelligent workflow automation, and production-scale deployment of AI-enabled solutions across complex matrixed organizations. Experienced operationalizing AI capabilities including machine learning, large language models (LLMs), conversational AI, and AI copilots within secure, compliant, and highly governed enterprise environments.</w:t>
      </w:r>
    </w:p>
    <w:p w14:paraId="5EA7C787" w14:textId="77777777" w:rsidR="00D61599" w:rsidRPr="00D61599" w:rsidRDefault="00D61599" w:rsidP="00D61599">
      <w:r w:rsidRPr="00D61599">
        <w:t>Recognized industry leader in embedding governance, observability, auditability, and operational accountability directly into AI execution pathways through machine-enforceable governance architectures and governance-as-code operating models. Strong technical and strategic fluency across AI platform architecture, cloud-native AI services, APIs, orchestration frameworks, vector-enabled semantic architectures, enterprise data platforms, and scalable AI operational controls.</w:t>
      </w:r>
    </w:p>
    <w:p w14:paraId="659E6AE5" w14:textId="77777777" w:rsidR="00D61599" w:rsidRPr="00D61599" w:rsidRDefault="00D61599" w:rsidP="00D61599">
      <w:r w:rsidRPr="00D61599">
        <w:lastRenderedPageBreak/>
        <w:t>Former executive leader at Highmark Health responsible for a $200M enterprise cloud-native data and AI platform and a $175M+ digital product portfolio supporting governed AI-driven decision systems, analytics modernization, and enterprise operational transformation. Trusted advisor to executive leadership teams and governance councils, translating AI capabilities into scalable enterprise adoption, measurable ROI, operational readiness, and responsible AI execution.</w:t>
      </w:r>
    </w:p>
    <w:p w14:paraId="0977BFC4" w14:textId="77777777" w:rsidR="00D61599" w:rsidRPr="00D61599" w:rsidRDefault="00D61599" w:rsidP="00D61599">
      <w:r w:rsidRPr="00D61599">
        <w:t>Co-Chair of global AI governance and operational controls initiatives through the EDM Association, helping define machine-automatable governance standards aligned to the EU AI Act, NIST AI RMF, ISO 42001, and enterprise AI operational frameworks in collaboration with healthcare, financial services, and hyperscale technology organizations.</w:t>
      </w:r>
    </w:p>
    <w:p w14:paraId="2DEB0EE7" w14:textId="77777777" w:rsidR="002C3F2F" w:rsidRPr="002C3F2F" w:rsidRDefault="002C3F2F" w:rsidP="002C3F2F">
      <w:pPr>
        <w:rPr>
          <w:b/>
          <w:bCs/>
        </w:rPr>
      </w:pPr>
      <w:r w:rsidRPr="002C3F2F">
        <w:rPr>
          <w:b/>
          <w:bCs/>
        </w:rPr>
        <w:t>CORE CAPABILITIES</w:t>
      </w:r>
    </w:p>
    <w:p w14:paraId="2DA78FC8" w14:textId="77777777" w:rsidR="002C3F2F" w:rsidRPr="002C3F2F" w:rsidRDefault="002C3F2F" w:rsidP="002C3F2F">
      <w:pPr>
        <w:numPr>
          <w:ilvl w:val="0"/>
          <w:numId w:val="1"/>
        </w:numPr>
      </w:pPr>
      <w:r w:rsidRPr="002C3F2F">
        <w:t>Agentic Executable Governance© (AEG)</w:t>
      </w:r>
    </w:p>
    <w:p w14:paraId="1043B9A9" w14:textId="77777777" w:rsidR="002C3F2F" w:rsidRPr="002C3F2F" w:rsidRDefault="002C3F2F" w:rsidP="002C3F2F">
      <w:pPr>
        <w:numPr>
          <w:ilvl w:val="0"/>
          <w:numId w:val="1"/>
        </w:numPr>
      </w:pPr>
      <w:r w:rsidRPr="002C3F2F">
        <w:t>Governance-as-Code &amp; Machine-Enforceable Policy Systems</w:t>
      </w:r>
    </w:p>
    <w:p w14:paraId="11363F3F" w14:textId="77777777" w:rsidR="002C3F2F" w:rsidRPr="002C3F2F" w:rsidRDefault="002C3F2F" w:rsidP="002C3F2F">
      <w:pPr>
        <w:numPr>
          <w:ilvl w:val="0"/>
          <w:numId w:val="1"/>
        </w:numPr>
      </w:pPr>
      <w:r w:rsidRPr="002C3F2F">
        <w:t>Enterprise AI Strategy &amp; AI Operating Model Design</w:t>
      </w:r>
    </w:p>
    <w:p w14:paraId="692505DD" w14:textId="77777777" w:rsidR="002C3F2F" w:rsidRPr="002C3F2F" w:rsidRDefault="002C3F2F" w:rsidP="002C3F2F">
      <w:pPr>
        <w:numPr>
          <w:ilvl w:val="0"/>
          <w:numId w:val="1"/>
        </w:numPr>
      </w:pPr>
      <w:r w:rsidRPr="002C3F2F">
        <w:t>AI Governance Embedded into System Architecture</w:t>
      </w:r>
    </w:p>
    <w:p w14:paraId="4C5ECF0B" w14:textId="77777777" w:rsidR="002C3F2F" w:rsidRPr="002C3F2F" w:rsidRDefault="002C3F2F" w:rsidP="002C3F2F">
      <w:pPr>
        <w:numPr>
          <w:ilvl w:val="0"/>
          <w:numId w:val="1"/>
        </w:numPr>
      </w:pPr>
      <w:r w:rsidRPr="002C3F2F">
        <w:t>Multi-Cloud AI Platforms (Azure, AWS, GCP, Databricks, Snowflake)</w:t>
      </w:r>
    </w:p>
    <w:p w14:paraId="6C39B814" w14:textId="77777777" w:rsidR="002C3F2F" w:rsidRPr="002C3F2F" w:rsidRDefault="002C3F2F" w:rsidP="002C3F2F">
      <w:pPr>
        <w:numPr>
          <w:ilvl w:val="0"/>
          <w:numId w:val="1"/>
        </w:numPr>
      </w:pPr>
      <w:r w:rsidRPr="002C3F2F">
        <w:t>AI/ML Strategy &amp; MLOps at Scale</w:t>
      </w:r>
    </w:p>
    <w:p w14:paraId="7D57C45C" w14:textId="77777777" w:rsidR="002C3F2F" w:rsidRPr="002C3F2F" w:rsidRDefault="002C3F2F" w:rsidP="002C3F2F">
      <w:pPr>
        <w:numPr>
          <w:ilvl w:val="0"/>
          <w:numId w:val="1"/>
        </w:numPr>
      </w:pPr>
      <w:r w:rsidRPr="002C3F2F">
        <w:t>AI Observability, Monitoring &amp; Intervention Frameworks</w:t>
      </w:r>
    </w:p>
    <w:p w14:paraId="2B14E93F" w14:textId="77777777" w:rsidR="002C3F2F" w:rsidRPr="002C3F2F" w:rsidRDefault="002C3F2F" w:rsidP="002C3F2F">
      <w:pPr>
        <w:numPr>
          <w:ilvl w:val="0"/>
          <w:numId w:val="1"/>
        </w:numPr>
      </w:pPr>
      <w:r w:rsidRPr="002C3F2F">
        <w:t>Model Lifecycle Governance, Escalation &amp; Drift Oversight</w:t>
      </w:r>
    </w:p>
    <w:p w14:paraId="5C44D80C" w14:textId="77777777" w:rsidR="002C3F2F" w:rsidRPr="002C3F2F" w:rsidRDefault="002C3F2F" w:rsidP="002C3F2F">
      <w:pPr>
        <w:numPr>
          <w:ilvl w:val="0"/>
          <w:numId w:val="1"/>
        </w:numPr>
      </w:pPr>
      <w:r w:rsidRPr="002C3F2F">
        <w:t>AI Risk, Compliance &amp; Regulatory Translation (EU AI Act, NIST AI RMF, ISO 42001)</w:t>
      </w:r>
    </w:p>
    <w:p w14:paraId="58212D1C" w14:textId="77777777" w:rsidR="002C3F2F" w:rsidRPr="002C3F2F" w:rsidRDefault="002C3F2F" w:rsidP="002C3F2F">
      <w:pPr>
        <w:numPr>
          <w:ilvl w:val="0"/>
          <w:numId w:val="1"/>
        </w:numPr>
      </w:pPr>
      <w:r w:rsidRPr="002C3F2F">
        <w:t>Data Product Strategy, Commercialization &amp; Monetization</w:t>
      </w:r>
    </w:p>
    <w:p w14:paraId="0BCC6278" w14:textId="77777777" w:rsidR="002C3F2F" w:rsidRPr="002C3F2F" w:rsidRDefault="002C3F2F" w:rsidP="002C3F2F">
      <w:pPr>
        <w:numPr>
          <w:ilvl w:val="0"/>
          <w:numId w:val="1"/>
        </w:numPr>
      </w:pPr>
      <w:r w:rsidRPr="002C3F2F">
        <w:t>Knowledge Graphs, Ontologies &amp; Semantic Control Layers</w:t>
      </w:r>
    </w:p>
    <w:p w14:paraId="3AEA3A29" w14:textId="77777777" w:rsidR="002C3F2F" w:rsidRPr="002C3F2F" w:rsidRDefault="002C3F2F" w:rsidP="002C3F2F">
      <w:pPr>
        <w:numPr>
          <w:ilvl w:val="0"/>
          <w:numId w:val="1"/>
        </w:numPr>
      </w:pPr>
      <w:r w:rsidRPr="002C3F2F">
        <w:t>AI Value Realization, KPI Frameworks &amp; P&amp;L Alignment</w:t>
      </w:r>
    </w:p>
    <w:p w14:paraId="46C602F2" w14:textId="77777777" w:rsidR="002C3F2F" w:rsidRPr="002C3F2F" w:rsidRDefault="002C3F2F" w:rsidP="002C3F2F">
      <w:pPr>
        <w:numPr>
          <w:ilvl w:val="0"/>
          <w:numId w:val="1"/>
        </w:numPr>
      </w:pPr>
      <w:r w:rsidRPr="002C3F2F">
        <w:t>Board-Level Advisory, Risk Oversight &amp; Enterprise Transformation</w:t>
      </w:r>
    </w:p>
    <w:p w14:paraId="5A4FE231" w14:textId="77777777" w:rsidR="00EE328D" w:rsidRDefault="00EE328D" w:rsidP="002C3F2F">
      <w:pPr>
        <w:rPr>
          <w:b/>
          <w:bCs/>
        </w:rPr>
      </w:pPr>
    </w:p>
    <w:p w14:paraId="075A609B" w14:textId="16DDE967" w:rsidR="002C3F2F" w:rsidRPr="002C3F2F" w:rsidRDefault="002C3F2F" w:rsidP="002C3F2F">
      <w:pPr>
        <w:rPr>
          <w:b/>
          <w:bCs/>
        </w:rPr>
      </w:pPr>
      <w:r w:rsidRPr="002C3F2F">
        <w:rPr>
          <w:b/>
          <w:bCs/>
        </w:rPr>
        <w:t>GLOBAL AI GOVERNANCE STANDARDIZATION &amp; INDUSTRY LEADERSHIP</w:t>
      </w:r>
    </w:p>
    <w:p w14:paraId="3138C9F7" w14:textId="315E1F51" w:rsidR="002C3F2F" w:rsidRPr="002C3F2F" w:rsidRDefault="002C3F2F" w:rsidP="002C3F2F">
      <w:pPr>
        <w:rPr>
          <w:b/>
          <w:bCs/>
        </w:rPr>
      </w:pPr>
      <w:r w:rsidRPr="002C3F2F">
        <w:rPr>
          <w:b/>
          <w:bCs/>
        </w:rPr>
        <w:t>Co-Chair, EDM Association AI, Data &amp; Analytics Controls (ADAC / CDMC+AI)</w:t>
      </w:r>
      <w:r w:rsidR="00EE328D">
        <w:rPr>
          <w:b/>
          <w:bCs/>
        </w:rPr>
        <w:t>, Data Product workgroup, and DCAM Ontology workgroup</w:t>
      </w:r>
    </w:p>
    <w:p w14:paraId="6AA8D049" w14:textId="77777777" w:rsidR="002C3F2F" w:rsidRPr="002C3F2F" w:rsidRDefault="002C3F2F" w:rsidP="002C3F2F">
      <w:pPr>
        <w:numPr>
          <w:ilvl w:val="0"/>
          <w:numId w:val="2"/>
        </w:numPr>
      </w:pPr>
      <w:r w:rsidRPr="002C3F2F">
        <w:lastRenderedPageBreak/>
        <w:t>Led global initiative defining machine-automatable governance controls for enterprise AI, MLOps, model lifecycle governance, and data platforms across hyperscalers, global financial institutions, and healthcare enterprises</w:t>
      </w:r>
    </w:p>
    <w:p w14:paraId="694B6C44" w14:textId="77777777" w:rsidR="002C3F2F" w:rsidRPr="002C3F2F" w:rsidRDefault="002C3F2F" w:rsidP="002C3F2F">
      <w:pPr>
        <w:numPr>
          <w:ilvl w:val="0"/>
          <w:numId w:val="2"/>
        </w:numPr>
      </w:pPr>
      <w:r w:rsidRPr="002C3F2F">
        <w:t>Translated EU AI Act, NIST AI RMF, ISO 42001, and ISO 27001 into operational AI control frameworks aligned to CDMC and DCAM capabilities</w:t>
      </w:r>
    </w:p>
    <w:p w14:paraId="0D854E30" w14:textId="77777777" w:rsidR="002C3F2F" w:rsidRPr="002C3F2F" w:rsidRDefault="002C3F2F" w:rsidP="002C3F2F">
      <w:pPr>
        <w:numPr>
          <w:ilvl w:val="0"/>
          <w:numId w:val="2"/>
        </w:numPr>
      </w:pPr>
      <w:r w:rsidRPr="002C3F2F">
        <w:t>Defined scalable governance patterns supporting AI observability, model monitoring, escalation controls, intervention pathways, auditability, and AI operational accountability</w:t>
      </w:r>
    </w:p>
    <w:p w14:paraId="4E1546FA" w14:textId="77777777" w:rsidR="002C3F2F" w:rsidRPr="002C3F2F" w:rsidRDefault="002C3F2F" w:rsidP="002C3F2F">
      <w:pPr>
        <w:numPr>
          <w:ilvl w:val="0"/>
          <w:numId w:val="2"/>
        </w:numPr>
      </w:pPr>
      <w:r w:rsidRPr="002C3F2F">
        <w:t>Partnered with organizations including London Stock Exchange Group (LSEG), UBS, JP Morgan Chase, Morgan Stanley, HCSC, CVS Health (Aetna), Accenture, EY, and Databricks</w:t>
      </w:r>
    </w:p>
    <w:p w14:paraId="2150BFDC" w14:textId="77777777" w:rsidR="002C3F2F" w:rsidRPr="002C3F2F" w:rsidRDefault="002C3F2F" w:rsidP="002C3F2F">
      <w:pPr>
        <w:numPr>
          <w:ilvl w:val="0"/>
          <w:numId w:val="2"/>
        </w:numPr>
      </w:pPr>
      <w:r w:rsidRPr="002C3F2F">
        <w:t>Established cross-industry alignment on embedding regulatory requirements directly into AI system architecture, execution pipelines, and operational governance models</w:t>
      </w:r>
    </w:p>
    <w:p w14:paraId="31DD2900" w14:textId="77777777" w:rsidR="002C3F2F" w:rsidRPr="002C3F2F" w:rsidRDefault="002C3F2F" w:rsidP="002C3F2F">
      <w:r w:rsidRPr="002C3F2F">
        <w:rPr>
          <w:b/>
          <w:bCs/>
        </w:rPr>
        <w:t>Result:</w:t>
      </w:r>
      <w:r w:rsidRPr="002C3F2F">
        <w:t xml:space="preserve"> Enabled standardization of governance approaches designed for production-scale AI deployment, operational monitoring, and enterprise AI execution at global scale</w:t>
      </w:r>
    </w:p>
    <w:p w14:paraId="57C50025" w14:textId="77777777" w:rsidR="002C3F2F" w:rsidRPr="002C3F2F" w:rsidRDefault="002C3F2F" w:rsidP="002C3F2F">
      <w:pPr>
        <w:rPr>
          <w:b/>
          <w:bCs/>
        </w:rPr>
      </w:pPr>
      <w:r w:rsidRPr="002C3F2F">
        <w:rPr>
          <w:b/>
          <w:bCs/>
        </w:rPr>
        <w:t>EXECUTIVE EXPERIENCE</w:t>
      </w:r>
    </w:p>
    <w:p w14:paraId="3BA36B93" w14:textId="77777777" w:rsidR="002C3F2F" w:rsidRPr="002C3F2F" w:rsidRDefault="002C3F2F" w:rsidP="002C3F2F">
      <w:pPr>
        <w:rPr>
          <w:b/>
          <w:bCs/>
        </w:rPr>
      </w:pPr>
      <w:r w:rsidRPr="002C3F2F">
        <w:rPr>
          <w:b/>
          <w:bCs/>
        </w:rPr>
        <w:t>CEO, Chief Data Officer &amp; Founder</w:t>
      </w:r>
    </w:p>
    <w:p w14:paraId="0762C1F8" w14:textId="77777777" w:rsidR="002C3F2F" w:rsidRPr="002C3F2F" w:rsidRDefault="002C3F2F" w:rsidP="002C3F2F">
      <w:pPr>
        <w:rPr>
          <w:b/>
          <w:bCs/>
        </w:rPr>
      </w:pPr>
      <w:r w:rsidRPr="002C3F2F">
        <w:rPr>
          <w:b/>
          <w:bCs/>
        </w:rPr>
        <w:t>First CDO Partners, LLC | May 2023 – Present</w:t>
      </w:r>
    </w:p>
    <w:p w14:paraId="72B7F938" w14:textId="77777777" w:rsidR="002C3F2F" w:rsidRPr="002C3F2F" w:rsidRDefault="002C3F2F" w:rsidP="002C3F2F">
      <w:r w:rsidRPr="002C3F2F">
        <w:t>Advise global enterprises on enterprise AI transformation, operational AI governance, and embedding governance directly into AI execution systems and operating models.</w:t>
      </w:r>
    </w:p>
    <w:p w14:paraId="16E0C70B" w14:textId="77777777" w:rsidR="002C3F2F" w:rsidRPr="002C3F2F" w:rsidRDefault="002C3F2F" w:rsidP="002C3F2F">
      <w:pPr>
        <w:numPr>
          <w:ilvl w:val="0"/>
          <w:numId w:val="3"/>
        </w:numPr>
      </w:pPr>
      <w:r w:rsidRPr="002C3F2F">
        <w:t>Architect enterprise AI governance systems embedding constraints, decision authority, observability controls, and governance logic directly into AI execution pathways at the point of transaction across human and agentic workflows</w:t>
      </w:r>
    </w:p>
    <w:p w14:paraId="4840A179" w14:textId="77777777" w:rsidR="002C3F2F" w:rsidRPr="002C3F2F" w:rsidRDefault="002C3F2F" w:rsidP="002C3F2F">
      <w:pPr>
        <w:numPr>
          <w:ilvl w:val="0"/>
          <w:numId w:val="3"/>
        </w:numPr>
      </w:pPr>
      <w:r w:rsidRPr="002C3F2F">
        <w:t>Design governance-as-code architectures enabling real-time enforcement, intervention, monitoring, escalation, traceability, and AI operational accountability</w:t>
      </w:r>
    </w:p>
    <w:p w14:paraId="727F8CCD" w14:textId="77777777" w:rsidR="002C3F2F" w:rsidRPr="002C3F2F" w:rsidRDefault="002C3F2F" w:rsidP="002C3F2F">
      <w:pPr>
        <w:numPr>
          <w:ilvl w:val="0"/>
          <w:numId w:val="3"/>
        </w:numPr>
      </w:pPr>
      <w:r w:rsidRPr="002C3F2F">
        <w:t>Define enterprise AI operating models including decision domains, authority structures, risk thresholds, and escalation pathways engineered directly into execution flows</w:t>
      </w:r>
    </w:p>
    <w:p w14:paraId="22497941" w14:textId="77777777" w:rsidR="002C3F2F" w:rsidRPr="002C3F2F" w:rsidRDefault="002C3F2F" w:rsidP="002C3F2F">
      <w:pPr>
        <w:numPr>
          <w:ilvl w:val="0"/>
          <w:numId w:val="3"/>
        </w:numPr>
      </w:pPr>
      <w:r w:rsidRPr="002C3F2F">
        <w:t>Design AI governance frameworks supporting model lifecycle management, AI observability, MLOps governance, intervention controls, and production-scale AI deployment</w:t>
      </w:r>
    </w:p>
    <w:p w14:paraId="77BD71ED" w14:textId="77777777" w:rsidR="002C3F2F" w:rsidRPr="002C3F2F" w:rsidRDefault="002C3F2F" w:rsidP="002C3F2F">
      <w:pPr>
        <w:numPr>
          <w:ilvl w:val="0"/>
          <w:numId w:val="3"/>
        </w:numPr>
      </w:pPr>
      <w:r w:rsidRPr="002C3F2F">
        <w:lastRenderedPageBreak/>
        <w:t>Build semantic control layers (knowledge graphs, ontologies) enabling policy orchestration, explainability, lineage, and machine-readable governance across AI-driven systems</w:t>
      </w:r>
    </w:p>
    <w:p w14:paraId="39C87D98" w14:textId="77777777" w:rsidR="002C3F2F" w:rsidRPr="002C3F2F" w:rsidRDefault="002C3F2F" w:rsidP="002C3F2F">
      <w:pPr>
        <w:numPr>
          <w:ilvl w:val="0"/>
          <w:numId w:val="3"/>
        </w:numPr>
      </w:pPr>
      <w:r w:rsidRPr="002C3F2F">
        <w:t>Align governance to measurable business performance, integrating risk, operational metrics, KPI frameworks, value realization, and enterprise AI monetization strategies into production-scale AI systems</w:t>
      </w:r>
    </w:p>
    <w:p w14:paraId="5B870AA8" w14:textId="77777777" w:rsidR="002C3F2F" w:rsidRPr="002C3F2F" w:rsidRDefault="002C3F2F" w:rsidP="002C3F2F">
      <w:pPr>
        <w:numPr>
          <w:ilvl w:val="0"/>
          <w:numId w:val="3"/>
        </w:numPr>
      </w:pPr>
      <w:r w:rsidRPr="002C3F2F">
        <w:t>Advise Boards and executive leadership on AI strategy, governance maturity, operational AI readiness, and enterprise operating model transformation across regulated industries</w:t>
      </w:r>
    </w:p>
    <w:p w14:paraId="66B0B216" w14:textId="77777777" w:rsidR="002C3F2F" w:rsidRPr="002C3F2F" w:rsidRDefault="002C3F2F" w:rsidP="002C3F2F">
      <w:pPr>
        <w:rPr>
          <w:b/>
          <w:bCs/>
        </w:rPr>
      </w:pPr>
      <w:r w:rsidRPr="002C3F2F">
        <w:rPr>
          <w:b/>
          <w:bCs/>
        </w:rPr>
        <w:t>Impact</w:t>
      </w:r>
    </w:p>
    <w:p w14:paraId="23ACD4C7" w14:textId="77777777" w:rsidR="002C3F2F" w:rsidRPr="002C3F2F" w:rsidRDefault="002C3F2F" w:rsidP="002C3F2F">
      <w:pPr>
        <w:numPr>
          <w:ilvl w:val="0"/>
          <w:numId w:val="4"/>
        </w:numPr>
      </w:pPr>
      <w:r w:rsidRPr="002C3F2F">
        <w:t>Transitioned organizations from advisory governance models to execution-level enforcement embedded directly within AI systems and decision environments</w:t>
      </w:r>
    </w:p>
    <w:p w14:paraId="386BA784" w14:textId="77777777" w:rsidR="002C3F2F" w:rsidRPr="002C3F2F" w:rsidRDefault="002C3F2F" w:rsidP="002C3F2F">
      <w:pPr>
        <w:numPr>
          <w:ilvl w:val="0"/>
          <w:numId w:val="4"/>
        </w:numPr>
      </w:pPr>
      <w:r w:rsidRPr="002C3F2F">
        <w:t>Accelerated enterprise AI adoption while strengthening operational accountability, enterprise trust, and regulatory compliance posture</w:t>
      </w:r>
    </w:p>
    <w:p w14:paraId="150648E6" w14:textId="77777777" w:rsidR="002C3F2F" w:rsidRPr="002C3F2F" w:rsidRDefault="002C3F2F" w:rsidP="002C3F2F">
      <w:pPr>
        <w:numPr>
          <w:ilvl w:val="0"/>
          <w:numId w:val="4"/>
        </w:numPr>
      </w:pPr>
      <w:r w:rsidRPr="002C3F2F">
        <w:t>Established governance architectures enabling scalable, regulated, production-grade AI deployment with measurable operational and financial outcomes</w:t>
      </w:r>
    </w:p>
    <w:p w14:paraId="5AA034F2" w14:textId="77777777" w:rsidR="002C3F2F" w:rsidRPr="002C3F2F" w:rsidRDefault="002C3F2F" w:rsidP="002C3F2F">
      <w:pPr>
        <w:rPr>
          <w:b/>
          <w:bCs/>
        </w:rPr>
      </w:pPr>
      <w:r w:rsidRPr="002C3F2F">
        <w:rPr>
          <w:b/>
          <w:bCs/>
        </w:rPr>
        <w:t>Vice President, Data &amp; Information Management</w:t>
      </w:r>
    </w:p>
    <w:p w14:paraId="4F1C0905" w14:textId="77777777" w:rsidR="002C3F2F" w:rsidRPr="002C3F2F" w:rsidRDefault="002C3F2F" w:rsidP="002C3F2F">
      <w:pPr>
        <w:rPr>
          <w:b/>
          <w:bCs/>
        </w:rPr>
      </w:pPr>
      <w:r w:rsidRPr="002C3F2F">
        <w:rPr>
          <w:b/>
          <w:bCs/>
        </w:rPr>
        <w:t>Highmark Health &amp; HM Health Solutions | Sept 2019 – Aug 2022</w:t>
      </w:r>
    </w:p>
    <w:p w14:paraId="0192EE3F" w14:textId="77777777" w:rsidR="002C3F2F" w:rsidRPr="002C3F2F" w:rsidRDefault="002C3F2F" w:rsidP="002C3F2F">
      <w:r w:rsidRPr="002C3F2F">
        <w:t>Executive leader responsible for enterprise AI platforms, data strategy, governance, digital products, and AI-enabled decision systems across a multi-entity healthcare ecosystem.</w:t>
      </w:r>
    </w:p>
    <w:p w14:paraId="7CCA89CD" w14:textId="77777777" w:rsidR="002C3F2F" w:rsidRPr="002C3F2F" w:rsidRDefault="002C3F2F" w:rsidP="002C3F2F">
      <w:pPr>
        <w:numPr>
          <w:ilvl w:val="0"/>
          <w:numId w:val="5"/>
        </w:numPr>
      </w:pPr>
      <w:r w:rsidRPr="002C3F2F">
        <w:t>Built and operationalized a $200M cloud-native enterprise data and AI platform supporting governed AI-driven decision systems, AI lifecycle management, and enterprise-scale analytics</w:t>
      </w:r>
    </w:p>
    <w:p w14:paraId="0115700B" w14:textId="77777777" w:rsidR="002C3F2F" w:rsidRPr="002C3F2F" w:rsidRDefault="002C3F2F" w:rsidP="002C3F2F">
      <w:pPr>
        <w:numPr>
          <w:ilvl w:val="0"/>
          <w:numId w:val="5"/>
        </w:numPr>
      </w:pPr>
      <w:r w:rsidRPr="002C3F2F">
        <w:t>Directed a $175M+ digital product portfolio aligning AI capabilities to business performance, operational efficiency, customer outcomes, and enterprise value realization</w:t>
      </w:r>
    </w:p>
    <w:p w14:paraId="2E780AAC" w14:textId="77777777" w:rsidR="002C3F2F" w:rsidRPr="002C3F2F" w:rsidRDefault="002C3F2F" w:rsidP="002C3F2F">
      <w:pPr>
        <w:numPr>
          <w:ilvl w:val="0"/>
          <w:numId w:val="5"/>
        </w:numPr>
      </w:pPr>
      <w:r w:rsidRPr="002C3F2F">
        <w:t>Embedded governance, risk controls, intervention mechanisms, and operational monitoring directly into AI-enabled decision systems and enterprise execution pathways</w:t>
      </w:r>
    </w:p>
    <w:p w14:paraId="4E3E368F" w14:textId="77777777" w:rsidR="002C3F2F" w:rsidRPr="002C3F2F" w:rsidRDefault="002C3F2F" w:rsidP="002C3F2F">
      <w:pPr>
        <w:numPr>
          <w:ilvl w:val="0"/>
          <w:numId w:val="5"/>
        </w:numPr>
      </w:pPr>
      <w:r w:rsidRPr="002C3F2F">
        <w:t>Led enterprise modernization from traditional analytics toward scalable AI-enabled operating models integrated into business workflows</w:t>
      </w:r>
    </w:p>
    <w:p w14:paraId="43BFFBA1" w14:textId="77777777" w:rsidR="002C3F2F" w:rsidRPr="002C3F2F" w:rsidRDefault="002C3F2F" w:rsidP="002C3F2F">
      <w:pPr>
        <w:numPr>
          <w:ilvl w:val="0"/>
          <w:numId w:val="5"/>
        </w:numPr>
      </w:pPr>
      <w:r w:rsidRPr="002C3F2F">
        <w:lastRenderedPageBreak/>
        <w:t>Defined enterprise operating structures for AI and data including accountability models, execution governance, cross-domain decision frameworks, and operational escalation models</w:t>
      </w:r>
    </w:p>
    <w:p w14:paraId="37253265" w14:textId="77777777" w:rsidR="002C3F2F" w:rsidRPr="002C3F2F" w:rsidRDefault="002C3F2F" w:rsidP="002C3F2F">
      <w:pPr>
        <w:numPr>
          <w:ilvl w:val="0"/>
          <w:numId w:val="5"/>
        </w:numPr>
      </w:pPr>
      <w:r w:rsidRPr="002C3F2F">
        <w:t>Oversaw global organization of 400+ FTEs across engineering, governance, analytics, architecture, product management, and platform operations</w:t>
      </w:r>
    </w:p>
    <w:p w14:paraId="290B1D8A" w14:textId="77777777" w:rsidR="002C3F2F" w:rsidRPr="002C3F2F" w:rsidRDefault="002C3F2F" w:rsidP="002C3F2F">
      <w:pPr>
        <w:numPr>
          <w:ilvl w:val="0"/>
          <w:numId w:val="5"/>
        </w:numPr>
      </w:pPr>
      <w:r w:rsidRPr="002C3F2F">
        <w:t>Executed a $30M enterprise privacy transformation reducing enterprise risk exposure by $500M+</w:t>
      </w:r>
    </w:p>
    <w:p w14:paraId="2A791099" w14:textId="77777777" w:rsidR="002C3F2F" w:rsidRPr="002C3F2F" w:rsidRDefault="002C3F2F" w:rsidP="002C3F2F">
      <w:pPr>
        <w:numPr>
          <w:ilvl w:val="0"/>
          <w:numId w:val="5"/>
        </w:numPr>
      </w:pPr>
      <w:r w:rsidRPr="002C3F2F">
        <w:t>Established KPI and performance frameworks measuring operational outcomes, platform performance, AI adoption, governance maturity, and value realization</w:t>
      </w:r>
    </w:p>
    <w:p w14:paraId="017E92C8" w14:textId="77777777" w:rsidR="002C3F2F" w:rsidRPr="002C3F2F" w:rsidRDefault="002C3F2F" w:rsidP="002C3F2F">
      <w:pPr>
        <w:rPr>
          <w:b/>
          <w:bCs/>
        </w:rPr>
      </w:pPr>
      <w:r w:rsidRPr="002C3F2F">
        <w:rPr>
          <w:b/>
          <w:bCs/>
        </w:rPr>
        <w:t>Impact</w:t>
      </w:r>
    </w:p>
    <w:p w14:paraId="6FD1A3EC" w14:textId="77777777" w:rsidR="002C3F2F" w:rsidRPr="002C3F2F" w:rsidRDefault="002C3F2F" w:rsidP="002C3F2F">
      <w:pPr>
        <w:numPr>
          <w:ilvl w:val="0"/>
          <w:numId w:val="6"/>
        </w:numPr>
      </w:pPr>
      <w:r w:rsidRPr="002C3F2F">
        <w:t>Increased NPS by 15 points through AI-enabled product and customer experience transformation</w:t>
      </w:r>
    </w:p>
    <w:p w14:paraId="588A8773" w14:textId="77777777" w:rsidR="002C3F2F" w:rsidRPr="002C3F2F" w:rsidRDefault="002C3F2F" w:rsidP="002C3F2F">
      <w:pPr>
        <w:numPr>
          <w:ilvl w:val="0"/>
          <w:numId w:val="6"/>
        </w:numPr>
      </w:pPr>
      <w:r w:rsidRPr="002C3F2F">
        <w:t>Established scalable governance structures supporting regulated, enterprise-scale AI deployment and operational accountability</w:t>
      </w:r>
    </w:p>
    <w:p w14:paraId="557B2FC0" w14:textId="77777777" w:rsidR="002C3F2F" w:rsidRPr="002C3F2F" w:rsidRDefault="002C3F2F" w:rsidP="002C3F2F">
      <w:pPr>
        <w:numPr>
          <w:ilvl w:val="0"/>
          <w:numId w:val="6"/>
        </w:numPr>
      </w:pPr>
      <w:r w:rsidRPr="002C3F2F">
        <w:t>Delivered enterprise AI capabilities aligned to measurable financial, operational, and customer outcomes</w:t>
      </w:r>
    </w:p>
    <w:p w14:paraId="4A075CD8" w14:textId="77777777" w:rsidR="002C3F2F" w:rsidRPr="002C3F2F" w:rsidRDefault="002C3F2F" w:rsidP="002C3F2F">
      <w:pPr>
        <w:rPr>
          <w:b/>
          <w:bCs/>
        </w:rPr>
      </w:pPr>
      <w:r w:rsidRPr="002C3F2F">
        <w:rPr>
          <w:b/>
          <w:bCs/>
        </w:rPr>
        <w:t>Provider Data Governance Officer</w:t>
      </w:r>
    </w:p>
    <w:p w14:paraId="178197B9" w14:textId="77777777" w:rsidR="002C3F2F" w:rsidRPr="002C3F2F" w:rsidRDefault="002C3F2F" w:rsidP="002C3F2F">
      <w:pPr>
        <w:rPr>
          <w:b/>
          <w:bCs/>
        </w:rPr>
      </w:pPr>
      <w:hyperlink r:id="rId7" w:history="1">
        <w:r w:rsidRPr="002C3F2F">
          <w:rPr>
            <w:rStyle w:val="Hyperlink"/>
            <w:b/>
            <w:bCs/>
          </w:rPr>
          <w:t>Cigna</w:t>
        </w:r>
      </w:hyperlink>
      <w:r w:rsidRPr="002C3F2F">
        <w:rPr>
          <w:b/>
          <w:bCs/>
        </w:rPr>
        <w:t xml:space="preserve"> | 2019</w:t>
      </w:r>
    </w:p>
    <w:p w14:paraId="61A65219" w14:textId="77777777" w:rsidR="002C3F2F" w:rsidRPr="002C3F2F" w:rsidRDefault="002C3F2F" w:rsidP="002C3F2F">
      <w:pPr>
        <w:numPr>
          <w:ilvl w:val="0"/>
          <w:numId w:val="7"/>
        </w:numPr>
      </w:pPr>
      <w:r w:rsidRPr="002C3F2F">
        <w:t>Led enterprise provider data transformation during Agile transition, embedding governance, privacy, and compliance controls into product-based delivery and AI-enabled execution models</w:t>
      </w:r>
    </w:p>
    <w:p w14:paraId="44A86445" w14:textId="77777777" w:rsidR="002C3F2F" w:rsidRPr="002C3F2F" w:rsidRDefault="002C3F2F" w:rsidP="002C3F2F">
      <w:pPr>
        <w:numPr>
          <w:ilvl w:val="0"/>
          <w:numId w:val="7"/>
        </w:numPr>
      </w:pPr>
      <w:r w:rsidRPr="002C3F2F">
        <w:t>Operationalized governance within enterprise delivery pipelines supporting scalable data, AI, and platform modernization initiatives</w:t>
      </w:r>
    </w:p>
    <w:p w14:paraId="3A19E634" w14:textId="77777777" w:rsidR="002C3F2F" w:rsidRPr="002C3F2F" w:rsidRDefault="002C3F2F" w:rsidP="002C3F2F">
      <w:pPr>
        <w:rPr>
          <w:b/>
          <w:bCs/>
        </w:rPr>
      </w:pPr>
      <w:r w:rsidRPr="002C3F2F">
        <w:rPr>
          <w:b/>
          <w:bCs/>
        </w:rPr>
        <w:t>Director, Business Solution Architecture</w:t>
      </w:r>
    </w:p>
    <w:p w14:paraId="0EA12DDD" w14:textId="77777777" w:rsidR="002C3F2F" w:rsidRPr="002C3F2F" w:rsidRDefault="002C3F2F" w:rsidP="002C3F2F">
      <w:pPr>
        <w:rPr>
          <w:b/>
          <w:bCs/>
        </w:rPr>
      </w:pPr>
      <w:hyperlink r:id="rId8" w:history="1">
        <w:r w:rsidRPr="002C3F2F">
          <w:rPr>
            <w:rStyle w:val="Hyperlink"/>
            <w:b/>
            <w:bCs/>
          </w:rPr>
          <w:t>Blue Shield of California</w:t>
        </w:r>
      </w:hyperlink>
      <w:r w:rsidRPr="002C3F2F">
        <w:rPr>
          <w:b/>
          <w:bCs/>
        </w:rPr>
        <w:t xml:space="preserve"> | 2013 – 2017</w:t>
      </w:r>
    </w:p>
    <w:p w14:paraId="58692A03" w14:textId="77777777" w:rsidR="002C3F2F" w:rsidRPr="002C3F2F" w:rsidRDefault="002C3F2F" w:rsidP="002C3F2F">
      <w:pPr>
        <w:numPr>
          <w:ilvl w:val="0"/>
          <w:numId w:val="8"/>
        </w:numPr>
      </w:pPr>
      <w:r w:rsidRPr="002C3F2F">
        <w:t>Led enterprise data modernization, cloud transition, and platform transformation initiatives supporting enterprise AI readiness</w:t>
      </w:r>
    </w:p>
    <w:p w14:paraId="557D8DCE" w14:textId="77777777" w:rsidR="002C3F2F" w:rsidRPr="002C3F2F" w:rsidRDefault="002C3F2F" w:rsidP="002C3F2F">
      <w:pPr>
        <w:numPr>
          <w:ilvl w:val="0"/>
          <w:numId w:val="8"/>
        </w:numPr>
      </w:pPr>
      <w:r w:rsidRPr="002C3F2F">
        <w:t>Established enterprise data governance program and chaired governance council across regulated healthcare operations</w:t>
      </w:r>
    </w:p>
    <w:p w14:paraId="4CB5F412" w14:textId="77777777" w:rsidR="002C3F2F" w:rsidRPr="002C3F2F" w:rsidRDefault="002C3F2F" w:rsidP="002C3F2F">
      <w:pPr>
        <w:numPr>
          <w:ilvl w:val="0"/>
          <w:numId w:val="8"/>
        </w:numPr>
      </w:pPr>
      <w:r w:rsidRPr="002C3F2F">
        <w:lastRenderedPageBreak/>
        <w:t>Aligned enterprise architecture, governance, compliance, and operational requirements enabling scalable AI and data platform adoption</w:t>
      </w:r>
    </w:p>
    <w:p w14:paraId="7B614761" w14:textId="77777777" w:rsidR="002C3F2F" w:rsidRPr="002C3F2F" w:rsidRDefault="002C3F2F" w:rsidP="002C3F2F">
      <w:pPr>
        <w:numPr>
          <w:ilvl w:val="0"/>
          <w:numId w:val="8"/>
        </w:numPr>
      </w:pPr>
      <w:r w:rsidRPr="002C3F2F">
        <w:t>Supported modernization of enterprise data ecosystems and governance controls across complex healthcare environments</w:t>
      </w:r>
    </w:p>
    <w:p w14:paraId="31AB228B" w14:textId="77777777" w:rsidR="002C3F2F" w:rsidRPr="002C3F2F" w:rsidRDefault="002C3F2F" w:rsidP="002C3F2F">
      <w:pPr>
        <w:rPr>
          <w:b/>
          <w:bCs/>
        </w:rPr>
      </w:pPr>
      <w:r w:rsidRPr="002C3F2F">
        <w:rPr>
          <w:b/>
          <w:bCs/>
        </w:rPr>
        <w:t>INTELLECTUAL PROPERTY &amp; THOUGHT LEADERSHIP</w:t>
      </w:r>
    </w:p>
    <w:p w14:paraId="0D59039E" w14:textId="77777777" w:rsidR="002C3F2F" w:rsidRPr="002C3F2F" w:rsidRDefault="002C3F2F" w:rsidP="002C3F2F">
      <w:pPr>
        <w:rPr>
          <w:b/>
          <w:bCs/>
        </w:rPr>
      </w:pPr>
      <w:r w:rsidRPr="002C3F2F">
        <w:rPr>
          <w:b/>
          <w:bCs/>
        </w:rPr>
        <w:t>Inventor: Patent Pending – EZ-AI-Ready GMS Framework</w:t>
      </w:r>
    </w:p>
    <w:p w14:paraId="2AEC8510" w14:textId="77777777" w:rsidR="002C3F2F" w:rsidRPr="002C3F2F" w:rsidRDefault="002C3F2F" w:rsidP="002C3F2F">
      <w:pPr>
        <w:numPr>
          <w:ilvl w:val="0"/>
          <w:numId w:val="9"/>
        </w:numPr>
      </w:pPr>
      <w:r w:rsidRPr="002C3F2F">
        <w:t>Defines Guardian–Maker–Seeker operational roles governing AI execution and human/agentic interaction models</w:t>
      </w:r>
    </w:p>
    <w:p w14:paraId="4EB98749" w14:textId="77777777" w:rsidR="002C3F2F" w:rsidRPr="002C3F2F" w:rsidRDefault="002C3F2F" w:rsidP="002C3F2F">
      <w:pPr>
        <w:numPr>
          <w:ilvl w:val="0"/>
          <w:numId w:val="9"/>
        </w:numPr>
      </w:pPr>
      <w:r w:rsidRPr="002C3F2F">
        <w:t>Embeds policy, authority, observability, intervention, escalation, and constraints directly into AI and enterprise data systems</w:t>
      </w:r>
    </w:p>
    <w:p w14:paraId="3E87D882" w14:textId="77777777" w:rsidR="002C3F2F" w:rsidRPr="002C3F2F" w:rsidRDefault="002C3F2F" w:rsidP="002C3F2F">
      <w:pPr>
        <w:numPr>
          <w:ilvl w:val="0"/>
          <w:numId w:val="9"/>
        </w:numPr>
      </w:pPr>
      <w:r w:rsidRPr="002C3F2F">
        <w:t>Establishes operational governance patterns for real-time AI accountability, enforcement, monitoring, and controlled autonomous execution</w:t>
      </w:r>
    </w:p>
    <w:p w14:paraId="7C89B6A9" w14:textId="77777777" w:rsidR="002C3F2F" w:rsidRPr="002C3F2F" w:rsidRDefault="002C3F2F" w:rsidP="002C3F2F">
      <w:pPr>
        <w:rPr>
          <w:b/>
          <w:bCs/>
        </w:rPr>
      </w:pPr>
      <w:r w:rsidRPr="002C3F2F">
        <w:rPr>
          <w:b/>
          <w:bCs/>
        </w:rPr>
        <w:t xml:space="preserve">Author: </w:t>
      </w:r>
      <w:r w:rsidRPr="002C3F2F">
        <w:rPr>
          <w:b/>
          <w:bCs/>
          <w:i/>
          <w:iCs/>
        </w:rPr>
        <w:t>The Cracked Egg: The AI Future</w:t>
      </w:r>
      <w:r w:rsidRPr="002C3F2F">
        <w:rPr>
          <w:b/>
          <w:bCs/>
        </w:rPr>
        <w:t xml:space="preserve"> (Forthcoming)</w:t>
      </w:r>
    </w:p>
    <w:p w14:paraId="4A315D84" w14:textId="77777777" w:rsidR="002C3F2F" w:rsidRPr="002C3F2F" w:rsidRDefault="002C3F2F" w:rsidP="002C3F2F">
      <w:pPr>
        <w:numPr>
          <w:ilvl w:val="0"/>
          <w:numId w:val="10"/>
        </w:numPr>
      </w:pPr>
      <w:r w:rsidRPr="002C3F2F">
        <w:t>Defines governance as infrastructure embedded directly into AI systems and operational execution pathways</w:t>
      </w:r>
    </w:p>
    <w:p w14:paraId="62DD6EFD" w14:textId="77777777" w:rsidR="002C3F2F" w:rsidRPr="002C3F2F" w:rsidRDefault="002C3F2F" w:rsidP="002C3F2F">
      <w:pPr>
        <w:numPr>
          <w:ilvl w:val="0"/>
          <w:numId w:val="10"/>
        </w:numPr>
      </w:pPr>
      <w:r w:rsidRPr="002C3F2F">
        <w:t>Establishes ethical, enforceable, observable, and scalable AI governance operating models for AI-native enterprises</w:t>
      </w:r>
    </w:p>
    <w:p w14:paraId="63F7B82C" w14:textId="77777777" w:rsidR="002C3F2F" w:rsidRPr="002C3F2F" w:rsidRDefault="002C3F2F" w:rsidP="002C3F2F">
      <w:pPr>
        <w:rPr>
          <w:b/>
          <w:bCs/>
        </w:rPr>
      </w:pPr>
      <w:r w:rsidRPr="002C3F2F">
        <w:rPr>
          <w:b/>
          <w:bCs/>
        </w:rPr>
        <w:t>Author</w:t>
      </w:r>
    </w:p>
    <w:p w14:paraId="31616F24" w14:textId="77777777" w:rsidR="002C3F2F" w:rsidRPr="002C3F2F" w:rsidRDefault="002C3F2F" w:rsidP="002C3F2F">
      <w:pPr>
        <w:numPr>
          <w:ilvl w:val="0"/>
          <w:numId w:val="11"/>
        </w:numPr>
      </w:pPr>
      <w:r w:rsidRPr="002C3F2F">
        <w:rPr>
          <w:i/>
          <w:iCs/>
        </w:rPr>
        <w:t>Get Governed</w:t>
      </w:r>
      <w:r w:rsidRPr="002C3F2F">
        <w:t xml:space="preserve"> (2017)</w:t>
      </w:r>
    </w:p>
    <w:p w14:paraId="01F174ED" w14:textId="77777777" w:rsidR="002C3F2F" w:rsidRPr="002C3F2F" w:rsidRDefault="002C3F2F" w:rsidP="002C3F2F">
      <w:pPr>
        <w:numPr>
          <w:ilvl w:val="0"/>
          <w:numId w:val="11"/>
        </w:numPr>
      </w:pPr>
      <w:r w:rsidRPr="002C3F2F">
        <w:rPr>
          <w:i/>
          <w:iCs/>
        </w:rPr>
        <w:t>A Culture of Governance</w:t>
      </w:r>
      <w:r w:rsidRPr="002C3F2F">
        <w:t xml:space="preserve"> (2018)</w:t>
      </w:r>
    </w:p>
    <w:p w14:paraId="761D89B3" w14:textId="77777777" w:rsidR="002C3F2F" w:rsidRPr="002C3F2F" w:rsidRDefault="002C3F2F" w:rsidP="002C3F2F">
      <w:pPr>
        <w:rPr>
          <w:b/>
          <w:bCs/>
        </w:rPr>
      </w:pPr>
      <w:r w:rsidRPr="002C3F2F">
        <w:rPr>
          <w:b/>
          <w:bCs/>
        </w:rPr>
        <w:t>EDUCATION &amp; CERTIFICATIONS</w:t>
      </w:r>
    </w:p>
    <w:p w14:paraId="663885B8" w14:textId="77777777" w:rsidR="002C3F2F" w:rsidRPr="002C3F2F" w:rsidRDefault="002C3F2F" w:rsidP="002C3F2F">
      <w:r w:rsidRPr="002C3F2F">
        <w:rPr>
          <w:b/>
          <w:bCs/>
        </w:rPr>
        <w:t>Certified Chief Data Officer</w:t>
      </w:r>
      <w:r w:rsidRPr="002C3F2F">
        <w:t>, Carnegie Mellon University</w:t>
      </w:r>
      <w:r w:rsidRPr="002C3F2F">
        <w:br/>
      </w:r>
      <w:r w:rsidRPr="002C3F2F">
        <w:rPr>
          <w:b/>
          <w:bCs/>
        </w:rPr>
        <w:t>M.S., Healthcare Administration</w:t>
      </w:r>
      <w:r w:rsidRPr="002C3F2F">
        <w:t>, Ohio University</w:t>
      </w:r>
      <w:r w:rsidRPr="002C3F2F">
        <w:br/>
      </w:r>
      <w:r w:rsidRPr="002C3F2F">
        <w:rPr>
          <w:b/>
          <w:bCs/>
        </w:rPr>
        <w:t>B.S., Public Relations</w:t>
      </w:r>
      <w:r w:rsidRPr="002C3F2F">
        <w:t>, University of Utah</w:t>
      </w:r>
    </w:p>
    <w:p w14:paraId="216EE10D" w14:textId="77777777" w:rsidR="002C3F2F" w:rsidRPr="002C3F2F" w:rsidRDefault="002C3F2F" w:rsidP="002C3F2F">
      <w:r w:rsidRPr="002C3F2F">
        <w:rPr>
          <w:b/>
          <w:bCs/>
        </w:rPr>
        <w:t>Certifications:</w:t>
      </w:r>
      <w:r w:rsidRPr="002C3F2F">
        <w:br/>
        <w:t>DCAM Certified (2024) • SAFe Agile Leader (2022) • AI Generalist (2025)</w:t>
      </w:r>
    </w:p>
    <w:p w14:paraId="5816E106" w14:textId="77777777" w:rsidR="00DF158F" w:rsidRDefault="00DF158F"/>
    <w:sectPr w:rsidR="00DF1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C7D"/>
    <w:multiLevelType w:val="multilevel"/>
    <w:tmpl w:val="3F1C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46CB8"/>
    <w:multiLevelType w:val="multilevel"/>
    <w:tmpl w:val="5452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B38CE"/>
    <w:multiLevelType w:val="multilevel"/>
    <w:tmpl w:val="090E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B7471"/>
    <w:multiLevelType w:val="multilevel"/>
    <w:tmpl w:val="D130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E31F4"/>
    <w:multiLevelType w:val="multilevel"/>
    <w:tmpl w:val="2A72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A327C"/>
    <w:multiLevelType w:val="multilevel"/>
    <w:tmpl w:val="DDA8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11B48"/>
    <w:multiLevelType w:val="multilevel"/>
    <w:tmpl w:val="AA1A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773CF"/>
    <w:multiLevelType w:val="multilevel"/>
    <w:tmpl w:val="38D8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D314A"/>
    <w:multiLevelType w:val="multilevel"/>
    <w:tmpl w:val="56CE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27E5C"/>
    <w:multiLevelType w:val="multilevel"/>
    <w:tmpl w:val="B1F0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85417"/>
    <w:multiLevelType w:val="multilevel"/>
    <w:tmpl w:val="7B88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09764">
    <w:abstractNumId w:val="2"/>
  </w:num>
  <w:num w:numId="2" w16cid:durableId="259408467">
    <w:abstractNumId w:val="3"/>
  </w:num>
  <w:num w:numId="3" w16cid:durableId="1806046087">
    <w:abstractNumId w:val="4"/>
  </w:num>
  <w:num w:numId="4" w16cid:durableId="975064714">
    <w:abstractNumId w:val="7"/>
  </w:num>
  <w:num w:numId="5" w16cid:durableId="444231643">
    <w:abstractNumId w:val="5"/>
  </w:num>
  <w:num w:numId="6" w16cid:durableId="1764767536">
    <w:abstractNumId w:val="10"/>
  </w:num>
  <w:num w:numId="7" w16cid:durableId="867178028">
    <w:abstractNumId w:val="9"/>
  </w:num>
  <w:num w:numId="8" w16cid:durableId="1292251965">
    <w:abstractNumId w:val="6"/>
  </w:num>
  <w:num w:numId="9" w16cid:durableId="952713933">
    <w:abstractNumId w:val="8"/>
  </w:num>
  <w:num w:numId="10" w16cid:durableId="1440829412">
    <w:abstractNumId w:val="0"/>
  </w:num>
  <w:num w:numId="11" w16cid:durableId="647133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2F"/>
    <w:rsid w:val="000338E9"/>
    <w:rsid w:val="00056859"/>
    <w:rsid w:val="002C3F2F"/>
    <w:rsid w:val="00494E49"/>
    <w:rsid w:val="008F42CF"/>
    <w:rsid w:val="00D05714"/>
    <w:rsid w:val="00D61599"/>
    <w:rsid w:val="00DF158F"/>
    <w:rsid w:val="00EE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5C2F"/>
  <w15:chartTrackingRefBased/>
  <w15:docId w15:val="{764500B2-BC17-4155-B3DF-FD762CC8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F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F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F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F2F"/>
    <w:rPr>
      <w:rFonts w:eastAsiaTheme="majorEastAsia" w:cstheme="majorBidi"/>
      <w:color w:val="272727" w:themeColor="text1" w:themeTint="D8"/>
    </w:rPr>
  </w:style>
  <w:style w:type="paragraph" w:styleId="Title">
    <w:name w:val="Title"/>
    <w:basedOn w:val="Normal"/>
    <w:next w:val="Normal"/>
    <w:link w:val="TitleChar"/>
    <w:uiPriority w:val="10"/>
    <w:qFormat/>
    <w:rsid w:val="002C3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F2F"/>
    <w:pPr>
      <w:spacing w:before="160"/>
      <w:jc w:val="center"/>
    </w:pPr>
    <w:rPr>
      <w:i/>
      <w:iCs/>
      <w:color w:val="404040" w:themeColor="text1" w:themeTint="BF"/>
    </w:rPr>
  </w:style>
  <w:style w:type="character" w:customStyle="1" w:styleId="QuoteChar">
    <w:name w:val="Quote Char"/>
    <w:basedOn w:val="DefaultParagraphFont"/>
    <w:link w:val="Quote"/>
    <w:uiPriority w:val="29"/>
    <w:rsid w:val="002C3F2F"/>
    <w:rPr>
      <w:i/>
      <w:iCs/>
      <w:color w:val="404040" w:themeColor="text1" w:themeTint="BF"/>
    </w:rPr>
  </w:style>
  <w:style w:type="paragraph" w:styleId="ListParagraph">
    <w:name w:val="List Paragraph"/>
    <w:basedOn w:val="Normal"/>
    <w:uiPriority w:val="34"/>
    <w:qFormat/>
    <w:rsid w:val="002C3F2F"/>
    <w:pPr>
      <w:ind w:left="720"/>
      <w:contextualSpacing/>
    </w:pPr>
  </w:style>
  <w:style w:type="character" w:styleId="IntenseEmphasis">
    <w:name w:val="Intense Emphasis"/>
    <w:basedOn w:val="DefaultParagraphFont"/>
    <w:uiPriority w:val="21"/>
    <w:qFormat/>
    <w:rsid w:val="002C3F2F"/>
    <w:rPr>
      <w:i/>
      <w:iCs/>
      <w:color w:val="0F4761" w:themeColor="accent1" w:themeShade="BF"/>
    </w:rPr>
  </w:style>
  <w:style w:type="paragraph" w:styleId="IntenseQuote">
    <w:name w:val="Intense Quote"/>
    <w:basedOn w:val="Normal"/>
    <w:next w:val="Normal"/>
    <w:link w:val="IntenseQuoteChar"/>
    <w:uiPriority w:val="30"/>
    <w:qFormat/>
    <w:rsid w:val="002C3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F2F"/>
    <w:rPr>
      <w:i/>
      <w:iCs/>
      <w:color w:val="0F4761" w:themeColor="accent1" w:themeShade="BF"/>
    </w:rPr>
  </w:style>
  <w:style w:type="character" w:styleId="IntenseReference">
    <w:name w:val="Intense Reference"/>
    <w:basedOn w:val="DefaultParagraphFont"/>
    <w:uiPriority w:val="32"/>
    <w:qFormat/>
    <w:rsid w:val="002C3F2F"/>
    <w:rPr>
      <w:b/>
      <w:bCs/>
      <w:smallCaps/>
      <w:color w:val="0F4761" w:themeColor="accent1" w:themeShade="BF"/>
      <w:spacing w:val="5"/>
    </w:rPr>
  </w:style>
  <w:style w:type="character" w:styleId="Hyperlink">
    <w:name w:val="Hyperlink"/>
    <w:basedOn w:val="DefaultParagraphFont"/>
    <w:uiPriority w:val="99"/>
    <w:unhideWhenUsed/>
    <w:rsid w:val="002C3F2F"/>
    <w:rPr>
      <w:color w:val="467886" w:themeColor="hyperlink"/>
      <w:u w:val="single"/>
    </w:rPr>
  </w:style>
  <w:style w:type="character" w:styleId="UnresolvedMention">
    <w:name w:val="Unresolved Mention"/>
    <w:basedOn w:val="DefaultParagraphFont"/>
    <w:uiPriority w:val="99"/>
    <w:semiHidden/>
    <w:unhideWhenUsed/>
    <w:rsid w:val="002C3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shieldca.com/?utm_source=chatgpt.com" TargetMode="External"/><Relationship Id="rId3" Type="http://schemas.openxmlformats.org/officeDocument/2006/relationships/settings" Target="settings.xml"/><Relationship Id="rId7" Type="http://schemas.openxmlformats.org/officeDocument/2006/relationships/hyperlink" Target="https://www.cigna.com/?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rgantemplar.com/" TargetMode="External"/><Relationship Id="rId5" Type="http://schemas.openxmlformats.org/officeDocument/2006/relationships/hyperlink" Target="mailto:morgantemplar@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1015</TotalTime>
  <Pages>6</Pages>
  <Words>1281</Words>
  <Characters>9549</Characters>
  <Application>Microsoft Office Word</Application>
  <DocSecurity>0</DocSecurity>
  <Lines>178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Templar</dc:creator>
  <cp:keywords/>
  <dc:description/>
  <cp:lastModifiedBy>Morgan Templar</cp:lastModifiedBy>
  <cp:revision>4</cp:revision>
  <dcterms:created xsi:type="dcterms:W3CDTF">2026-05-06T17:22:00Z</dcterms:created>
  <dcterms:modified xsi:type="dcterms:W3CDTF">2026-05-08T16:24:00Z</dcterms:modified>
</cp:coreProperties>
</file>