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8C39" w14:textId="77777777" w:rsidR="00EF7FB4" w:rsidRPr="00EF7FB4" w:rsidRDefault="00EF7FB4" w:rsidP="00EF7FB4">
      <w:pPr>
        <w:spacing w:after="0" w:line="240" w:lineRule="auto"/>
        <w:rPr>
          <w:rFonts w:ascii="Times New Roman" w:eastAsia="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F7FB4" w:rsidRPr="00EF7FB4" w14:paraId="554A8F42" w14:textId="77777777" w:rsidTr="00EF7FB4">
        <w:tc>
          <w:tcPr>
            <w:tcW w:w="0" w:type="auto"/>
            <w:shd w:val="clear" w:color="auto" w:fill="FFFFFF"/>
            <w:vAlign w:val="center"/>
            <w:hideMark/>
          </w:tcPr>
          <w:p w14:paraId="00A85827" w14:textId="77777777" w:rsidR="00EF7FB4" w:rsidRPr="00EF7FB4" w:rsidRDefault="00EF7FB4" w:rsidP="00EF7FB4">
            <w:pPr>
              <w:spacing w:after="0" w:line="240" w:lineRule="auto"/>
              <w:rPr>
                <w:rFonts w:ascii="Times New Roman" w:eastAsia="Times New Roman" w:hAnsi="Times New Roman" w:cs="Times New Roman"/>
                <w:sz w:val="24"/>
                <w:szCs w:val="24"/>
              </w:rPr>
            </w:pPr>
          </w:p>
        </w:tc>
      </w:tr>
      <w:tr w:rsidR="00EF7FB4" w:rsidRPr="00EF7FB4" w14:paraId="76FA77D1" w14:textId="77777777" w:rsidTr="00EF7FB4">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EF7FB4" w:rsidRPr="00EF7FB4" w14:paraId="0D25A582" w14:textId="77777777">
              <w:trPr>
                <w:jc w:val="center"/>
              </w:trPr>
              <w:tc>
                <w:tcPr>
                  <w:tcW w:w="0" w:type="auto"/>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EF7FB4" w:rsidRPr="00EF7FB4" w14:paraId="368CC220"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EF7FB4" w:rsidRPr="00EF7FB4" w14:paraId="32279B8B" w14:textId="77777777">
                          <w:trPr>
                            <w:jc w:val="center"/>
                          </w:trPr>
                          <w:tc>
                            <w:tcPr>
                              <w:tcW w:w="0" w:type="auto"/>
                              <w:shd w:val="clear" w:color="auto" w:fill="3473A3"/>
                              <w:tcMar>
                                <w:top w:w="150" w:type="dxa"/>
                                <w:left w:w="150" w:type="dxa"/>
                                <w:bottom w:w="150" w:type="dxa"/>
                                <w:right w:w="150" w:type="dxa"/>
                              </w:tcMar>
                              <w:hideMark/>
                            </w:tcPr>
                            <w:tbl>
                              <w:tblPr>
                                <w:tblW w:w="5000" w:type="pct"/>
                                <w:jc w:val="center"/>
                                <w:shd w:val="clear" w:color="auto" w:fill="3473A3"/>
                                <w:tblCellMar>
                                  <w:left w:w="0" w:type="dxa"/>
                                  <w:right w:w="0" w:type="dxa"/>
                                </w:tblCellMar>
                                <w:tblLook w:val="04A0" w:firstRow="1" w:lastRow="0" w:firstColumn="1" w:lastColumn="0" w:noHBand="0" w:noVBand="1"/>
                              </w:tblPr>
                              <w:tblGrid>
                                <w:gridCol w:w="9000"/>
                              </w:tblGrid>
                              <w:tr w:rsidR="00EF7FB4" w:rsidRPr="00EF7FB4" w14:paraId="36898017"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67B8DADE" w14:textId="77777777">
                                      <w:trPr>
                                        <w:jc w:val="center"/>
                                      </w:trPr>
                                      <w:tc>
                                        <w:tcPr>
                                          <w:tcW w:w="5000" w:type="pct"/>
                                          <w:shd w:val="clear" w:color="auto" w:fill="3473A3"/>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0643E2F2" w14:textId="77777777">
                                            <w:tc>
                                              <w:tcPr>
                                                <w:tcW w:w="0" w:type="auto"/>
                                                <w:tcMar>
                                                  <w:top w:w="150" w:type="dxa"/>
                                                  <w:left w:w="300" w:type="dxa"/>
                                                  <w:bottom w:w="150" w:type="dxa"/>
                                                  <w:right w:w="300" w:type="dxa"/>
                                                </w:tcMar>
                                                <w:hideMark/>
                                              </w:tcPr>
                                              <w:p w14:paraId="2866AE92" w14:textId="77777777" w:rsidR="00EF7FB4" w:rsidRPr="00EF7FB4" w:rsidRDefault="00EF7FB4" w:rsidP="00EF7FB4">
                                                <w:pPr>
                                                  <w:spacing w:after="0" w:line="240" w:lineRule="auto"/>
                                                  <w:jc w:val="center"/>
                                                  <w:rPr>
                                                    <w:rFonts w:ascii="Calibri" w:eastAsia="Times New Roman" w:hAnsi="Calibri" w:cs="Calibri"/>
                                                  </w:rPr>
                                                </w:pPr>
                                                <w:r w:rsidRPr="00EF7FB4">
                                                  <w:rPr>
                                                    <w:rFonts w:ascii="Trebuchet MS" w:eastAsia="Times New Roman" w:hAnsi="Trebuchet MS" w:cs="Calibri"/>
                                                    <w:b/>
                                                    <w:bCs/>
                                                    <w:color w:val="FFFFFF"/>
                                                    <w:sz w:val="21"/>
                                                    <w:szCs w:val="21"/>
                                                  </w:rPr>
                                                  <w:t>Please contact </w:t>
                                                </w:r>
                                                <w:hyperlink r:id="rId4" w:tgtFrame="_blank" w:history="1">
                                                  <w:r w:rsidRPr="00EF7FB4">
                                                    <w:rPr>
                                                      <w:rFonts w:ascii="Trebuchet MS" w:eastAsia="Times New Roman" w:hAnsi="Trebuchet MS" w:cs="Calibri"/>
                                                      <w:b/>
                                                      <w:bCs/>
                                                      <w:color w:val="FFFFFF"/>
                                                      <w:sz w:val="21"/>
                                                      <w:szCs w:val="21"/>
                                                      <w:u w:val="single"/>
                                                    </w:rPr>
                                                    <w:t>flood@twdb.texas.gov</w:t>
                                                  </w:r>
                                                </w:hyperlink>
                                                <w:r w:rsidRPr="00EF7FB4">
                                                  <w:rPr>
                                                    <w:rFonts w:ascii="Trebuchet MS" w:eastAsia="Times New Roman" w:hAnsi="Trebuchet MS" w:cs="Calibri"/>
                                                    <w:b/>
                                                    <w:bCs/>
                                                    <w:color w:val="FFFFFF"/>
                                                    <w:sz w:val="21"/>
                                                    <w:szCs w:val="21"/>
                                                  </w:rPr>
                                                  <w:t> or 512-463-8725</w:t>
                                                </w:r>
                                              </w:p>
                                            </w:tc>
                                          </w:tr>
                                        </w:tbl>
                                        <w:p w14:paraId="75661176" w14:textId="77777777" w:rsidR="00EF7FB4" w:rsidRPr="00EF7FB4" w:rsidRDefault="00EF7FB4" w:rsidP="00EF7FB4">
                                          <w:pPr>
                                            <w:spacing w:after="0" w:line="240" w:lineRule="auto"/>
                                            <w:rPr>
                                              <w:rFonts w:ascii="Arial" w:eastAsia="Times New Roman" w:hAnsi="Arial" w:cs="Arial"/>
                                              <w:sz w:val="18"/>
                                              <w:szCs w:val="18"/>
                                            </w:rPr>
                                          </w:pPr>
                                        </w:p>
                                      </w:tc>
                                    </w:tr>
                                  </w:tbl>
                                  <w:p w14:paraId="39B1725B" w14:textId="77777777" w:rsidR="00EF7FB4" w:rsidRPr="00EF7FB4" w:rsidRDefault="00EF7FB4" w:rsidP="00EF7FB4">
                                    <w:pPr>
                                      <w:spacing w:after="0" w:line="240" w:lineRule="auto"/>
                                      <w:jc w:val="center"/>
                                      <w:rPr>
                                        <w:rFonts w:ascii="Arial" w:eastAsia="Times New Roman" w:hAnsi="Arial" w:cs="Arial"/>
                                        <w:vanish/>
                                        <w:sz w:val="18"/>
                                        <w:szCs w:val="18"/>
                                      </w:rPr>
                                    </w:pPr>
                                  </w:p>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1D1DD14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4B95928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3D0EFE99" w14:textId="77777777">
                                                  <w:trPr>
                                                    <w:trHeight w:val="15"/>
                                                    <w:jc w:val="center"/>
                                                  </w:trPr>
                                                  <w:tc>
                                                    <w:tcPr>
                                                      <w:tcW w:w="5000" w:type="pct"/>
                                                      <w:tcMar>
                                                        <w:top w:w="0" w:type="dxa"/>
                                                        <w:left w:w="0" w:type="dxa"/>
                                                        <w:bottom w:w="210" w:type="dxa"/>
                                                        <w:right w:w="0" w:type="dxa"/>
                                                      </w:tcMar>
                                                      <w:hideMark/>
                                                    </w:tcPr>
                                                    <w:p w14:paraId="677CE2A0" w14:textId="30A95744" w:rsidR="00EF7FB4" w:rsidRPr="00EF7FB4" w:rsidRDefault="00EF7FB4" w:rsidP="00EF7FB4">
                                                      <w:pPr>
                                                        <w:spacing w:after="0" w:line="240" w:lineRule="auto"/>
                                                        <w:jc w:val="center"/>
                                                        <w:rPr>
                                                          <w:rFonts w:ascii="Calibri" w:eastAsia="Times New Roman" w:hAnsi="Calibri" w:cs="Calibri"/>
                                                        </w:rPr>
                                                      </w:pPr>
                                                      <w:r w:rsidRPr="00EF7FB4">
                                                        <w:rPr>
                                                          <w:rFonts w:ascii="Calibri" w:eastAsia="Times New Roman" w:hAnsi="Calibri" w:cs="Calibri"/>
                                                          <w:noProof/>
                                                        </w:rPr>
                                                        <w:drawing>
                                                          <wp:inline distT="0" distB="0" distL="0" distR="0" wp14:anchorId="10F669F0" wp14:editId="64E141E2">
                                                            <wp:extent cx="476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34A11B2"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44236671" w14:textId="77777777" w:rsidR="00EF7FB4" w:rsidRPr="00EF7FB4" w:rsidRDefault="00EF7FB4" w:rsidP="00EF7FB4">
                                          <w:pPr>
                                            <w:spacing w:after="0" w:line="240" w:lineRule="auto"/>
                                            <w:rPr>
                                              <w:rFonts w:ascii="Arial" w:eastAsia="Times New Roman" w:hAnsi="Arial" w:cs="Arial"/>
                                              <w:sz w:val="18"/>
                                              <w:szCs w:val="18"/>
                                            </w:rPr>
                                          </w:pPr>
                                        </w:p>
                                      </w:tc>
                                    </w:tr>
                                  </w:tbl>
                                  <w:p w14:paraId="1BF22434" w14:textId="77777777" w:rsidR="00EF7FB4" w:rsidRPr="00EF7FB4" w:rsidRDefault="00EF7FB4" w:rsidP="00EF7FB4">
                                    <w:pPr>
                                      <w:spacing w:after="0" w:line="240" w:lineRule="auto"/>
                                      <w:jc w:val="center"/>
                                      <w:rPr>
                                        <w:rFonts w:ascii="Arial" w:eastAsia="Times New Roman" w:hAnsi="Arial" w:cs="Arial"/>
                                        <w:vanish/>
                                        <w:sz w:val="18"/>
                                        <w:szCs w:val="18"/>
                                      </w:rPr>
                                    </w:pPr>
                                  </w:p>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78CDBC1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0E350ED9" w14:textId="77777777" w:rsidTr="00EF7FB4">
                                            <w:tc>
                                              <w:tcPr>
                                                <w:tcW w:w="0" w:type="auto"/>
                                                <w:tcMar>
                                                  <w:top w:w="150" w:type="dxa"/>
                                                  <w:left w:w="0" w:type="dxa"/>
                                                  <w:bottom w:w="150" w:type="dxa"/>
                                                  <w:right w:w="0" w:type="dxa"/>
                                                </w:tcMar>
                                                <w:hideMark/>
                                              </w:tcPr>
                                              <w:p w14:paraId="33639417" w14:textId="6D721E03" w:rsidR="00EF7FB4" w:rsidRPr="00EF7FB4" w:rsidRDefault="00EF7FB4" w:rsidP="00EF7FB4">
                                                <w:pPr>
                                                  <w:spacing w:after="0" w:line="240" w:lineRule="auto"/>
                                                  <w:jc w:val="center"/>
                                                  <w:rPr>
                                                    <w:rFonts w:ascii="Calibri" w:eastAsia="Times New Roman" w:hAnsi="Calibri" w:cs="Calibri"/>
                                                  </w:rPr>
                                                </w:pPr>
                                                <w:r w:rsidRPr="00EF7FB4">
                                                  <w:rPr>
                                                    <w:rFonts w:ascii="Calibri" w:eastAsia="Times New Roman" w:hAnsi="Calibri" w:cs="Calibri"/>
                                                    <w:noProof/>
                                                  </w:rPr>
                                                  <w:drawing>
                                                    <wp:inline distT="0" distB="0" distL="0" distR="0" wp14:anchorId="584AE82A" wp14:editId="004836FC">
                                                      <wp:extent cx="27241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628650"/>
                                                              </a:xfrm>
                                                              <a:prstGeom prst="rect">
                                                                <a:avLst/>
                                                              </a:prstGeom>
                                                              <a:noFill/>
                                                              <a:ln>
                                                                <a:noFill/>
                                                              </a:ln>
                                                            </pic:spPr>
                                                          </pic:pic>
                                                        </a:graphicData>
                                                      </a:graphic>
                                                    </wp:inline>
                                                  </w:drawing>
                                                </w:r>
                                              </w:p>
                                            </w:tc>
                                          </w:tr>
                                        </w:tbl>
                                        <w:p w14:paraId="2487622A" w14:textId="77777777" w:rsidR="00EF7FB4" w:rsidRPr="00EF7FB4" w:rsidRDefault="00EF7FB4" w:rsidP="00EF7FB4">
                                          <w:pPr>
                                            <w:spacing w:after="0" w:line="240" w:lineRule="auto"/>
                                            <w:rPr>
                                              <w:rFonts w:ascii="Arial" w:eastAsia="Times New Roman" w:hAnsi="Arial" w:cs="Arial"/>
                                              <w:sz w:val="18"/>
                                              <w:szCs w:val="18"/>
                                            </w:rPr>
                                          </w:pPr>
                                        </w:p>
                                      </w:tc>
                                    </w:tr>
                                  </w:tbl>
                                  <w:p w14:paraId="07B5F8EE" w14:textId="77777777" w:rsidR="00EF7FB4" w:rsidRPr="00EF7FB4" w:rsidRDefault="00EF7FB4" w:rsidP="00EF7FB4">
                                    <w:pPr>
                                      <w:spacing w:after="0" w:line="240" w:lineRule="auto"/>
                                      <w:jc w:val="center"/>
                                      <w:rPr>
                                        <w:rFonts w:ascii="Arial" w:eastAsia="Times New Roman" w:hAnsi="Arial" w:cs="Arial"/>
                                        <w:vanish/>
                                        <w:sz w:val="18"/>
                                        <w:szCs w:val="18"/>
                                      </w:rPr>
                                    </w:pPr>
                                  </w:p>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371ED9A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240F52B6" w14:textId="77777777" w:rsidTr="00EF7FB4">
                                            <w:tc>
                                              <w:tcPr>
                                                <w:tcW w:w="0" w:type="auto"/>
                                                <w:tcMar>
                                                  <w:top w:w="150" w:type="dxa"/>
                                                  <w:left w:w="300" w:type="dxa"/>
                                                  <w:bottom w:w="150" w:type="dxa"/>
                                                  <w:right w:w="300" w:type="dxa"/>
                                                </w:tcMar>
                                                <w:hideMark/>
                                              </w:tcPr>
                                              <w:p w14:paraId="6B1B8106" w14:textId="77777777" w:rsidR="00EF7FB4" w:rsidRPr="00EF7FB4" w:rsidRDefault="00EF7FB4" w:rsidP="00EF7FB4">
                                                <w:pPr>
                                                  <w:spacing w:after="0" w:line="240" w:lineRule="auto"/>
                                                  <w:jc w:val="center"/>
                                                  <w:rPr>
                                                    <w:rFonts w:ascii="Calibri" w:eastAsia="Times New Roman" w:hAnsi="Calibri" w:cs="Calibri"/>
                                                  </w:rPr>
                                                </w:pPr>
                                                <w:r w:rsidRPr="00EF7FB4">
                                                  <w:rPr>
                                                    <w:rFonts w:ascii="Trebuchet MS" w:eastAsia="Times New Roman" w:hAnsi="Trebuchet MS" w:cs="Calibri"/>
                                                    <w:b/>
                                                    <w:bCs/>
                                                    <w:color w:val="7B955A"/>
                                                    <w:sz w:val="36"/>
                                                    <w:szCs w:val="36"/>
                                                  </w:rPr>
                                                  <w:t>Public Comment Period for</w:t>
                                                </w:r>
                                              </w:p>
                                              <w:p w14:paraId="1931B6B9" w14:textId="77777777" w:rsidR="00EF7FB4" w:rsidRPr="00EF7FB4" w:rsidRDefault="00EF7FB4" w:rsidP="00EF7FB4">
                                                <w:pPr>
                                                  <w:spacing w:after="0" w:line="240" w:lineRule="auto"/>
                                                  <w:jc w:val="center"/>
                                                  <w:rPr>
                                                    <w:rFonts w:ascii="Calibri" w:eastAsia="Times New Roman" w:hAnsi="Calibri" w:cs="Calibri"/>
                                                  </w:rPr>
                                                </w:pPr>
                                                <w:r w:rsidRPr="00EF7FB4">
                                                  <w:rPr>
                                                    <w:rFonts w:ascii="Trebuchet MS" w:eastAsia="Times New Roman" w:hAnsi="Trebuchet MS" w:cs="Calibri"/>
                                                    <w:b/>
                                                    <w:bCs/>
                                                    <w:color w:val="7B955A"/>
                                                    <w:sz w:val="36"/>
                                                    <w:szCs w:val="36"/>
                                                  </w:rPr>
                                                  <w:t>Flood Infrastructure Fund Rules and</w:t>
                                                </w:r>
                                              </w:p>
                                              <w:p w14:paraId="233B8E48" w14:textId="77777777" w:rsidR="00EF7FB4" w:rsidRPr="00EF7FB4" w:rsidRDefault="00EF7FB4" w:rsidP="00EF7FB4">
                                                <w:pPr>
                                                  <w:spacing w:after="0" w:line="240" w:lineRule="auto"/>
                                                  <w:jc w:val="center"/>
                                                  <w:rPr>
                                                    <w:rFonts w:ascii="Calibri" w:eastAsia="Times New Roman" w:hAnsi="Calibri" w:cs="Calibri"/>
                                                  </w:rPr>
                                                </w:pPr>
                                                <w:r w:rsidRPr="00EF7FB4">
                                                  <w:rPr>
                                                    <w:rFonts w:ascii="Trebuchet MS" w:eastAsia="Times New Roman" w:hAnsi="Trebuchet MS" w:cs="Calibri"/>
                                                    <w:b/>
                                                    <w:bCs/>
                                                    <w:color w:val="7B955A"/>
                                                    <w:sz w:val="36"/>
                                                    <w:szCs w:val="36"/>
                                                  </w:rPr>
                                                  <w:t>Flood Intended Use Plan</w:t>
                                                </w:r>
                                              </w:p>
                                              <w:p w14:paraId="3ECE270A"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 </w:t>
                                                </w:r>
                                              </w:p>
                                              <w:p w14:paraId="05BC7E08"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 </w:t>
                                                </w:r>
                                              </w:p>
                                              <w:p w14:paraId="2B3BB2C1"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The Texas Water Development Board (TWDB) invites stakeholders to review and comment on the proposed </w:t>
                                                </w:r>
                                                <w:hyperlink r:id="rId7" w:tgtFrame="_blank" w:history="1">
                                                  <w:r w:rsidRPr="00EF7FB4">
                                                    <w:rPr>
                                                      <w:rFonts w:ascii="Trebuchet MS" w:eastAsia="Times New Roman" w:hAnsi="Trebuchet MS" w:cs="Calibri"/>
                                                      <w:color w:val="3473A3"/>
                                                      <w:sz w:val="21"/>
                                                      <w:szCs w:val="21"/>
                                                      <w:u w:val="single"/>
                                                    </w:rPr>
                                                    <w:t>Flood Infrastructure Fund rules and Flood Intended Use Plan</w:t>
                                                  </w:r>
                                                </w:hyperlink>
                                                <w:r w:rsidRPr="00EF7FB4">
                                                  <w:rPr>
                                                    <w:rFonts w:ascii="Trebuchet MS" w:eastAsia="Times New Roman" w:hAnsi="Trebuchet MS" w:cs="Calibri"/>
                                                    <w:color w:val="403F42"/>
                                                    <w:sz w:val="21"/>
                                                    <w:szCs w:val="21"/>
                                                  </w:rPr>
                                                  <w:t>, which includes information on eligibility, minimum standards, program timeline, financial assistance categories, prioritization criteria, and additional information.</w:t>
                                                </w:r>
                                              </w:p>
                                              <w:p w14:paraId="2C455248"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 </w:t>
                                                </w:r>
                                              </w:p>
                                              <w:p w14:paraId="7A726886" w14:textId="77777777" w:rsidR="00EF7FB4" w:rsidRPr="00EF7FB4" w:rsidRDefault="00EF7FB4" w:rsidP="00EF7FB4">
                                                <w:pPr>
                                                  <w:spacing w:after="0" w:line="240" w:lineRule="auto"/>
                                                  <w:rPr>
                                                    <w:rFonts w:ascii="Calibri" w:eastAsia="Times New Roman" w:hAnsi="Calibri" w:cs="Calibri"/>
                                                  </w:rPr>
                                                </w:pPr>
                                                <w:r w:rsidRPr="00EF7FB4">
                                                  <w:rPr>
                                                    <w:rFonts w:ascii="Calibri" w:eastAsia="Times New Roman" w:hAnsi="Calibri" w:cs="Calibri"/>
                                                    <w:color w:val="403F42"/>
                                                    <w:sz w:val="23"/>
                                                    <w:szCs w:val="23"/>
                                                  </w:rPr>
                                                  <w:t>Comments on the rules should be submitted to </w:t>
                                                </w:r>
                                                <w:hyperlink r:id="rId8" w:tgtFrame="_blank" w:history="1">
                                                  <w:r w:rsidRPr="00EF7FB4">
                                                    <w:rPr>
                                                      <w:rFonts w:ascii="Calibri" w:eastAsia="Times New Roman" w:hAnsi="Calibri" w:cs="Calibri"/>
                                                      <w:color w:val="3473A3"/>
                                                      <w:sz w:val="23"/>
                                                      <w:szCs w:val="23"/>
                                                      <w:u w:val="single"/>
                                                    </w:rPr>
                                                    <w:t>rulescomments@twdb.texas.gov</w:t>
                                                  </w:r>
                                                </w:hyperlink>
                                                <w:r w:rsidRPr="00EF7FB4">
                                                  <w:rPr>
                                                    <w:rFonts w:ascii="Calibri" w:eastAsia="Times New Roman" w:hAnsi="Calibri" w:cs="Calibri"/>
                                                    <w:color w:val="403F42"/>
                                                    <w:sz w:val="23"/>
                                                    <w:szCs w:val="23"/>
                                                  </w:rPr>
                                                  <w:t>, and comments on the Intended Use Plan should be submitted to</w:t>
                                                </w:r>
                                              </w:p>
                                              <w:p w14:paraId="1220CAC1" w14:textId="77777777" w:rsidR="00EF7FB4" w:rsidRPr="00EF7FB4" w:rsidRDefault="00EF7FB4" w:rsidP="00EF7FB4">
                                                <w:pPr>
                                                  <w:spacing w:after="0" w:line="240" w:lineRule="auto"/>
                                                  <w:rPr>
                                                    <w:rFonts w:ascii="Calibri" w:eastAsia="Times New Roman" w:hAnsi="Calibri" w:cs="Calibri"/>
                                                  </w:rPr>
                                                </w:pPr>
                                                <w:hyperlink r:id="rId9" w:tgtFrame="_blank" w:history="1">
                                                  <w:r w:rsidRPr="00EF7FB4">
                                                    <w:rPr>
                                                      <w:rFonts w:ascii="Calibri" w:eastAsia="Times New Roman" w:hAnsi="Calibri" w:cs="Calibri"/>
                                                      <w:color w:val="3473A3"/>
                                                      <w:sz w:val="23"/>
                                                      <w:szCs w:val="23"/>
                                                      <w:u w:val="single"/>
                                                    </w:rPr>
                                                    <w:t>Flood-IUP-Comments@twdb.texas.gov</w:t>
                                                  </w:r>
                                                </w:hyperlink>
                                                <w:r w:rsidRPr="00EF7FB4">
                                                  <w:rPr>
                                                    <w:rFonts w:ascii="Calibri" w:eastAsia="Times New Roman" w:hAnsi="Calibri" w:cs="Calibri"/>
                                                    <w:color w:val="403F42"/>
                                                    <w:sz w:val="23"/>
                                                    <w:szCs w:val="23"/>
                                                  </w:rPr>
                                                  <w:t>.</w:t>
                                                </w:r>
                                                <w:r w:rsidRPr="00EF7FB4">
                                                  <w:rPr>
                                                    <w:rFonts w:ascii="Calibri" w:eastAsia="Times New Roman" w:hAnsi="Calibri" w:cs="Calibri"/>
                                                    <w:b/>
                                                    <w:bCs/>
                                                    <w:color w:val="403F42"/>
                                                    <w:sz w:val="23"/>
                                                    <w:szCs w:val="23"/>
                                                  </w:rPr>
                                                  <w:t> </w:t>
                                                </w:r>
                                                <w:r w:rsidRPr="00EF7FB4">
                                                  <w:rPr>
                                                    <w:rFonts w:ascii="Trebuchet MS" w:eastAsia="Times New Roman" w:hAnsi="Trebuchet MS" w:cs="Calibri"/>
                                                    <w:color w:val="403F42"/>
                                                    <w:sz w:val="21"/>
                                                    <w:szCs w:val="21"/>
                                                  </w:rPr>
                                                  <w:t>The public comment period will end mid-January 2020. The proposed rules will also be posted</w:t>
                                                </w:r>
                                                <w:r w:rsidRPr="00EF7FB4">
                                                  <w:rPr>
                                                    <w:rFonts w:ascii="Trebuchet MS" w:eastAsia="Times New Roman" w:hAnsi="Trebuchet MS" w:cs="Calibri"/>
                                                    <w:b/>
                                                    <w:bCs/>
                                                    <w:color w:val="403F42"/>
                                                    <w:sz w:val="21"/>
                                                    <w:szCs w:val="21"/>
                                                  </w:rPr>
                                                  <w:t> </w:t>
                                                </w:r>
                                                <w:r w:rsidRPr="00EF7FB4">
                                                  <w:rPr>
                                                    <w:rFonts w:ascii="Trebuchet MS" w:eastAsia="Times New Roman" w:hAnsi="Trebuchet MS" w:cs="Calibri"/>
                                                    <w:color w:val="403F42"/>
                                                    <w:sz w:val="21"/>
                                                    <w:szCs w:val="21"/>
                                                  </w:rPr>
                                                  <w:t>in the </w:t>
                                                </w:r>
                                                <w:r w:rsidRPr="00EF7FB4">
                                                  <w:rPr>
                                                    <w:rFonts w:ascii="Trebuchet MS" w:eastAsia="Times New Roman" w:hAnsi="Trebuchet MS" w:cs="Calibri"/>
                                                    <w:i/>
                                                    <w:iCs/>
                                                    <w:color w:val="403F42"/>
                                                    <w:sz w:val="21"/>
                                                    <w:szCs w:val="21"/>
                                                  </w:rPr>
                                                  <w:t>Texas Register</w:t>
                                                </w:r>
                                                <w:r w:rsidRPr="00EF7FB4">
                                                  <w:rPr>
                                                    <w:rFonts w:ascii="Trebuchet MS" w:eastAsia="Times New Roman" w:hAnsi="Trebuchet MS" w:cs="Calibri"/>
                                                    <w:color w:val="403F42"/>
                                                    <w:sz w:val="21"/>
                                                    <w:szCs w:val="21"/>
                                                  </w:rPr>
                                                  <w:t> later this month.</w:t>
                                                </w:r>
                                              </w:p>
                                              <w:p w14:paraId="0F0EFB26"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 </w:t>
                                                </w:r>
                                              </w:p>
                                              <w:p w14:paraId="4CC59AA6"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The Flood Infrastructure Fund (FIF) was established by the Texas Legislature and approved by Texas voters on November 5, 2019, to assist in the financing of drainage, flood mitigation, and flood control projects. In conjunction, the 86th Texas Legislature made a one-time transfer from the Economic Stabilization or “Rainy Day” Fund via Senate Bill 500 to the FIF and also passed Senate Bill 7, which outlines uses of the fund and creates the Texas Infrastructure Resiliency Fund to support the development of the first state flood plan and related flood science initiatives.</w:t>
                                                </w:r>
                                              </w:p>
                                              <w:p w14:paraId="53CAB4D6"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 </w:t>
                                                </w:r>
                                              </w:p>
                                              <w:p w14:paraId="22884A1D"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A video recording of the November 14 Board meeting, during which the proposed rules were approved for public comment, is available at </w:t>
                                                </w:r>
                                                <w:hyperlink r:id="rId10" w:tgtFrame="_blank" w:history="1">
                                                  <w:r w:rsidRPr="00EF7FB4">
                                                    <w:rPr>
                                                      <w:rFonts w:ascii="Trebuchet MS" w:eastAsia="Times New Roman" w:hAnsi="Trebuchet MS" w:cs="Calibri"/>
                                                      <w:color w:val="3473A3"/>
                                                      <w:sz w:val="21"/>
                                                      <w:szCs w:val="21"/>
                                                      <w:u w:val="single"/>
                                                    </w:rPr>
                                                    <w:t>http://texasadmin.com/tx/twdb/</w:t>
                                                  </w:r>
                                                </w:hyperlink>
                                                <w:r w:rsidRPr="00EF7FB4">
                                                  <w:rPr>
                                                    <w:rFonts w:ascii="Trebuchet MS" w:eastAsia="Times New Roman" w:hAnsi="Trebuchet MS" w:cs="Calibri"/>
                                                    <w:color w:val="403F42"/>
                                                    <w:sz w:val="21"/>
                                                    <w:szCs w:val="21"/>
                                                  </w:rPr>
                                                  <w:t>.</w:t>
                                                </w:r>
                                              </w:p>
                                              <w:p w14:paraId="6190023D"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 </w:t>
                                                </w:r>
                                              </w:p>
                                              <w:p w14:paraId="6CB2D7D7" w14:textId="77777777" w:rsidR="00EF7FB4" w:rsidRPr="00EF7FB4" w:rsidRDefault="00EF7FB4" w:rsidP="00EF7FB4">
                                                <w:pPr>
                                                  <w:spacing w:after="0" w:line="240" w:lineRule="auto"/>
                                                  <w:rPr>
                                                    <w:rFonts w:ascii="Calibri" w:eastAsia="Times New Roman" w:hAnsi="Calibri" w:cs="Calibri"/>
                                                  </w:rPr>
                                                </w:pPr>
                                                <w:r w:rsidRPr="00EF7FB4">
                                                  <w:rPr>
                                                    <w:rFonts w:ascii="Trebuchet MS" w:eastAsia="Times New Roman" w:hAnsi="Trebuchet MS" w:cs="Calibri"/>
                                                    <w:color w:val="403F42"/>
                                                    <w:sz w:val="21"/>
                                                    <w:szCs w:val="21"/>
                                                  </w:rPr>
                                                  <w:t>If you haven't already, </w:t>
                                                </w:r>
                                                <w:hyperlink r:id="rId11" w:tgtFrame="_blank" w:history="1">
                                                  <w:r w:rsidRPr="00EF7FB4">
                                                    <w:rPr>
                                                      <w:rFonts w:ascii="Trebuchet MS" w:eastAsia="Times New Roman" w:hAnsi="Trebuchet MS" w:cs="Calibri"/>
                                                      <w:color w:val="3473A3"/>
                                                      <w:sz w:val="21"/>
                                                      <w:szCs w:val="21"/>
                                                      <w:u w:val="single"/>
                                                    </w:rPr>
                                                    <w:t>sign up</w:t>
                                                  </w:r>
                                                </w:hyperlink>
                                                <w:r w:rsidRPr="00EF7FB4">
                                                  <w:rPr>
                                                    <w:rFonts w:ascii="Trebuchet MS" w:eastAsia="Times New Roman" w:hAnsi="Trebuchet MS" w:cs="Calibri"/>
                                                    <w:color w:val="403F42"/>
                                                    <w:sz w:val="21"/>
                                                    <w:szCs w:val="21"/>
                                                  </w:rPr>
                                                  <w:t> to receive all flood-related information and updates. Be sure to check the box for "Flood Information.”</w:t>
                                                </w:r>
                                              </w:p>
                                            </w:tc>
                                          </w:tr>
                                        </w:tbl>
                                        <w:p w14:paraId="7AE4D07A" w14:textId="77777777" w:rsidR="00EF7FB4" w:rsidRPr="00EF7FB4" w:rsidRDefault="00EF7FB4" w:rsidP="00EF7FB4">
                                          <w:pPr>
                                            <w:spacing w:after="0" w:line="240" w:lineRule="auto"/>
                                            <w:rPr>
                                              <w:rFonts w:ascii="Arial" w:eastAsia="Times New Roman" w:hAnsi="Arial" w:cs="Arial"/>
                                              <w:sz w:val="18"/>
                                              <w:szCs w:val="18"/>
                                            </w:rPr>
                                          </w:pPr>
                                        </w:p>
                                      </w:tc>
                                    </w:tr>
                                  </w:tbl>
                                  <w:p w14:paraId="35907C90" w14:textId="77777777" w:rsidR="00EF7FB4" w:rsidRPr="00EF7FB4" w:rsidRDefault="00EF7FB4" w:rsidP="00EF7FB4">
                                    <w:pPr>
                                      <w:spacing w:after="0" w:line="240" w:lineRule="auto"/>
                                      <w:jc w:val="center"/>
                                      <w:rPr>
                                        <w:rFonts w:ascii="Arial" w:eastAsia="Times New Roman" w:hAnsi="Arial" w:cs="Arial"/>
                                        <w:vanish/>
                                        <w:sz w:val="18"/>
                                        <w:szCs w:val="18"/>
                                      </w:rPr>
                                    </w:pPr>
                                  </w:p>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2E7CAB1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37CEE8F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08408267"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EF7FB4" w:rsidRPr="00EF7FB4" w14:paraId="4F67AD0A" w14:textId="77777777">
                                                        <w:trPr>
                                                          <w:trHeight w:val="15"/>
                                                          <w:jc w:val="center"/>
                                                        </w:trPr>
                                                        <w:tc>
                                                          <w:tcPr>
                                                            <w:tcW w:w="0" w:type="auto"/>
                                                            <w:shd w:val="clear" w:color="auto" w:fill="3473A3"/>
                                                            <w:vAlign w:val="center"/>
                                                            <w:hideMark/>
                                                          </w:tcPr>
                                                          <w:p w14:paraId="03077031" w14:textId="65B2151A" w:rsidR="00EF7FB4" w:rsidRPr="00EF7FB4" w:rsidRDefault="00EF7FB4" w:rsidP="00EF7FB4">
                                                            <w:pPr>
                                                              <w:spacing w:after="0" w:line="240" w:lineRule="auto"/>
                                                              <w:jc w:val="center"/>
                                                              <w:rPr>
                                                                <w:rFonts w:ascii="Calibri" w:eastAsia="Times New Roman" w:hAnsi="Calibri" w:cs="Calibri"/>
                                                              </w:rPr>
                                                            </w:pPr>
                                                            <w:r w:rsidRPr="00EF7FB4">
                                                              <w:rPr>
                                                                <w:rFonts w:ascii="Calibri" w:eastAsia="Times New Roman" w:hAnsi="Calibri" w:cs="Calibri"/>
                                                                <w:noProof/>
                                                                <w:color w:val="000000"/>
                                                              </w:rPr>
                                                              <w:drawing>
                                                                <wp:inline distT="0" distB="0" distL="0" distR="0" wp14:anchorId="4CB97424" wp14:editId="2656A985">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7663D0A"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2DD74DC2"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17CCFFC3" w14:textId="77777777" w:rsidR="00EF7FB4" w:rsidRPr="00EF7FB4" w:rsidRDefault="00EF7FB4" w:rsidP="00EF7FB4">
                                          <w:pPr>
                                            <w:spacing w:after="0" w:line="240" w:lineRule="auto"/>
                                            <w:rPr>
                                              <w:rFonts w:ascii="Arial" w:eastAsia="Times New Roman" w:hAnsi="Arial" w:cs="Arial"/>
                                              <w:sz w:val="18"/>
                                              <w:szCs w:val="18"/>
                                            </w:rPr>
                                          </w:pPr>
                                        </w:p>
                                      </w:tc>
                                    </w:tr>
                                  </w:tbl>
                                  <w:p w14:paraId="7FBD581D" w14:textId="77777777" w:rsidR="00EF7FB4" w:rsidRPr="00EF7FB4" w:rsidRDefault="00EF7FB4" w:rsidP="00EF7FB4">
                                    <w:pPr>
                                      <w:spacing w:after="0" w:line="240" w:lineRule="auto"/>
                                      <w:jc w:val="center"/>
                                      <w:rPr>
                                        <w:rFonts w:ascii="Arial" w:eastAsia="Times New Roman" w:hAnsi="Arial" w:cs="Arial"/>
                                        <w:vanish/>
                                        <w:sz w:val="18"/>
                                        <w:szCs w:val="18"/>
                                      </w:rPr>
                                    </w:pPr>
                                  </w:p>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7F190BC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039C6865"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EF7FB4" w:rsidRPr="00EF7FB4" w14:paraId="462D1548" w14:textId="77777777">
                                                  <w:tc>
                                                    <w:tcPr>
                                                      <w:tcW w:w="0" w:type="auto"/>
                                                      <w:hideMark/>
                                                    </w:tcPr>
                                                    <w:tbl>
                                                      <w:tblPr>
                                                        <w:tblW w:w="0" w:type="auto"/>
                                                        <w:jc w:val="center"/>
                                                        <w:shd w:val="clear" w:color="auto" w:fill="89AB5F"/>
                                                        <w:tblCellMar>
                                                          <w:left w:w="0" w:type="dxa"/>
                                                          <w:right w:w="0" w:type="dxa"/>
                                                        </w:tblCellMar>
                                                        <w:tblLook w:val="04A0" w:firstRow="1" w:lastRow="0" w:firstColumn="1" w:lastColumn="0" w:noHBand="0" w:noVBand="1"/>
                                                      </w:tblPr>
                                                      <w:tblGrid>
                                                        <w:gridCol w:w="2104"/>
                                                      </w:tblGrid>
                                                      <w:tr w:rsidR="00EF7FB4" w:rsidRPr="00EF7FB4" w14:paraId="41EE8B69" w14:textId="77777777">
                                                        <w:trPr>
                                                          <w:jc w:val="center"/>
                                                        </w:trPr>
                                                        <w:tc>
                                                          <w:tcPr>
                                                            <w:tcW w:w="0" w:type="auto"/>
                                                            <w:shd w:val="clear" w:color="auto" w:fill="89AB5F"/>
                                                            <w:tcMar>
                                                              <w:top w:w="135" w:type="dxa"/>
                                                              <w:left w:w="225" w:type="dxa"/>
                                                              <w:bottom w:w="150" w:type="dxa"/>
                                                              <w:right w:w="225" w:type="dxa"/>
                                                            </w:tcMar>
                                                            <w:hideMark/>
                                                          </w:tcPr>
                                                          <w:p w14:paraId="1DEA55E9" w14:textId="77777777" w:rsidR="00EF7FB4" w:rsidRPr="00EF7FB4" w:rsidRDefault="00EF7FB4" w:rsidP="00EF7FB4">
                                                            <w:pPr>
                                                              <w:spacing w:after="0" w:line="240" w:lineRule="auto"/>
                                                              <w:jc w:val="center"/>
                                                              <w:rPr>
                                                                <w:rFonts w:ascii="Calibri" w:eastAsia="Times New Roman" w:hAnsi="Calibri" w:cs="Calibri"/>
                                                              </w:rPr>
                                                            </w:pPr>
                                                            <w:hyperlink r:id="rId12" w:tgtFrame="_blank" w:history="1">
                                                              <w:r w:rsidRPr="00EF7FB4">
                                                                <w:rPr>
                                                                  <w:rFonts w:ascii="Trebuchet MS" w:eastAsia="Times New Roman" w:hAnsi="Trebuchet MS" w:cs="Arial"/>
                                                                  <w:b/>
                                                                  <w:bCs/>
                                                                  <w:color w:val="FFFFFF"/>
                                                                  <w:sz w:val="21"/>
                                                                  <w:szCs w:val="21"/>
                                                                  <w:u w:val="single"/>
                                                                </w:rPr>
                                                                <w:t>Visit our website</w:t>
                                                              </w:r>
                                                            </w:hyperlink>
                                                          </w:p>
                                                        </w:tc>
                                                      </w:tr>
                                                    </w:tbl>
                                                    <w:p w14:paraId="776704B9"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4A965089" w14:textId="77777777" w:rsidR="00EF7FB4" w:rsidRPr="00EF7FB4" w:rsidRDefault="00EF7FB4" w:rsidP="00EF7FB4">
                                                <w:pPr>
                                                  <w:spacing w:after="0" w:line="240" w:lineRule="auto"/>
                                                  <w:rPr>
                                                    <w:rFonts w:ascii="Arial" w:eastAsia="Times New Roman" w:hAnsi="Arial" w:cs="Arial"/>
                                                    <w:sz w:val="18"/>
                                                    <w:szCs w:val="18"/>
                                                  </w:rPr>
                                                </w:pPr>
                                              </w:p>
                                            </w:tc>
                                          </w:tr>
                                        </w:tbl>
                                        <w:p w14:paraId="225DAF41" w14:textId="77777777" w:rsidR="00EF7FB4" w:rsidRPr="00EF7FB4" w:rsidRDefault="00EF7FB4" w:rsidP="00EF7FB4">
                                          <w:pPr>
                                            <w:spacing w:after="0" w:line="240" w:lineRule="auto"/>
                                            <w:rPr>
                                              <w:rFonts w:ascii="Arial" w:eastAsia="Times New Roman" w:hAnsi="Arial" w:cs="Arial"/>
                                              <w:sz w:val="18"/>
                                              <w:szCs w:val="18"/>
                                            </w:rPr>
                                          </w:pPr>
                                        </w:p>
                                      </w:tc>
                                    </w:tr>
                                  </w:tbl>
                                  <w:p w14:paraId="7EE6CAB4" w14:textId="77777777" w:rsidR="00EF7FB4" w:rsidRPr="00EF7FB4" w:rsidRDefault="00EF7FB4" w:rsidP="00EF7FB4">
                                    <w:pPr>
                                      <w:spacing w:after="0" w:line="240" w:lineRule="auto"/>
                                      <w:jc w:val="center"/>
                                      <w:rPr>
                                        <w:rFonts w:ascii="Arial" w:eastAsia="Times New Roman" w:hAnsi="Arial" w:cs="Arial"/>
                                        <w:vanish/>
                                        <w:sz w:val="18"/>
                                        <w:szCs w:val="18"/>
                                      </w:rPr>
                                    </w:pPr>
                                  </w:p>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17E227A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23886CE2" w14:textId="77777777" w:rsidTr="00EF7FB4">
                                            <w:tc>
                                              <w:tcPr>
                                                <w:tcW w:w="0" w:type="auto"/>
                                                <w:tcMar>
                                                  <w:top w:w="150" w:type="dxa"/>
                                                  <w:left w:w="0" w:type="dxa"/>
                                                  <w:bottom w:w="150" w:type="dxa"/>
                                                  <w:right w:w="0" w:type="dxa"/>
                                                </w:tcMar>
                                                <w:hideMark/>
                                              </w:tcPr>
                                              <w:p w14:paraId="76FB58BE" w14:textId="2360F2A1" w:rsidR="00EF7FB4" w:rsidRPr="00EF7FB4" w:rsidRDefault="00EF7FB4" w:rsidP="00EF7FB4">
                                                <w:pPr>
                                                  <w:spacing w:after="0" w:line="240" w:lineRule="auto"/>
                                                  <w:jc w:val="center"/>
                                                  <w:rPr>
                                                    <w:rFonts w:ascii="Calibri" w:eastAsia="Times New Roman" w:hAnsi="Calibri" w:cs="Calibri"/>
                                                  </w:rPr>
                                                </w:pPr>
                                                <w:r w:rsidRPr="00EF7FB4">
                                                  <w:rPr>
                                                    <w:rFonts w:ascii="Calibri" w:eastAsia="Times New Roman" w:hAnsi="Calibri" w:cs="Calibri"/>
                                                    <w:noProof/>
                                                    <w:color w:val="0000FF"/>
                                                  </w:rPr>
                                                  <w:lastRenderedPageBreak/>
                                                  <w:drawing>
                                                    <wp:inline distT="0" distB="0" distL="0" distR="0" wp14:anchorId="01A95D9A" wp14:editId="401C93DA">
                                                      <wp:extent cx="1952625" cy="533400"/>
                                                      <wp:effectExtent l="0" t="0" r="9525" b="0"/>
                                                      <wp:docPr id="2" name="Picture 2">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533400"/>
                                                              </a:xfrm>
                                                              <a:prstGeom prst="rect">
                                                                <a:avLst/>
                                                              </a:prstGeom>
                                                              <a:noFill/>
                                                              <a:ln>
                                                                <a:noFill/>
                                                              </a:ln>
                                                            </pic:spPr>
                                                          </pic:pic>
                                                        </a:graphicData>
                                                      </a:graphic>
                                                    </wp:inline>
                                                  </w:drawing>
                                                </w:r>
                                              </w:p>
                                            </w:tc>
                                          </w:tr>
                                        </w:tbl>
                                        <w:p w14:paraId="43C5D751" w14:textId="77777777" w:rsidR="00EF7FB4" w:rsidRPr="00EF7FB4" w:rsidRDefault="00EF7FB4" w:rsidP="00EF7FB4">
                                          <w:pPr>
                                            <w:spacing w:after="0" w:line="240" w:lineRule="auto"/>
                                            <w:rPr>
                                              <w:rFonts w:ascii="Arial" w:eastAsia="Times New Roman" w:hAnsi="Arial" w:cs="Arial"/>
                                              <w:sz w:val="18"/>
                                              <w:szCs w:val="18"/>
                                            </w:rPr>
                                          </w:pPr>
                                        </w:p>
                                      </w:tc>
                                    </w:tr>
                                  </w:tbl>
                                  <w:p w14:paraId="5A16FFDD" w14:textId="77777777" w:rsidR="00EF7FB4" w:rsidRPr="00EF7FB4" w:rsidRDefault="00EF7FB4" w:rsidP="00EF7FB4">
                                    <w:pPr>
                                      <w:spacing w:after="0" w:line="240" w:lineRule="auto"/>
                                      <w:jc w:val="center"/>
                                      <w:rPr>
                                        <w:rFonts w:ascii="Arial" w:eastAsia="Times New Roman" w:hAnsi="Arial" w:cs="Arial"/>
                                        <w:vanish/>
                                        <w:sz w:val="18"/>
                                        <w:szCs w:val="18"/>
                                      </w:rPr>
                                    </w:pPr>
                                  </w:p>
                                  <w:tbl>
                                    <w:tblPr>
                                      <w:tblW w:w="5000" w:type="pct"/>
                                      <w:jc w:val="center"/>
                                      <w:tblCellMar>
                                        <w:left w:w="0" w:type="dxa"/>
                                        <w:right w:w="0" w:type="dxa"/>
                                      </w:tblCellMar>
                                      <w:tblLook w:val="04A0" w:firstRow="1" w:lastRow="0" w:firstColumn="1" w:lastColumn="0" w:noHBand="0" w:noVBand="1"/>
                                    </w:tblPr>
                                    <w:tblGrid>
                                      <w:gridCol w:w="9000"/>
                                    </w:tblGrid>
                                    <w:tr w:rsidR="00EF7FB4" w:rsidRPr="00EF7FB4" w14:paraId="3F99EFC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F7FB4" w:rsidRPr="00EF7FB4" w14:paraId="44B50E7F" w14:textId="77777777" w:rsidTr="00EF7FB4">
                                            <w:tc>
                                              <w:tcPr>
                                                <w:tcW w:w="0" w:type="auto"/>
                                                <w:tcMar>
                                                  <w:top w:w="150" w:type="dxa"/>
                                                  <w:left w:w="300" w:type="dxa"/>
                                                  <w:bottom w:w="150" w:type="dxa"/>
                                                  <w:right w:w="300" w:type="dxa"/>
                                                </w:tcMar>
                                                <w:hideMark/>
                                              </w:tcPr>
                                              <w:p w14:paraId="3F6299DA" w14:textId="77777777" w:rsidR="00EF7FB4" w:rsidRPr="00EF7FB4" w:rsidRDefault="00EF7FB4" w:rsidP="00EF7FB4">
                                                <w:pPr>
                                                  <w:spacing w:after="0" w:line="240" w:lineRule="auto"/>
                                                  <w:jc w:val="center"/>
                                                  <w:rPr>
                                                    <w:rFonts w:ascii="Calibri" w:eastAsia="Times New Roman" w:hAnsi="Calibri" w:cs="Calibri"/>
                                                  </w:rPr>
                                                </w:pPr>
                                                <w:r w:rsidRPr="00EF7FB4">
                                                  <w:rPr>
                                                    <w:rFonts w:ascii="Trebuchet MS" w:eastAsia="Times New Roman" w:hAnsi="Trebuchet MS" w:cs="Calibri"/>
                                                    <w:b/>
                                                    <w:bCs/>
                                                    <w:i/>
                                                    <w:iCs/>
                                                    <w:color w:val="403F42"/>
                                                    <w:sz w:val="21"/>
                                                    <w:szCs w:val="21"/>
                                                  </w:rPr>
                                                  <w:t>Sustainable and affordable water for Texas</w:t>
                                                </w:r>
                                              </w:p>
                                            </w:tc>
                                          </w:tr>
                                        </w:tbl>
                                        <w:p w14:paraId="70F9F0DB" w14:textId="77777777" w:rsidR="00EF7FB4" w:rsidRPr="00EF7FB4" w:rsidRDefault="00EF7FB4" w:rsidP="00EF7FB4">
                                          <w:pPr>
                                            <w:spacing w:after="0" w:line="240" w:lineRule="auto"/>
                                            <w:rPr>
                                              <w:rFonts w:ascii="Arial" w:eastAsia="Times New Roman" w:hAnsi="Arial" w:cs="Arial"/>
                                              <w:sz w:val="18"/>
                                              <w:szCs w:val="18"/>
                                            </w:rPr>
                                          </w:pPr>
                                        </w:p>
                                      </w:tc>
                                    </w:tr>
                                  </w:tbl>
                                  <w:p w14:paraId="0F9086A1"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5403D5A2"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3486E85B"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51002203" w14:textId="77777777" w:rsidR="00EF7FB4" w:rsidRPr="00EF7FB4" w:rsidRDefault="00EF7FB4" w:rsidP="00EF7FB4">
                  <w:pPr>
                    <w:spacing w:after="0" w:line="240" w:lineRule="auto"/>
                    <w:jc w:val="center"/>
                    <w:rPr>
                      <w:rFonts w:ascii="Arial" w:eastAsia="Times New Roman" w:hAnsi="Arial" w:cs="Arial"/>
                      <w:sz w:val="18"/>
                      <w:szCs w:val="18"/>
                    </w:rPr>
                  </w:pPr>
                </w:p>
              </w:tc>
            </w:tr>
          </w:tbl>
          <w:p w14:paraId="784B2C96" w14:textId="77777777" w:rsidR="00EF7FB4" w:rsidRPr="00EF7FB4" w:rsidRDefault="00EF7FB4" w:rsidP="00EF7FB4">
            <w:pPr>
              <w:spacing w:after="0" w:line="240" w:lineRule="auto"/>
              <w:jc w:val="center"/>
              <w:rPr>
                <w:rFonts w:ascii="Arial" w:eastAsia="Times New Roman" w:hAnsi="Arial" w:cs="Arial"/>
                <w:color w:val="000000"/>
                <w:sz w:val="18"/>
                <w:szCs w:val="18"/>
              </w:rPr>
            </w:pPr>
          </w:p>
        </w:tc>
      </w:tr>
    </w:tbl>
    <w:p w14:paraId="7F09C087" w14:textId="043CF1A7" w:rsidR="00E561FC" w:rsidRDefault="00E561FC">
      <w:bookmarkStart w:id="0" w:name="_GoBack"/>
      <w:bookmarkEnd w:id="0"/>
    </w:p>
    <w:sectPr w:rsidR="00E56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B4"/>
    <w:rsid w:val="00E561FC"/>
    <w:rsid w:val="00E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9F46"/>
  <w15:chartTrackingRefBased/>
  <w15:docId w15:val="{96D5DED0-F45B-424C-9E27-A3C51B93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7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6972">
      <w:bodyDiv w:val="1"/>
      <w:marLeft w:val="0"/>
      <w:marRight w:val="0"/>
      <w:marTop w:val="0"/>
      <w:marBottom w:val="0"/>
      <w:divBdr>
        <w:top w:val="none" w:sz="0" w:space="0" w:color="auto"/>
        <w:left w:val="none" w:sz="0" w:space="0" w:color="auto"/>
        <w:bottom w:val="none" w:sz="0" w:space="0" w:color="auto"/>
        <w:right w:val="none" w:sz="0" w:space="0" w:color="auto"/>
      </w:divBdr>
      <w:divsChild>
        <w:div w:id="2045279575">
          <w:marLeft w:val="0"/>
          <w:marRight w:val="0"/>
          <w:marTop w:val="0"/>
          <w:marBottom w:val="0"/>
          <w:divBdr>
            <w:top w:val="none" w:sz="0" w:space="0" w:color="auto"/>
            <w:left w:val="none" w:sz="0" w:space="0" w:color="auto"/>
            <w:bottom w:val="none" w:sz="0" w:space="0" w:color="auto"/>
            <w:right w:val="none" w:sz="0" w:space="0" w:color="auto"/>
          </w:divBdr>
          <w:divsChild>
            <w:div w:id="1714500218">
              <w:marLeft w:val="0"/>
              <w:marRight w:val="0"/>
              <w:marTop w:val="0"/>
              <w:marBottom w:val="0"/>
              <w:divBdr>
                <w:top w:val="none" w:sz="0" w:space="0" w:color="auto"/>
                <w:left w:val="none" w:sz="0" w:space="0" w:color="auto"/>
                <w:bottom w:val="none" w:sz="0" w:space="0" w:color="auto"/>
                <w:right w:val="none" w:sz="0" w:space="0" w:color="auto"/>
              </w:divBdr>
              <w:divsChild>
                <w:div w:id="1678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41275">
          <w:marLeft w:val="0"/>
          <w:marRight w:val="0"/>
          <w:marTop w:val="0"/>
          <w:marBottom w:val="0"/>
          <w:divBdr>
            <w:top w:val="none" w:sz="0" w:space="0" w:color="auto"/>
            <w:left w:val="none" w:sz="0" w:space="0" w:color="auto"/>
            <w:bottom w:val="none" w:sz="0" w:space="0" w:color="auto"/>
            <w:right w:val="none" w:sz="0" w:space="0" w:color="auto"/>
          </w:divBdr>
        </w:div>
        <w:div w:id="809203197">
          <w:marLeft w:val="0"/>
          <w:marRight w:val="0"/>
          <w:marTop w:val="0"/>
          <w:marBottom w:val="0"/>
          <w:divBdr>
            <w:top w:val="none" w:sz="0" w:space="0" w:color="auto"/>
            <w:left w:val="none" w:sz="0" w:space="0" w:color="auto"/>
            <w:bottom w:val="none" w:sz="0" w:space="0" w:color="auto"/>
            <w:right w:val="none" w:sz="0" w:space="0" w:color="auto"/>
          </w:divBdr>
          <w:divsChild>
            <w:div w:id="339162841">
              <w:marLeft w:val="0"/>
              <w:marRight w:val="0"/>
              <w:marTop w:val="0"/>
              <w:marBottom w:val="0"/>
              <w:divBdr>
                <w:top w:val="none" w:sz="0" w:space="0" w:color="auto"/>
                <w:left w:val="none" w:sz="0" w:space="0" w:color="auto"/>
                <w:bottom w:val="none" w:sz="0" w:space="0" w:color="auto"/>
                <w:right w:val="none" w:sz="0" w:space="0" w:color="auto"/>
              </w:divBdr>
            </w:div>
          </w:divsChild>
        </w:div>
        <w:div w:id="653799191">
          <w:marLeft w:val="0"/>
          <w:marRight w:val="0"/>
          <w:marTop w:val="0"/>
          <w:marBottom w:val="0"/>
          <w:divBdr>
            <w:top w:val="none" w:sz="0" w:space="0" w:color="auto"/>
            <w:left w:val="none" w:sz="0" w:space="0" w:color="auto"/>
            <w:bottom w:val="none" w:sz="0" w:space="0" w:color="auto"/>
            <w:right w:val="none" w:sz="0" w:space="0" w:color="auto"/>
          </w:divBdr>
          <w:divsChild>
            <w:div w:id="39942624">
              <w:marLeft w:val="0"/>
              <w:marRight w:val="0"/>
              <w:marTop w:val="0"/>
              <w:marBottom w:val="0"/>
              <w:divBdr>
                <w:top w:val="none" w:sz="0" w:space="0" w:color="auto"/>
                <w:left w:val="none" w:sz="0" w:space="0" w:color="auto"/>
                <w:bottom w:val="none" w:sz="0" w:space="0" w:color="auto"/>
                <w:right w:val="none" w:sz="0" w:space="0" w:color="auto"/>
              </w:divBdr>
              <w:divsChild>
                <w:div w:id="711809374">
                  <w:marLeft w:val="0"/>
                  <w:marRight w:val="0"/>
                  <w:marTop w:val="0"/>
                  <w:marBottom w:val="0"/>
                  <w:divBdr>
                    <w:top w:val="none" w:sz="0" w:space="0" w:color="auto"/>
                    <w:left w:val="none" w:sz="0" w:space="0" w:color="auto"/>
                    <w:bottom w:val="none" w:sz="0" w:space="0" w:color="auto"/>
                    <w:right w:val="none" w:sz="0" w:space="0" w:color="auto"/>
                  </w:divBdr>
                  <w:divsChild>
                    <w:div w:id="1905993983">
                      <w:marLeft w:val="0"/>
                      <w:marRight w:val="0"/>
                      <w:marTop w:val="0"/>
                      <w:marBottom w:val="0"/>
                      <w:divBdr>
                        <w:top w:val="none" w:sz="0" w:space="0" w:color="auto"/>
                        <w:left w:val="none" w:sz="0" w:space="0" w:color="auto"/>
                        <w:bottom w:val="none" w:sz="0" w:space="0" w:color="auto"/>
                        <w:right w:val="none" w:sz="0" w:space="0" w:color="auto"/>
                      </w:divBdr>
                    </w:div>
                    <w:div w:id="1231774782">
                      <w:marLeft w:val="0"/>
                      <w:marRight w:val="0"/>
                      <w:marTop w:val="0"/>
                      <w:marBottom w:val="0"/>
                      <w:divBdr>
                        <w:top w:val="none" w:sz="0" w:space="0" w:color="auto"/>
                        <w:left w:val="none" w:sz="0" w:space="0" w:color="auto"/>
                        <w:bottom w:val="none" w:sz="0" w:space="0" w:color="auto"/>
                        <w:right w:val="none" w:sz="0" w:space="0" w:color="auto"/>
                      </w:divBdr>
                    </w:div>
                    <w:div w:id="1103921146">
                      <w:marLeft w:val="0"/>
                      <w:marRight w:val="0"/>
                      <w:marTop w:val="0"/>
                      <w:marBottom w:val="0"/>
                      <w:divBdr>
                        <w:top w:val="none" w:sz="0" w:space="0" w:color="auto"/>
                        <w:left w:val="none" w:sz="0" w:space="0" w:color="auto"/>
                        <w:bottom w:val="none" w:sz="0" w:space="0" w:color="auto"/>
                        <w:right w:val="none" w:sz="0" w:space="0" w:color="auto"/>
                      </w:divBdr>
                    </w:div>
                    <w:div w:id="1029528784">
                      <w:marLeft w:val="0"/>
                      <w:marRight w:val="0"/>
                      <w:marTop w:val="0"/>
                      <w:marBottom w:val="0"/>
                      <w:divBdr>
                        <w:top w:val="none" w:sz="0" w:space="0" w:color="auto"/>
                        <w:left w:val="none" w:sz="0" w:space="0" w:color="auto"/>
                        <w:bottom w:val="none" w:sz="0" w:space="0" w:color="auto"/>
                        <w:right w:val="none" w:sz="0" w:space="0" w:color="auto"/>
                      </w:divBdr>
                    </w:div>
                    <w:div w:id="1142423590">
                      <w:marLeft w:val="0"/>
                      <w:marRight w:val="0"/>
                      <w:marTop w:val="0"/>
                      <w:marBottom w:val="0"/>
                      <w:divBdr>
                        <w:top w:val="none" w:sz="0" w:space="0" w:color="auto"/>
                        <w:left w:val="none" w:sz="0" w:space="0" w:color="auto"/>
                        <w:bottom w:val="none" w:sz="0" w:space="0" w:color="auto"/>
                        <w:right w:val="none" w:sz="0" w:space="0" w:color="auto"/>
                      </w:divBdr>
                    </w:div>
                    <w:div w:id="1168404378">
                      <w:marLeft w:val="0"/>
                      <w:marRight w:val="0"/>
                      <w:marTop w:val="0"/>
                      <w:marBottom w:val="0"/>
                      <w:divBdr>
                        <w:top w:val="none" w:sz="0" w:space="0" w:color="auto"/>
                        <w:left w:val="none" w:sz="0" w:space="0" w:color="auto"/>
                        <w:bottom w:val="none" w:sz="0" w:space="0" w:color="auto"/>
                        <w:right w:val="none" w:sz="0" w:space="0" w:color="auto"/>
                      </w:divBdr>
                    </w:div>
                    <w:div w:id="189801133">
                      <w:marLeft w:val="0"/>
                      <w:marRight w:val="0"/>
                      <w:marTop w:val="0"/>
                      <w:marBottom w:val="0"/>
                      <w:divBdr>
                        <w:top w:val="none" w:sz="0" w:space="0" w:color="auto"/>
                        <w:left w:val="none" w:sz="0" w:space="0" w:color="auto"/>
                        <w:bottom w:val="none" w:sz="0" w:space="0" w:color="auto"/>
                        <w:right w:val="none" w:sz="0" w:space="0" w:color="auto"/>
                      </w:divBdr>
                    </w:div>
                    <w:div w:id="1783576665">
                      <w:marLeft w:val="0"/>
                      <w:marRight w:val="0"/>
                      <w:marTop w:val="0"/>
                      <w:marBottom w:val="0"/>
                      <w:divBdr>
                        <w:top w:val="none" w:sz="0" w:space="0" w:color="auto"/>
                        <w:left w:val="none" w:sz="0" w:space="0" w:color="auto"/>
                        <w:bottom w:val="none" w:sz="0" w:space="0" w:color="auto"/>
                        <w:right w:val="none" w:sz="0" w:space="0" w:color="auto"/>
                      </w:divBdr>
                    </w:div>
                    <w:div w:id="963199243">
                      <w:marLeft w:val="0"/>
                      <w:marRight w:val="0"/>
                      <w:marTop w:val="0"/>
                      <w:marBottom w:val="0"/>
                      <w:divBdr>
                        <w:top w:val="none" w:sz="0" w:space="0" w:color="auto"/>
                        <w:left w:val="none" w:sz="0" w:space="0" w:color="auto"/>
                        <w:bottom w:val="none" w:sz="0" w:space="0" w:color="auto"/>
                        <w:right w:val="none" w:sz="0" w:space="0" w:color="auto"/>
                      </w:divBdr>
                    </w:div>
                    <w:div w:id="1387992674">
                      <w:marLeft w:val="0"/>
                      <w:marRight w:val="0"/>
                      <w:marTop w:val="0"/>
                      <w:marBottom w:val="0"/>
                      <w:divBdr>
                        <w:top w:val="none" w:sz="0" w:space="0" w:color="auto"/>
                        <w:left w:val="none" w:sz="0" w:space="0" w:color="auto"/>
                        <w:bottom w:val="none" w:sz="0" w:space="0" w:color="auto"/>
                        <w:right w:val="none" w:sz="0" w:space="0" w:color="auto"/>
                      </w:divBdr>
                    </w:div>
                    <w:div w:id="893151817">
                      <w:marLeft w:val="0"/>
                      <w:marRight w:val="0"/>
                      <w:marTop w:val="0"/>
                      <w:marBottom w:val="0"/>
                      <w:divBdr>
                        <w:top w:val="none" w:sz="0" w:space="0" w:color="auto"/>
                        <w:left w:val="none" w:sz="0" w:space="0" w:color="auto"/>
                        <w:bottom w:val="none" w:sz="0" w:space="0" w:color="auto"/>
                        <w:right w:val="none" w:sz="0" w:space="0" w:color="auto"/>
                      </w:divBdr>
                    </w:div>
                    <w:div w:id="3377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1230">
          <w:marLeft w:val="0"/>
          <w:marRight w:val="0"/>
          <w:marTop w:val="0"/>
          <w:marBottom w:val="0"/>
          <w:divBdr>
            <w:top w:val="none" w:sz="0" w:space="0" w:color="auto"/>
            <w:left w:val="none" w:sz="0" w:space="0" w:color="auto"/>
            <w:bottom w:val="none" w:sz="0" w:space="0" w:color="auto"/>
            <w:right w:val="none" w:sz="0" w:space="0" w:color="auto"/>
          </w:divBdr>
        </w:div>
        <w:div w:id="407116292">
          <w:marLeft w:val="0"/>
          <w:marRight w:val="0"/>
          <w:marTop w:val="0"/>
          <w:marBottom w:val="0"/>
          <w:divBdr>
            <w:top w:val="none" w:sz="0" w:space="0" w:color="auto"/>
            <w:left w:val="none" w:sz="0" w:space="0" w:color="auto"/>
            <w:bottom w:val="none" w:sz="0" w:space="0" w:color="auto"/>
            <w:right w:val="none" w:sz="0" w:space="0" w:color="auto"/>
          </w:divBdr>
          <w:divsChild>
            <w:div w:id="1355888147">
              <w:marLeft w:val="0"/>
              <w:marRight w:val="0"/>
              <w:marTop w:val="0"/>
              <w:marBottom w:val="0"/>
              <w:divBdr>
                <w:top w:val="none" w:sz="0" w:space="0" w:color="auto"/>
                <w:left w:val="none" w:sz="0" w:space="0" w:color="auto"/>
                <w:bottom w:val="none" w:sz="0" w:space="0" w:color="auto"/>
                <w:right w:val="none" w:sz="0" w:space="0" w:color="auto"/>
              </w:divBdr>
            </w:div>
          </w:divsChild>
        </w:div>
        <w:div w:id="2064139927">
          <w:marLeft w:val="0"/>
          <w:marRight w:val="0"/>
          <w:marTop w:val="0"/>
          <w:marBottom w:val="0"/>
          <w:divBdr>
            <w:top w:val="none" w:sz="0" w:space="0" w:color="auto"/>
            <w:left w:val="none" w:sz="0" w:space="0" w:color="auto"/>
            <w:bottom w:val="none" w:sz="0" w:space="0" w:color="auto"/>
            <w:right w:val="none" w:sz="0" w:space="0" w:color="auto"/>
          </w:divBdr>
          <w:divsChild>
            <w:div w:id="1754813481">
              <w:marLeft w:val="0"/>
              <w:marRight w:val="0"/>
              <w:marTop w:val="0"/>
              <w:marBottom w:val="0"/>
              <w:divBdr>
                <w:top w:val="none" w:sz="0" w:space="0" w:color="auto"/>
                <w:left w:val="none" w:sz="0" w:space="0" w:color="auto"/>
                <w:bottom w:val="none" w:sz="0" w:space="0" w:color="auto"/>
                <w:right w:val="none" w:sz="0" w:space="0" w:color="auto"/>
              </w:divBdr>
            </w:div>
          </w:divsChild>
        </w:div>
        <w:div w:id="1504121467">
          <w:marLeft w:val="0"/>
          <w:marRight w:val="0"/>
          <w:marTop w:val="0"/>
          <w:marBottom w:val="0"/>
          <w:divBdr>
            <w:top w:val="none" w:sz="0" w:space="0" w:color="auto"/>
            <w:left w:val="none" w:sz="0" w:space="0" w:color="auto"/>
            <w:bottom w:val="none" w:sz="0" w:space="0" w:color="auto"/>
            <w:right w:val="none" w:sz="0" w:space="0" w:color="auto"/>
          </w:divBdr>
          <w:divsChild>
            <w:div w:id="231625763">
              <w:marLeft w:val="0"/>
              <w:marRight w:val="0"/>
              <w:marTop w:val="0"/>
              <w:marBottom w:val="0"/>
              <w:divBdr>
                <w:top w:val="none" w:sz="0" w:space="0" w:color="auto"/>
                <w:left w:val="none" w:sz="0" w:space="0" w:color="auto"/>
                <w:bottom w:val="none" w:sz="0" w:space="0" w:color="auto"/>
                <w:right w:val="none" w:sz="0" w:space="0" w:color="auto"/>
              </w:divBdr>
              <w:divsChild>
                <w:div w:id="4253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escomments@twdb.texas.gov" TargetMode="External"/><Relationship Id="rId13" Type="http://schemas.openxmlformats.org/officeDocument/2006/relationships/hyperlink" Target="http://r20.rs6.net/tn.jsp?f=001B7Vv4t2oUY0kX6eRYo2qOhEfmOCTUG-7OrWiLx-8TY9SH_WwbcHd_lgrVsEG0YacZ5I-te1i-Bo4e-yqgsapQ8hr3Zm7QMz5qkDfC8k830A68dcUoW7lwTOlwGqWWt83ntfXa9fFh73kDyXXWZ0q3Q==&amp;c=-EfXu4aM_R7GRjblKOHkGCIxi16PduQuHdXLBjAbohIatKJ1Ses7EA==&amp;ch=PT8I5lGINi2XFKAGFYAVAVy1HfI39cmQDr1n25V6Z8kT82xKnOfKaQ==" TargetMode="External"/><Relationship Id="rId3" Type="http://schemas.openxmlformats.org/officeDocument/2006/relationships/webSettings" Target="webSettings.xml"/><Relationship Id="rId7" Type="http://schemas.openxmlformats.org/officeDocument/2006/relationships/hyperlink" Target="http://r20.rs6.net/tn.jsp?f=001B7Vv4t2oUY0kX6eRYo2qOhEfmOCTUG-7OrWiLx-8TY9SH_WwbcHd_ih_cEIv9RRp9v38tMq_-qWKL7bVB9n6qYvyTB9QIYz0R047Zk-jwbn_BlBe-BGqFBmHq_N2yDxSYNITMd-cy1kcaA0oDeCLVt_8r4ltQFeZ13Nsimwd96f7Xxe7IF7D3qauUnBNwq9YQyCI1tBWhM9IpxvfLXhaI4aUxgqGi3a5V812amS4UOU=&amp;c=-EfXu4aM_R7GRjblKOHkGCIxi16PduQuHdXLBjAbohIatKJ1Ses7EA==&amp;ch=PT8I5lGINi2XFKAGFYAVAVy1HfI39cmQDr1n25V6Z8kT82xKnOfKaQ==" TargetMode="External"/><Relationship Id="rId12" Type="http://schemas.openxmlformats.org/officeDocument/2006/relationships/hyperlink" Target="http://r20.rs6.net/tn.jsp?f=001B7Vv4t2oUY0kX6eRYo2qOhEfmOCTUG-7OrWiLx-8TY9SH_WwbcHd_rJLE9D8BWVxeL7mv2QXWcvzCqY_p1OjH7wQp_ALxJqshrv1shKazEkTVH8QLzqsQ_svejGB0sSgZQ-WDAZUNkbrho7BTHNEms_lOkuLUKIQcubyiAG3s5Q=&amp;c=-EfXu4aM_R7GRjblKOHkGCIxi16PduQuHdXLBjAbohIatKJ1Ses7EA==&amp;ch=PT8I5lGINi2XFKAGFYAVAVy1HfI39cmQDr1n25V6Z8kT82xKnOfKaQ=="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r20.rs6.net/tn.jsp?f=001B7Vv4t2oUY0kX6eRYo2qOhEfmOCTUG-7OrWiLx-8TY9SH_WwbcHd_sF9BDJIUQWN4Dk2jvWmJV69mtXyxHLIUJfxtS3bGo1PS50MlomOzKQfImHjQoRcTaWEvWsrHTQr7CUhtttKTfoOdOoK9aEa5uN_DUq9NXgPmCCdOr6Wo1jjLQdytZvzJrTFwc1dS-SOfPBCwiBzTHGZ3EXx0OdtYimnL0Ov5PPaW6iBtVVUFNtE5SwZcXRjN5semDbFmVYFCRYj5zY4la8yxqt0lLEIaS7h8EUmq7mwGULrvhkQAF0EPhGlz948PP6ETPjaV8hykpRxOD8NMT4uHFyV-HM6gNfvlmsvULKr7yQfBiQ18Zqc6Uzd3JOsVVq9ZMwn8yTGcKMEGBnDTtUU5uLMd8NglWTApGtRthFa&amp;c=-EfXu4aM_R7GRjblKOHkGCIxi16PduQuHdXLBjAbohIatKJ1Ses7EA==&amp;ch=PT8I5lGINi2XFKAGFYAVAVy1HfI39cmQDr1n25V6Z8kT82xKnOfKaQ=="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r20.rs6.net/tn.jsp?f=001B7Vv4t2oUY0kX6eRYo2qOhEfmOCTUG-7OrWiLx-8TY9SH_WwbcHd_jtTED-nkpMOtyc4_Ys26IKZURVYTtp76xknQY9yaOely9svYzZsB_f_u8Sb4wt6PEzhpNq09lbjkRoHl2UIOuyV9YuM2_wRVILKydxkTGwm&amp;c=-EfXu4aM_R7GRjblKOHkGCIxi16PduQuHdXLBjAbohIatKJ1Ses7EA==&amp;ch=PT8I5lGINi2XFKAGFYAVAVy1HfI39cmQDr1n25V6Z8kT82xKnOfKaQ==" TargetMode="External"/><Relationship Id="rId4" Type="http://schemas.openxmlformats.org/officeDocument/2006/relationships/hyperlink" Target="mailto:flood@twdb.texas.gov" TargetMode="External"/><Relationship Id="rId9" Type="http://schemas.openxmlformats.org/officeDocument/2006/relationships/hyperlink" Target="mailto:Flood-IUP-Comments@twdb.texas.go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Greer</dc:creator>
  <cp:keywords/>
  <dc:description/>
  <cp:lastModifiedBy>Alexandria Greer</cp:lastModifiedBy>
  <cp:revision>1</cp:revision>
  <dcterms:created xsi:type="dcterms:W3CDTF">2019-11-22T18:08:00Z</dcterms:created>
  <dcterms:modified xsi:type="dcterms:W3CDTF">2019-11-22T18:09:00Z</dcterms:modified>
</cp:coreProperties>
</file>