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0C" w:rsidRDefault="0004560C" w:rsidP="0004560C">
      <w:pPr>
        <w:pStyle w:val="NormalWeb"/>
      </w:pPr>
      <w:r>
        <w:rPr>
          <w:rStyle w:val="Strong"/>
        </w:rPr>
        <w:t>Subject: Urgent Call to Amend the Financial Information Act for Public Sector Unions</w:t>
      </w:r>
    </w:p>
    <w:p w:rsidR="0004560C" w:rsidRDefault="0004560C" w:rsidP="0004560C">
      <w:pPr>
        <w:pStyle w:val="NoSpacing"/>
        <w:rPr>
          <w:sz w:val="24"/>
          <w:szCs w:val="24"/>
        </w:rPr>
      </w:pPr>
      <w:r w:rsidRPr="00C81436">
        <w:rPr>
          <w:sz w:val="24"/>
          <w:szCs w:val="24"/>
        </w:rPr>
        <w:t>Dear Premier Eby and Hono</w:t>
      </w:r>
      <w:r>
        <w:rPr>
          <w:sz w:val="24"/>
          <w:szCs w:val="24"/>
        </w:rPr>
        <w:t>u</w:t>
      </w:r>
      <w:r w:rsidRPr="00C81436">
        <w:rPr>
          <w:sz w:val="24"/>
          <w:szCs w:val="24"/>
        </w:rPr>
        <w:t>rable MLAs,</w:t>
      </w:r>
    </w:p>
    <w:p w:rsidR="0004560C" w:rsidRPr="00C81436"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I am writing to request your support in tabling and passing the attached proposed amendment to the Financial Information Act, which seeks to include Public Sector Unions under its scope. This amendment is essential for restoring confidence and transparency in the operations of these organizations.</w:t>
      </w:r>
    </w:p>
    <w:p w:rsidR="0004560C" w:rsidRPr="00DA118A" w:rsidRDefault="0004560C" w:rsidP="0004560C">
      <w:pPr>
        <w:pStyle w:val="NoSpacing"/>
        <w:rPr>
          <w:sz w:val="24"/>
          <w:szCs w:val="24"/>
        </w:rPr>
      </w:pPr>
    </w:p>
    <w:p w:rsidR="0004560C" w:rsidRPr="00DA118A" w:rsidRDefault="0004560C" w:rsidP="0004560C">
      <w:pPr>
        <w:pStyle w:val="NoSpacing"/>
        <w:rPr>
          <w:sz w:val="24"/>
          <w:szCs w:val="24"/>
        </w:rPr>
      </w:pPr>
      <w:r>
        <w:rPr>
          <w:sz w:val="24"/>
          <w:szCs w:val="24"/>
        </w:rPr>
        <w:t>Below are the</w:t>
      </w:r>
      <w:r w:rsidRPr="00DA118A">
        <w:rPr>
          <w:sz w:val="24"/>
          <w:szCs w:val="24"/>
        </w:rPr>
        <w:t xml:space="preserve"> detail</w:t>
      </w:r>
      <w:r>
        <w:rPr>
          <w:sz w:val="24"/>
          <w:szCs w:val="24"/>
        </w:rPr>
        <w:t xml:space="preserve">ed </w:t>
      </w:r>
      <w:r w:rsidRPr="00DA118A">
        <w:rPr>
          <w:sz w:val="24"/>
          <w:szCs w:val="24"/>
        </w:rPr>
        <w:t>expected arguments from unions and the corresponding responses from members. While unions will likely deploy all their resources to oppose this proposal, I urge you and all elected officials to prioritize what is in the best interest of not only union members but also the broader public. Oversight is essential because public sector unions negotiate directly with the government, and their financial accountability has a significant impact on taxpayers. The outcome of bargaining directly determines the dues unions collect, further highlighting the reliance of union finances on members’ salaries funded by public dollars. Claims that unions are private organizations are, therefore, misleading, as their bottom line is inherently tied to public funding.</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With over 404,000 public sector union members in British Columbia—and countless family members impacted by union decisions—this issue transcends private organizational boundaries and becomes a matter of significant public concern.</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Having been a member of four large unions over four decades, I have witnessed firsthand how unions have shifted from serving their members to prioritizing their own self-interest. Asking for accountability has become more difficult than pulling teeth. The divide between unions and their members is so vast that government intervention to amend the Financial Information Act is no longer optional—it is necessary to rebuild trust.</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As a member of HEU, I have experienced a troubling lack of transparency. For example, this year, Secretary-Business Manager Lynn Bueckert received a 30% raise without any communication to members. Members are not even privy to her previous salary. Meanwhile, HEU President Barb Nederpel, along with some Provincial Executive members, sits as the employer in negotiations with HEU union staff—determining raises that directly benefit themselves. This raises serious questions of conflict of interest.</w:t>
      </w:r>
    </w:p>
    <w:p w:rsidR="0004560C" w:rsidRDefault="0004560C" w:rsidP="0004560C">
      <w:pPr>
        <w:pStyle w:val="NoSpacing"/>
        <w:rPr>
          <w:sz w:val="24"/>
          <w:szCs w:val="24"/>
        </w:rPr>
      </w:pPr>
    </w:p>
    <w:p w:rsidR="0004560C" w:rsidRDefault="0004560C" w:rsidP="0004560C">
      <w:pPr>
        <w:pStyle w:val="NoSpacing"/>
        <w:rPr>
          <w:sz w:val="24"/>
          <w:szCs w:val="24"/>
        </w:rPr>
      </w:pPr>
      <w:r w:rsidRPr="00C81436">
        <w:rPr>
          <w:sz w:val="24"/>
          <w:szCs w:val="24"/>
        </w:rPr>
        <w:t xml:space="preserve">The benefits enjoyed by HEU staff representatives further highlight the issue. Staff earn $70 per hour and receive extensive perks, including a $1,100 annual clothing allowance, fully paid car insurance (for personal and business use), gas cards (for personal and business use), monthly cash stipends, and $1,000 for winter tires every three years. I have only provided a couple of examples because there are far too many to include here. These benefits, including gas allowances, are provided regardless of whether the employee is working, sick, on vacation, or on leave. Meanwhile, union members in the community sector struggle for equality with the </w:t>
      </w:r>
      <w:r w:rsidRPr="00C81436">
        <w:rPr>
          <w:sz w:val="24"/>
          <w:szCs w:val="24"/>
        </w:rPr>
        <w:lastRenderedPageBreak/>
        <w:t>facilities sector just to secure basic benefits. This stark contrast underscores the urgent need for financial accountability.</w:t>
      </w:r>
    </w:p>
    <w:p w:rsidR="0004560C" w:rsidRPr="00C81436"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The core argument is simple: union members and government employees are already subject to the Financial Information Act. Why should unions, funded by dues derived from taxpayer dollars, be excluded from these same accountability standards?</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You have a choice: support this amendment and demonstrate your commitment to the hardworking union members of this province, or align with union executives who have strayed from their duty to serve.</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If your party cannot table this amendment, I appeal to any MLA, regardless of party affiliation, to champion this cause and show that you stand with the average British Columbian.</w:t>
      </w:r>
    </w:p>
    <w:p w:rsidR="0004560C" w:rsidRDefault="0004560C" w:rsidP="0004560C">
      <w:pPr>
        <w:pStyle w:val="NoSpacing"/>
        <w:rPr>
          <w:sz w:val="24"/>
          <w:szCs w:val="24"/>
        </w:rPr>
      </w:pPr>
    </w:p>
    <w:p w:rsidR="0004560C" w:rsidRPr="00C81436" w:rsidRDefault="0004560C" w:rsidP="0004560C">
      <w:pPr>
        <w:pStyle w:val="NoSpacing"/>
        <w:rPr>
          <w:sz w:val="24"/>
          <w:szCs w:val="24"/>
        </w:rPr>
      </w:pPr>
      <w:r w:rsidRPr="00C81436">
        <w:rPr>
          <w:sz w:val="24"/>
          <w:szCs w:val="24"/>
        </w:rPr>
        <w:t>Sincerely,</w:t>
      </w:r>
      <w:r w:rsidRPr="00C81436">
        <w:rPr>
          <w:sz w:val="24"/>
          <w:szCs w:val="24"/>
        </w:rPr>
        <w:br/>
        <w:t>Jessie Bains</w:t>
      </w:r>
      <w:r w:rsidRPr="00C81436">
        <w:rPr>
          <w:sz w:val="24"/>
          <w:szCs w:val="24"/>
        </w:rPr>
        <w:br/>
        <w:t>604-365-3400</w:t>
      </w:r>
    </w:p>
    <w:p w:rsidR="0004560C" w:rsidRDefault="0004560C" w:rsidP="00745D49">
      <w:pPr>
        <w:pStyle w:val="NoSpacing"/>
        <w:rPr>
          <w:b/>
          <w:sz w:val="28"/>
          <w:szCs w:val="28"/>
        </w:rPr>
      </w:pPr>
    </w:p>
    <w:p w:rsidR="00745D49" w:rsidRPr="001B1CF6" w:rsidRDefault="00745D49" w:rsidP="00745D49">
      <w:pPr>
        <w:pStyle w:val="NoSpacing"/>
        <w:rPr>
          <w:b/>
          <w:sz w:val="28"/>
          <w:szCs w:val="28"/>
        </w:rPr>
      </w:pPr>
      <w:r w:rsidRPr="001B1CF6">
        <w:rPr>
          <w:b/>
          <w:sz w:val="28"/>
          <w:szCs w:val="28"/>
        </w:rPr>
        <w:t>Expected Union Arguments and Member Responses</w:t>
      </w:r>
    </w:p>
    <w:p w:rsidR="008F546A" w:rsidRPr="006A4D4D" w:rsidRDefault="008F546A" w:rsidP="00745D49">
      <w:pPr>
        <w:pStyle w:val="NoSpacing"/>
        <w:rPr>
          <w:sz w:val="24"/>
          <w:szCs w:val="24"/>
        </w:rPr>
      </w:pPr>
    </w:p>
    <w:p w:rsidR="00745D49" w:rsidRPr="001B1CF6" w:rsidRDefault="00745D49" w:rsidP="00745D49">
      <w:pPr>
        <w:pStyle w:val="NoSpacing"/>
        <w:rPr>
          <w:sz w:val="26"/>
          <w:szCs w:val="26"/>
        </w:rPr>
      </w:pPr>
      <w:r w:rsidRPr="001B1CF6">
        <w:rPr>
          <w:rStyle w:val="Strong"/>
          <w:bCs w:val="0"/>
          <w:sz w:val="26"/>
          <w:szCs w:val="26"/>
        </w:rPr>
        <w:t>Infringement on Autonomy</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Unions may claim this amendment undermines their independence, asserting that they are member-driven organizations funded by dues—not direct taxpayer funding. They may argue that subjecting them to public financial scrutiny equates them with government bodies, which they are not.</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This amendment does not interfere with a union's ability to operate or represent its members. It simply ensures financial transparency, which is a reasonable expectation for organizations benefiting from legislated dues collection. Transparency strengthens, rather than undermines, trust in union leadership.</w:t>
      </w:r>
    </w:p>
    <w:p w:rsidR="00745D49" w:rsidRPr="006A4D4D" w:rsidRDefault="009D08EC" w:rsidP="00745D49">
      <w:pPr>
        <w:pStyle w:val="NoSpacing"/>
        <w:rPr>
          <w:sz w:val="24"/>
          <w:szCs w:val="24"/>
        </w:rPr>
      </w:pPr>
      <w:r w:rsidRPr="009D08EC">
        <w:rPr>
          <w:sz w:val="24"/>
          <w:szCs w:val="24"/>
        </w:rPr>
        <w:pict>
          <v:rect id="_x0000_i1025"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Privacy Concerns</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Public disclosure of salaries and expenditures could lead to privacy violations, particularly for union employees and officers. This could deter qualified individuals from taking leadership roles due to the lack of confidentiality.</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The requirement to disclose salaries and expenses above $75,000 aligns with existing standards for public officials and executives in other taxpayer-funded bodies. It balances transparency with privacy by focusing only on higher earners and significant expenditures, not on rank-and-file members or minor expenses.</w:t>
      </w:r>
    </w:p>
    <w:p w:rsidR="00745D49" w:rsidRPr="006A4D4D" w:rsidRDefault="009D08EC" w:rsidP="00745D49">
      <w:pPr>
        <w:pStyle w:val="NoSpacing"/>
        <w:rPr>
          <w:sz w:val="24"/>
          <w:szCs w:val="24"/>
        </w:rPr>
      </w:pPr>
      <w:r w:rsidRPr="009D08EC">
        <w:rPr>
          <w:sz w:val="24"/>
          <w:szCs w:val="24"/>
        </w:rPr>
        <w:pict>
          <v:rect id="_x0000_i1026"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lastRenderedPageBreak/>
        <w:t>Administrative Burden</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The reporting and auditing requirements could impose significant administrative costs and resource demands on unions, diverting funds away from member services and collective bargaining efforts.</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Public sector unions are well-resourced and already maintain detailed financial records for internal purposes. Preparing an annual Financial Disclosure Report is a reasonable step, and the one-year implementation period allows unions ample time to adapt.</w:t>
      </w:r>
    </w:p>
    <w:p w:rsidR="00745D49" w:rsidRPr="006A4D4D" w:rsidRDefault="009D08EC" w:rsidP="00745D49">
      <w:pPr>
        <w:pStyle w:val="NoSpacing"/>
        <w:rPr>
          <w:sz w:val="24"/>
          <w:szCs w:val="24"/>
        </w:rPr>
      </w:pPr>
      <w:r w:rsidRPr="009D08EC">
        <w:rPr>
          <w:sz w:val="24"/>
          <w:szCs w:val="24"/>
        </w:rPr>
        <w:pict>
          <v:rect id="_x0000_i1027"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Potential for Misuse</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Unions might argue that making financial records public could open the door to union-busting tactics, with anti-union groups using disclosed information to undermine union credibility and operations.</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Transparency benefits members and the public, reducing the potential for misuse or mismanagement of funds. Concerns about anti-union groups misusing information are speculative and do not outweigh the benefits of accountability. Responsible unions have nothing to fear from transparency.</w:t>
      </w:r>
    </w:p>
    <w:p w:rsidR="00745D49" w:rsidRPr="006A4D4D" w:rsidRDefault="009D08EC" w:rsidP="00745D49">
      <w:pPr>
        <w:pStyle w:val="NoSpacing"/>
        <w:rPr>
          <w:sz w:val="24"/>
          <w:szCs w:val="24"/>
        </w:rPr>
      </w:pPr>
      <w:r w:rsidRPr="009D08EC">
        <w:rPr>
          <w:sz w:val="24"/>
          <w:szCs w:val="24"/>
        </w:rPr>
        <w:pict>
          <v:rect id="_x0000_i1028"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Mischaracterization of Funding</w:t>
      </w:r>
    </w:p>
    <w:p w:rsidR="008F546A" w:rsidRDefault="001B1CF6" w:rsidP="001B1CF6">
      <w:pPr>
        <w:pStyle w:val="NoSpacing"/>
        <w:rPr>
          <w:rStyle w:val="Strong"/>
          <w:sz w:val="24"/>
          <w:szCs w:val="24"/>
        </w:rPr>
      </w:pPr>
      <w:r>
        <w:rPr>
          <w:rStyle w:val="Strong"/>
          <w:sz w:val="24"/>
          <w:szCs w:val="24"/>
        </w:rPr>
        <w:tab/>
      </w: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Unions may challenge the rationale that dues are derived from taxpayers, emphasizing that dues are collected from members’ wages, which belong to employees once earned.</w:t>
      </w:r>
    </w:p>
    <w:p w:rsidR="008F546A" w:rsidRPr="001B1CF6" w:rsidRDefault="008F546A" w:rsidP="001B1CF6">
      <w:pPr>
        <w:pStyle w:val="NoSpacing"/>
        <w:rPr>
          <w:rStyle w:val="Strong"/>
          <w:b w:val="0"/>
          <w:bCs w:val="0"/>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While union dues are collected from wages, those wages are funded by taxpayers in the public sector. Therefore, it is fair to expect the same transparency from unions as from other organizations that rely on public funding, directly or indirectly.</w:t>
      </w:r>
    </w:p>
    <w:p w:rsidR="00745D49" w:rsidRPr="006A4D4D" w:rsidRDefault="009D08EC" w:rsidP="00745D49">
      <w:pPr>
        <w:pStyle w:val="NoSpacing"/>
        <w:rPr>
          <w:sz w:val="24"/>
          <w:szCs w:val="24"/>
        </w:rPr>
      </w:pPr>
      <w:r w:rsidRPr="009D08EC">
        <w:rPr>
          <w:sz w:val="24"/>
          <w:szCs w:val="24"/>
        </w:rPr>
        <w:pict>
          <v:rect id="_x0000_i1029"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Redundancy</w:t>
      </w:r>
    </w:p>
    <w:p w:rsidR="008F546A" w:rsidRPr="001B1CF6" w:rsidRDefault="008F546A" w:rsidP="001B1CF6">
      <w:pPr>
        <w:pStyle w:val="NoSpacing"/>
        <w:rPr>
          <w:rStyle w:val="Strong"/>
          <w:b w:val="0"/>
          <w:bCs w:val="0"/>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Many unions already have internal financial disclosure mechanisms and annual audits for their members. They may argue that these existing measures ensure transparency without the need for external regulation.</w:t>
      </w:r>
    </w:p>
    <w:p w:rsidR="008F546A" w:rsidRPr="001B1CF6" w:rsidRDefault="008F546A" w:rsidP="001B1CF6">
      <w:pPr>
        <w:pStyle w:val="NoSpacing"/>
        <w:rPr>
          <w:rStyle w:val="Strong"/>
          <w:b w:val="0"/>
          <w:bCs w:val="0"/>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Internal audits and member-focused disclosures do not provide the same level of public accountability. Public sector unions influence policies that affect taxpayers, making it essential that their financial practices are open to broader scrutiny beyond their membership.</w:t>
      </w:r>
    </w:p>
    <w:p w:rsidR="00745D49" w:rsidRPr="006A4D4D" w:rsidRDefault="009D08EC" w:rsidP="00745D49">
      <w:pPr>
        <w:pStyle w:val="NoSpacing"/>
        <w:rPr>
          <w:sz w:val="24"/>
          <w:szCs w:val="24"/>
        </w:rPr>
      </w:pPr>
      <w:r w:rsidRPr="009D08EC">
        <w:rPr>
          <w:sz w:val="24"/>
          <w:szCs w:val="24"/>
        </w:rPr>
        <w:pict>
          <v:rect id="_x0000_i1030"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Unequal Treatment</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Unions may contend that singling them out for such scrutiny is unfair unless similar requirements are imposed on other private organizations that receive public funds indirectly, such as contractors and service providers.</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This amendment addresses a gap in financial transparency specific to public sector unions. It ensures these organizations, which benefit from legislated dues collection, are held to standards consistent with other publicly funded entities. Expanding similar requirements to other organizations could be considered separately.</w:t>
      </w:r>
    </w:p>
    <w:p w:rsidR="00745D49" w:rsidRPr="006A4D4D" w:rsidRDefault="009D08EC" w:rsidP="00745D49">
      <w:pPr>
        <w:pStyle w:val="NoSpacing"/>
        <w:rPr>
          <w:sz w:val="24"/>
          <w:szCs w:val="24"/>
        </w:rPr>
      </w:pPr>
      <w:r w:rsidRPr="009D08EC">
        <w:rPr>
          <w:sz w:val="24"/>
          <w:szCs w:val="24"/>
        </w:rPr>
        <w:pict>
          <v:rect id="_x0000_i1031" style="width:0;height:1.5pt" o:hralign="center" o:hrstd="t" o:hr="t" fillcolor="#a0a0a0" stroked="f"/>
        </w:pict>
      </w:r>
    </w:p>
    <w:p w:rsidR="00745D49" w:rsidRPr="001B1CF6" w:rsidRDefault="00745D49" w:rsidP="00745D49">
      <w:pPr>
        <w:pStyle w:val="NoSpacing"/>
        <w:rPr>
          <w:sz w:val="26"/>
          <w:szCs w:val="26"/>
        </w:rPr>
      </w:pPr>
      <w:r w:rsidRPr="001B1CF6">
        <w:rPr>
          <w:rStyle w:val="Strong"/>
          <w:bCs w:val="0"/>
          <w:sz w:val="26"/>
          <w:szCs w:val="26"/>
        </w:rPr>
        <w:t>Chilling Effect on Union Activities</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Union Argument</w:t>
      </w:r>
      <w:r w:rsidRPr="006A4D4D">
        <w:rPr>
          <w:sz w:val="24"/>
          <w:szCs w:val="24"/>
        </w:rPr>
        <w:t>: Penalties and scrutiny could deter unions from engaging in advocacy or political activities, infringing on their ability to represent members' interests effectively.</w:t>
      </w:r>
    </w:p>
    <w:p w:rsidR="008F546A" w:rsidRDefault="008F546A" w:rsidP="00745D49">
      <w:pPr>
        <w:pStyle w:val="NoSpacing"/>
        <w:rPr>
          <w:rStyle w:val="Strong"/>
          <w:sz w:val="24"/>
          <w:szCs w:val="24"/>
        </w:rPr>
      </w:pPr>
    </w:p>
    <w:p w:rsidR="00745D49" w:rsidRPr="006A4D4D" w:rsidRDefault="00745D49" w:rsidP="00745D49">
      <w:pPr>
        <w:pStyle w:val="NoSpacing"/>
        <w:rPr>
          <w:sz w:val="24"/>
          <w:szCs w:val="24"/>
        </w:rPr>
      </w:pPr>
      <w:r w:rsidRPr="006A4D4D">
        <w:rPr>
          <w:rStyle w:val="Strong"/>
          <w:sz w:val="24"/>
          <w:szCs w:val="24"/>
        </w:rPr>
        <w:t>Member Response</w:t>
      </w:r>
      <w:r w:rsidRPr="006A4D4D">
        <w:rPr>
          <w:sz w:val="24"/>
          <w:szCs w:val="24"/>
        </w:rPr>
        <w:t>: Transparent financial practices enhance union credibility and member confidence, enabling stronger advocacy. Fear of penalties for non-compliance should only concern unions that fail to manage funds responsibly. Responsible unions will have nothing to hide and will benefit from increased trust.</w:t>
      </w:r>
    </w:p>
    <w:p w:rsidR="00745D49" w:rsidRPr="006A4D4D" w:rsidRDefault="009D08EC" w:rsidP="00745D49">
      <w:pPr>
        <w:pStyle w:val="NoSpacing"/>
        <w:rPr>
          <w:sz w:val="24"/>
          <w:szCs w:val="24"/>
        </w:rPr>
      </w:pPr>
      <w:r w:rsidRPr="009D08EC">
        <w:rPr>
          <w:sz w:val="24"/>
          <w:szCs w:val="24"/>
        </w:rPr>
        <w:pict>
          <v:rect id="_x0000_i1032" style="width:0;height:1.5pt" o:hralign="center" o:hrstd="t" o:hr="t" fillcolor="#a0a0a0" stroked="f"/>
        </w:pict>
      </w:r>
    </w:p>
    <w:p w:rsidR="00745D49" w:rsidRPr="001B1CF6" w:rsidRDefault="00745D49" w:rsidP="00745D49">
      <w:pPr>
        <w:pStyle w:val="NoSpacing"/>
        <w:rPr>
          <w:b/>
          <w:sz w:val="26"/>
          <w:szCs w:val="26"/>
        </w:rPr>
      </w:pPr>
      <w:r w:rsidRPr="001B1CF6">
        <w:rPr>
          <w:b/>
          <w:sz w:val="26"/>
          <w:szCs w:val="26"/>
        </w:rPr>
        <w:t>Conclusion</w:t>
      </w:r>
    </w:p>
    <w:p w:rsidR="008F546A" w:rsidRDefault="008F546A" w:rsidP="00745D49">
      <w:pPr>
        <w:pStyle w:val="NoSpacing"/>
        <w:rPr>
          <w:sz w:val="24"/>
          <w:szCs w:val="24"/>
        </w:rPr>
      </w:pPr>
    </w:p>
    <w:p w:rsidR="00745D49" w:rsidRPr="006A4D4D" w:rsidRDefault="00745D49" w:rsidP="00745D49">
      <w:pPr>
        <w:pStyle w:val="NoSpacing"/>
        <w:rPr>
          <w:sz w:val="24"/>
          <w:szCs w:val="24"/>
        </w:rPr>
      </w:pPr>
      <w:r w:rsidRPr="006A4D4D">
        <w:rPr>
          <w:sz w:val="24"/>
          <w:szCs w:val="24"/>
        </w:rPr>
        <w:t>This amendment does not target or undermine unions but ensures they are held to reasonable transparency standards given their public funding ties. Its purpose is to empower union members, protect public trust, and ensure financial responsibility, all of which support the long-term credibility and strength of unions.</w:t>
      </w:r>
    </w:p>
    <w:p w:rsidR="00745D49" w:rsidRDefault="00745D49" w:rsidP="00745D49">
      <w:pPr>
        <w:pStyle w:val="z-BottomofForm"/>
        <w:jc w:val="left"/>
      </w:pPr>
      <w:r>
        <w:t>Bottom of Form</w:t>
      </w:r>
    </w:p>
    <w:p w:rsidR="003D42D8" w:rsidRPr="00745D49" w:rsidRDefault="003D42D8" w:rsidP="00745D49"/>
    <w:sectPr w:rsidR="003D42D8" w:rsidRPr="00745D49" w:rsidSect="003D42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613" w:rsidRDefault="00724613" w:rsidP="002F1794">
      <w:pPr>
        <w:spacing w:after="0" w:line="240" w:lineRule="auto"/>
      </w:pPr>
      <w:r>
        <w:separator/>
      </w:r>
    </w:p>
  </w:endnote>
  <w:endnote w:type="continuationSeparator" w:id="1">
    <w:p w:rsidR="00724613" w:rsidRDefault="00724613" w:rsidP="002F1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613" w:rsidRDefault="00724613" w:rsidP="002F1794">
      <w:pPr>
        <w:spacing w:after="0" w:line="240" w:lineRule="auto"/>
      </w:pPr>
      <w:r>
        <w:separator/>
      </w:r>
    </w:p>
  </w:footnote>
  <w:footnote w:type="continuationSeparator" w:id="1">
    <w:p w:rsidR="00724613" w:rsidRDefault="00724613" w:rsidP="002F1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04FC"/>
    <w:multiLevelType w:val="multilevel"/>
    <w:tmpl w:val="F0CC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50E8D"/>
    <w:multiLevelType w:val="multilevel"/>
    <w:tmpl w:val="B0E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15D00"/>
    <w:multiLevelType w:val="multilevel"/>
    <w:tmpl w:val="1A86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D10F82"/>
    <w:multiLevelType w:val="hybridMultilevel"/>
    <w:tmpl w:val="3468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529E1"/>
    <w:multiLevelType w:val="multilevel"/>
    <w:tmpl w:val="CAD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76B22"/>
    <w:multiLevelType w:val="multilevel"/>
    <w:tmpl w:val="72C6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F870A2"/>
    <w:multiLevelType w:val="multilevel"/>
    <w:tmpl w:val="732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644100"/>
    <w:multiLevelType w:val="multilevel"/>
    <w:tmpl w:val="D20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EB0E86"/>
    <w:multiLevelType w:val="multilevel"/>
    <w:tmpl w:val="CF94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D38A3"/>
    <w:multiLevelType w:val="multilevel"/>
    <w:tmpl w:val="213A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8"/>
  </w:num>
  <w:num w:numId="6">
    <w:abstractNumId w:val="1"/>
  </w:num>
  <w:num w:numId="7">
    <w:abstractNumId w:val="2"/>
  </w:num>
  <w:num w:numId="8">
    <w:abstractNumId w:val="9"/>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defaultTabStop w:val="720"/>
  <w:characterSpacingControl w:val="doNotCompress"/>
  <w:footnotePr>
    <w:footnote w:id="0"/>
    <w:footnote w:id="1"/>
  </w:footnotePr>
  <w:endnotePr>
    <w:endnote w:id="0"/>
    <w:endnote w:id="1"/>
  </w:endnotePr>
  <w:compat/>
  <w:rsids>
    <w:rsidRoot w:val="005B05BB"/>
    <w:rsid w:val="0004560C"/>
    <w:rsid w:val="00141181"/>
    <w:rsid w:val="00196AF6"/>
    <w:rsid w:val="001B1CF6"/>
    <w:rsid w:val="0025051C"/>
    <w:rsid w:val="002F1794"/>
    <w:rsid w:val="003C0E5D"/>
    <w:rsid w:val="003D42D8"/>
    <w:rsid w:val="005B05BB"/>
    <w:rsid w:val="006A4D4D"/>
    <w:rsid w:val="00724613"/>
    <w:rsid w:val="00745D49"/>
    <w:rsid w:val="008F546A"/>
    <w:rsid w:val="009D08EC"/>
    <w:rsid w:val="00D00D8D"/>
    <w:rsid w:val="00E85E0B"/>
    <w:rsid w:val="00F522D9"/>
    <w:rsid w:val="00FC5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E0B"/>
  </w:style>
  <w:style w:type="paragraph" w:styleId="Heading3">
    <w:name w:val="heading 3"/>
    <w:basedOn w:val="Normal"/>
    <w:link w:val="Heading3Char"/>
    <w:uiPriority w:val="9"/>
    <w:qFormat/>
    <w:rsid w:val="005B05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5D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B05B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B05B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E0B"/>
    <w:pPr>
      <w:spacing w:after="0" w:line="240" w:lineRule="auto"/>
    </w:pPr>
  </w:style>
  <w:style w:type="character" w:customStyle="1" w:styleId="Heading3Char">
    <w:name w:val="Heading 3 Char"/>
    <w:basedOn w:val="DefaultParagraphFont"/>
    <w:link w:val="Heading3"/>
    <w:uiPriority w:val="9"/>
    <w:rsid w:val="005B05B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B05B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B05B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B05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5BB"/>
    <w:rPr>
      <w:b/>
      <w:bCs/>
    </w:rPr>
  </w:style>
  <w:style w:type="character" w:customStyle="1" w:styleId="overflow-hidden">
    <w:name w:val="overflow-hidden"/>
    <w:basedOn w:val="DefaultParagraphFont"/>
    <w:rsid w:val="005B05BB"/>
  </w:style>
  <w:style w:type="paragraph" w:styleId="Header">
    <w:name w:val="header"/>
    <w:basedOn w:val="Normal"/>
    <w:link w:val="HeaderChar"/>
    <w:uiPriority w:val="99"/>
    <w:semiHidden/>
    <w:unhideWhenUsed/>
    <w:rsid w:val="002F17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794"/>
  </w:style>
  <w:style w:type="paragraph" w:styleId="Footer">
    <w:name w:val="footer"/>
    <w:basedOn w:val="Normal"/>
    <w:link w:val="FooterChar"/>
    <w:uiPriority w:val="99"/>
    <w:semiHidden/>
    <w:unhideWhenUsed/>
    <w:rsid w:val="002F17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794"/>
  </w:style>
  <w:style w:type="character" w:customStyle="1" w:styleId="Heading4Char">
    <w:name w:val="Heading 4 Char"/>
    <w:basedOn w:val="DefaultParagraphFont"/>
    <w:link w:val="Heading4"/>
    <w:uiPriority w:val="9"/>
    <w:semiHidden/>
    <w:rsid w:val="00745D49"/>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745D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5D49"/>
    <w:rPr>
      <w:rFonts w:ascii="Arial" w:eastAsia="Times New Roman" w:hAnsi="Arial" w:cs="Arial"/>
      <w:vanish/>
      <w:sz w:val="16"/>
      <w:szCs w:val="16"/>
    </w:rPr>
  </w:style>
  <w:style w:type="paragraph" w:customStyle="1" w:styleId="placeholder">
    <w:name w:val="placeholder"/>
    <w:basedOn w:val="Normal"/>
    <w:rsid w:val="00745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745D49"/>
  </w:style>
  <w:style w:type="paragraph" w:styleId="z-BottomofForm">
    <w:name w:val="HTML Bottom of Form"/>
    <w:basedOn w:val="Normal"/>
    <w:next w:val="Normal"/>
    <w:link w:val="z-BottomofFormChar"/>
    <w:hidden/>
    <w:uiPriority w:val="99"/>
    <w:semiHidden/>
    <w:unhideWhenUsed/>
    <w:rsid w:val="00745D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5D4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37492586">
      <w:bodyDiv w:val="1"/>
      <w:marLeft w:val="0"/>
      <w:marRight w:val="0"/>
      <w:marTop w:val="0"/>
      <w:marBottom w:val="0"/>
      <w:divBdr>
        <w:top w:val="none" w:sz="0" w:space="0" w:color="auto"/>
        <w:left w:val="none" w:sz="0" w:space="0" w:color="auto"/>
        <w:bottom w:val="none" w:sz="0" w:space="0" w:color="auto"/>
        <w:right w:val="none" w:sz="0" w:space="0" w:color="auto"/>
      </w:divBdr>
      <w:divsChild>
        <w:div w:id="874194069">
          <w:marLeft w:val="0"/>
          <w:marRight w:val="0"/>
          <w:marTop w:val="0"/>
          <w:marBottom w:val="0"/>
          <w:divBdr>
            <w:top w:val="none" w:sz="0" w:space="0" w:color="auto"/>
            <w:left w:val="none" w:sz="0" w:space="0" w:color="auto"/>
            <w:bottom w:val="none" w:sz="0" w:space="0" w:color="auto"/>
            <w:right w:val="none" w:sz="0" w:space="0" w:color="auto"/>
          </w:divBdr>
          <w:divsChild>
            <w:div w:id="522520941">
              <w:marLeft w:val="0"/>
              <w:marRight w:val="0"/>
              <w:marTop w:val="0"/>
              <w:marBottom w:val="0"/>
              <w:divBdr>
                <w:top w:val="none" w:sz="0" w:space="0" w:color="auto"/>
                <w:left w:val="none" w:sz="0" w:space="0" w:color="auto"/>
                <w:bottom w:val="none" w:sz="0" w:space="0" w:color="auto"/>
                <w:right w:val="none" w:sz="0" w:space="0" w:color="auto"/>
              </w:divBdr>
              <w:divsChild>
                <w:div w:id="692682625">
                  <w:marLeft w:val="0"/>
                  <w:marRight w:val="0"/>
                  <w:marTop w:val="0"/>
                  <w:marBottom w:val="0"/>
                  <w:divBdr>
                    <w:top w:val="none" w:sz="0" w:space="0" w:color="auto"/>
                    <w:left w:val="none" w:sz="0" w:space="0" w:color="auto"/>
                    <w:bottom w:val="none" w:sz="0" w:space="0" w:color="auto"/>
                    <w:right w:val="none" w:sz="0" w:space="0" w:color="auto"/>
                  </w:divBdr>
                  <w:divsChild>
                    <w:div w:id="932401312">
                      <w:marLeft w:val="0"/>
                      <w:marRight w:val="0"/>
                      <w:marTop w:val="0"/>
                      <w:marBottom w:val="0"/>
                      <w:divBdr>
                        <w:top w:val="none" w:sz="0" w:space="0" w:color="auto"/>
                        <w:left w:val="none" w:sz="0" w:space="0" w:color="auto"/>
                        <w:bottom w:val="none" w:sz="0" w:space="0" w:color="auto"/>
                        <w:right w:val="none" w:sz="0" w:space="0" w:color="auto"/>
                      </w:divBdr>
                      <w:divsChild>
                        <w:div w:id="1758281007">
                          <w:marLeft w:val="0"/>
                          <w:marRight w:val="0"/>
                          <w:marTop w:val="0"/>
                          <w:marBottom w:val="0"/>
                          <w:divBdr>
                            <w:top w:val="none" w:sz="0" w:space="0" w:color="auto"/>
                            <w:left w:val="none" w:sz="0" w:space="0" w:color="auto"/>
                            <w:bottom w:val="none" w:sz="0" w:space="0" w:color="auto"/>
                            <w:right w:val="none" w:sz="0" w:space="0" w:color="auto"/>
                          </w:divBdr>
                          <w:divsChild>
                            <w:div w:id="1903977502">
                              <w:marLeft w:val="0"/>
                              <w:marRight w:val="0"/>
                              <w:marTop w:val="0"/>
                              <w:marBottom w:val="0"/>
                              <w:divBdr>
                                <w:top w:val="none" w:sz="0" w:space="0" w:color="auto"/>
                                <w:left w:val="none" w:sz="0" w:space="0" w:color="auto"/>
                                <w:bottom w:val="none" w:sz="0" w:space="0" w:color="auto"/>
                                <w:right w:val="none" w:sz="0" w:space="0" w:color="auto"/>
                              </w:divBdr>
                              <w:divsChild>
                                <w:div w:id="1084061774">
                                  <w:marLeft w:val="0"/>
                                  <w:marRight w:val="0"/>
                                  <w:marTop w:val="0"/>
                                  <w:marBottom w:val="0"/>
                                  <w:divBdr>
                                    <w:top w:val="none" w:sz="0" w:space="0" w:color="auto"/>
                                    <w:left w:val="none" w:sz="0" w:space="0" w:color="auto"/>
                                    <w:bottom w:val="none" w:sz="0" w:space="0" w:color="auto"/>
                                    <w:right w:val="none" w:sz="0" w:space="0" w:color="auto"/>
                                  </w:divBdr>
                                  <w:divsChild>
                                    <w:div w:id="3581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32633">
                          <w:marLeft w:val="0"/>
                          <w:marRight w:val="0"/>
                          <w:marTop w:val="0"/>
                          <w:marBottom w:val="0"/>
                          <w:divBdr>
                            <w:top w:val="none" w:sz="0" w:space="0" w:color="auto"/>
                            <w:left w:val="none" w:sz="0" w:space="0" w:color="auto"/>
                            <w:bottom w:val="none" w:sz="0" w:space="0" w:color="auto"/>
                            <w:right w:val="none" w:sz="0" w:space="0" w:color="auto"/>
                          </w:divBdr>
                          <w:divsChild>
                            <w:div w:id="1279024513">
                              <w:marLeft w:val="0"/>
                              <w:marRight w:val="0"/>
                              <w:marTop w:val="0"/>
                              <w:marBottom w:val="0"/>
                              <w:divBdr>
                                <w:top w:val="none" w:sz="0" w:space="0" w:color="auto"/>
                                <w:left w:val="none" w:sz="0" w:space="0" w:color="auto"/>
                                <w:bottom w:val="none" w:sz="0" w:space="0" w:color="auto"/>
                                <w:right w:val="none" w:sz="0" w:space="0" w:color="auto"/>
                              </w:divBdr>
                              <w:divsChild>
                                <w:div w:id="609121897">
                                  <w:marLeft w:val="0"/>
                                  <w:marRight w:val="0"/>
                                  <w:marTop w:val="0"/>
                                  <w:marBottom w:val="0"/>
                                  <w:divBdr>
                                    <w:top w:val="none" w:sz="0" w:space="0" w:color="auto"/>
                                    <w:left w:val="none" w:sz="0" w:space="0" w:color="auto"/>
                                    <w:bottom w:val="none" w:sz="0" w:space="0" w:color="auto"/>
                                    <w:right w:val="none" w:sz="0" w:space="0" w:color="auto"/>
                                  </w:divBdr>
                                  <w:divsChild>
                                    <w:div w:id="16236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315698">
          <w:marLeft w:val="0"/>
          <w:marRight w:val="0"/>
          <w:marTop w:val="0"/>
          <w:marBottom w:val="0"/>
          <w:divBdr>
            <w:top w:val="none" w:sz="0" w:space="0" w:color="auto"/>
            <w:left w:val="none" w:sz="0" w:space="0" w:color="auto"/>
            <w:bottom w:val="none" w:sz="0" w:space="0" w:color="auto"/>
            <w:right w:val="none" w:sz="0" w:space="0" w:color="auto"/>
          </w:divBdr>
          <w:divsChild>
            <w:div w:id="1742479478">
              <w:marLeft w:val="0"/>
              <w:marRight w:val="0"/>
              <w:marTop w:val="0"/>
              <w:marBottom w:val="0"/>
              <w:divBdr>
                <w:top w:val="none" w:sz="0" w:space="0" w:color="auto"/>
                <w:left w:val="none" w:sz="0" w:space="0" w:color="auto"/>
                <w:bottom w:val="none" w:sz="0" w:space="0" w:color="auto"/>
                <w:right w:val="none" w:sz="0" w:space="0" w:color="auto"/>
              </w:divBdr>
              <w:divsChild>
                <w:div w:id="1528449889">
                  <w:marLeft w:val="0"/>
                  <w:marRight w:val="0"/>
                  <w:marTop w:val="0"/>
                  <w:marBottom w:val="0"/>
                  <w:divBdr>
                    <w:top w:val="none" w:sz="0" w:space="0" w:color="auto"/>
                    <w:left w:val="none" w:sz="0" w:space="0" w:color="auto"/>
                    <w:bottom w:val="none" w:sz="0" w:space="0" w:color="auto"/>
                    <w:right w:val="none" w:sz="0" w:space="0" w:color="auto"/>
                  </w:divBdr>
                  <w:divsChild>
                    <w:div w:id="380445244">
                      <w:marLeft w:val="0"/>
                      <w:marRight w:val="0"/>
                      <w:marTop w:val="0"/>
                      <w:marBottom w:val="0"/>
                      <w:divBdr>
                        <w:top w:val="none" w:sz="0" w:space="0" w:color="auto"/>
                        <w:left w:val="none" w:sz="0" w:space="0" w:color="auto"/>
                        <w:bottom w:val="none" w:sz="0" w:space="0" w:color="auto"/>
                        <w:right w:val="none" w:sz="0" w:space="0" w:color="auto"/>
                      </w:divBdr>
                      <w:divsChild>
                        <w:div w:id="467669124">
                          <w:marLeft w:val="0"/>
                          <w:marRight w:val="0"/>
                          <w:marTop w:val="0"/>
                          <w:marBottom w:val="0"/>
                          <w:divBdr>
                            <w:top w:val="none" w:sz="0" w:space="0" w:color="auto"/>
                            <w:left w:val="none" w:sz="0" w:space="0" w:color="auto"/>
                            <w:bottom w:val="none" w:sz="0" w:space="0" w:color="auto"/>
                            <w:right w:val="none" w:sz="0" w:space="0" w:color="auto"/>
                          </w:divBdr>
                          <w:divsChild>
                            <w:div w:id="1701279963">
                              <w:marLeft w:val="0"/>
                              <w:marRight w:val="0"/>
                              <w:marTop w:val="0"/>
                              <w:marBottom w:val="0"/>
                              <w:divBdr>
                                <w:top w:val="none" w:sz="0" w:space="0" w:color="auto"/>
                                <w:left w:val="none" w:sz="0" w:space="0" w:color="auto"/>
                                <w:bottom w:val="none" w:sz="0" w:space="0" w:color="auto"/>
                                <w:right w:val="none" w:sz="0" w:space="0" w:color="auto"/>
                              </w:divBdr>
                              <w:divsChild>
                                <w:div w:id="98137209">
                                  <w:marLeft w:val="0"/>
                                  <w:marRight w:val="0"/>
                                  <w:marTop w:val="0"/>
                                  <w:marBottom w:val="0"/>
                                  <w:divBdr>
                                    <w:top w:val="none" w:sz="0" w:space="0" w:color="auto"/>
                                    <w:left w:val="none" w:sz="0" w:space="0" w:color="auto"/>
                                    <w:bottom w:val="none" w:sz="0" w:space="0" w:color="auto"/>
                                    <w:right w:val="none" w:sz="0" w:space="0" w:color="auto"/>
                                  </w:divBdr>
                                  <w:divsChild>
                                    <w:div w:id="315694492">
                                      <w:marLeft w:val="0"/>
                                      <w:marRight w:val="0"/>
                                      <w:marTop w:val="0"/>
                                      <w:marBottom w:val="0"/>
                                      <w:divBdr>
                                        <w:top w:val="none" w:sz="0" w:space="0" w:color="auto"/>
                                        <w:left w:val="none" w:sz="0" w:space="0" w:color="auto"/>
                                        <w:bottom w:val="none" w:sz="0" w:space="0" w:color="auto"/>
                                        <w:right w:val="none" w:sz="0" w:space="0" w:color="auto"/>
                                      </w:divBdr>
                                      <w:divsChild>
                                        <w:div w:id="21033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269792">
          <w:marLeft w:val="0"/>
          <w:marRight w:val="0"/>
          <w:marTop w:val="0"/>
          <w:marBottom w:val="0"/>
          <w:divBdr>
            <w:top w:val="none" w:sz="0" w:space="0" w:color="auto"/>
            <w:left w:val="none" w:sz="0" w:space="0" w:color="auto"/>
            <w:bottom w:val="none" w:sz="0" w:space="0" w:color="auto"/>
            <w:right w:val="none" w:sz="0" w:space="0" w:color="auto"/>
          </w:divBdr>
          <w:divsChild>
            <w:div w:id="2013293465">
              <w:marLeft w:val="0"/>
              <w:marRight w:val="0"/>
              <w:marTop w:val="0"/>
              <w:marBottom w:val="0"/>
              <w:divBdr>
                <w:top w:val="none" w:sz="0" w:space="0" w:color="auto"/>
                <w:left w:val="none" w:sz="0" w:space="0" w:color="auto"/>
                <w:bottom w:val="none" w:sz="0" w:space="0" w:color="auto"/>
                <w:right w:val="none" w:sz="0" w:space="0" w:color="auto"/>
              </w:divBdr>
              <w:divsChild>
                <w:div w:id="18237103">
                  <w:marLeft w:val="0"/>
                  <w:marRight w:val="0"/>
                  <w:marTop w:val="0"/>
                  <w:marBottom w:val="0"/>
                  <w:divBdr>
                    <w:top w:val="none" w:sz="0" w:space="0" w:color="auto"/>
                    <w:left w:val="none" w:sz="0" w:space="0" w:color="auto"/>
                    <w:bottom w:val="none" w:sz="0" w:space="0" w:color="auto"/>
                    <w:right w:val="none" w:sz="0" w:space="0" w:color="auto"/>
                  </w:divBdr>
                  <w:divsChild>
                    <w:div w:id="1376810833">
                      <w:marLeft w:val="0"/>
                      <w:marRight w:val="0"/>
                      <w:marTop w:val="0"/>
                      <w:marBottom w:val="0"/>
                      <w:divBdr>
                        <w:top w:val="none" w:sz="0" w:space="0" w:color="auto"/>
                        <w:left w:val="none" w:sz="0" w:space="0" w:color="auto"/>
                        <w:bottom w:val="none" w:sz="0" w:space="0" w:color="auto"/>
                        <w:right w:val="none" w:sz="0" w:space="0" w:color="auto"/>
                      </w:divBdr>
                      <w:divsChild>
                        <w:div w:id="1841238109">
                          <w:marLeft w:val="0"/>
                          <w:marRight w:val="0"/>
                          <w:marTop w:val="0"/>
                          <w:marBottom w:val="0"/>
                          <w:divBdr>
                            <w:top w:val="none" w:sz="0" w:space="0" w:color="auto"/>
                            <w:left w:val="none" w:sz="0" w:space="0" w:color="auto"/>
                            <w:bottom w:val="none" w:sz="0" w:space="0" w:color="auto"/>
                            <w:right w:val="none" w:sz="0" w:space="0" w:color="auto"/>
                          </w:divBdr>
                          <w:divsChild>
                            <w:div w:id="506821510">
                              <w:marLeft w:val="0"/>
                              <w:marRight w:val="0"/>
                              <w:marTop w:val="0"/>
                              <w:marBottom w:val="0"/>
                              <w:divBdr>
                                <w:top w:val="none" w:sz="0" w:space="0" w:color="auto"/>
                                <w:left w:val="none" w:sz="0" w:space="0" w:color="auto"/>
                                <w:bottom w:val="none" w:sz="0" w:space="0" w:color="auto"/>
                                <w:right w:val="none" w:sz="0" w:space="0" w:color="auto"/>
                              </w:divBdr>
                              <w:divsChild>
                                <w:div w:id="635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2000">
                  <w:marLeft w:val="0"/>
                  <w:marRight w:val="0"/>
                  <w:marTop w:val="0"/>
                  <w:marBottom w:val="0"/>
                  <w:divBdr>
                    <w:top w:val="none" w:sz="0" w:space="0" w:color="auto"/>
                    <w:left w:val="none" w:sz="0" w:space="0" w:color="auto"/>
                    <w:bottom w:val="none" w:sz="0" w:space="0" w:color="auto"/>
                    <w:right w:val="none" w:sz="0" w:space="0" w:color="auto"/>
                  </w:divBdr>
                  <w:divsChild>
                    <w:div w:id="142696999">
                      <w:marLeft w:val="0"/>
                      <w:marRight w:val="0"/>
                      <w:marTop w:val="0"/>
                      <w:marBottom w:val="0"/>
                      <w:divBdr>
                        <w:top w:val="none" w:sz="0" w:space="0" w:color="auto"/>
                        <w:left w:val="none" w:sz="0" w:space="0" w:color="auto"/>
                        <w:bottom w:val="none" w:sz="0" w:space="0" w:color="auto"/>
                        <w:right w:val="none" w:sz="0" w:space="0" w:color="auto"/>
                      </w:divBdr>
                      <w:divsChild>
                        <w:div w:id="1728185107">
                          <w:marLeft w:val="0"/>
                          <w:marRight w:val="0"/>
                          <w:marTop w:val="0"/>
                          <w:marBottom w:val="0"/>
                          <w:divBdr>
                            <w:top w:val="none" w:sz="0" w:space="0" w:color="auto"/>
                            <w:left w:val="none" w:sz="0" w:space="0" w:color="auto"/>
                            <w:bottom w:val="none" w:sz="0" w:space="0" w:color="auto"/>
                            <w:right w:val="none" w:sz="0" w:space="0" w:color="auto"/>
                          </w:divBdr>
                          <w:divsChild>
                            <w:div w:id="252054204">
                              <w:marLeft w:val="0"/>
                              <w:marRight w:val="0"/>
                              <w:marTop w:val="0"/>
                              <w:marBottom w:val="0"/>
                              <w:divBdr>
                                <w:top w:val="none" w:sz="0" w:space="0" w:color="auto"/>
                                <w:left w:val="none" w:sz="0" w:space="0" w:color="auto"/>
                                <w:bottom w:val="none" w:sz="0" w:space="0" w:color="auto"/>
                                <w:right w:val="none" w:sz="0" w:space="0" w:color="auto"/>
                              </w:divBdr>
                              <w:divsChild>
                                <w:div w:id="911424887">
                                  <w:marLeft w:val="0"/>
                                  <w:marRight w:val="0"/>
                                  <w:marTop w:val="0"/>
                                  <w:marBottom w:val="0"/>
                                  <w:divBdr>
                                    <w:top w:val="none" w:sz="0" w:space="0" w:color="auto"/>
                                    <w:left w:val="none" w:sz="0" w:space="0" w:color="auto"/>
                                    <w:bottom w:val="none" w:sz="0" w:space="0" w:color="auto"/>
                                    <w:right w:val="none" w:sz="0" w:space="0" w:color="auto"/>
                                  </w:divBdr>
                                  <w:divsChild>
                                    <w:div w:id="8898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229">
      <w:bodyDiv w:val="1"/>
      <w:marLeft w:val="0"/>
      <w:marRight w:val="0"/>
      <w:marTop w:val="0"/>
      <w:marBottom w:val="0"/>
      <w:divBdr>
        <w:top w:val="none" w:sz="0" w:space="0" w:color="auto"/>
        <w:left w:val="none" w:sz="0" w:space="0" w:color="auto"/>
        <w:bottom w:val="none" w:sz="0" w:space="0" w:color="auto"/>
        <w:right w:val="none" w:sz="0" w:space="0" w:color="auto"/>
      </w:divBdr>
      <w:divsChild>
        <w:div w:id="71854002">
          <w:marLeft w:val="0"/>
          <w:marRight w:val="0"/>
          <w:marTop w:val="0"/>
          <w:marBottom w:val="0"/>
          <w:divBdr>
            <w:top w:val="none" w:sz="0" w:space="0" w:color="auto"/>
            <w:left w:val="none" w:sz="0" w:space="0" w:color="auto"/>
            <w:bottom w:val="none" w:sz="0" w:space="0" w:color="auto"/>
            <w:right w:val="none" w:sz="0" w:space="0" w:color="auto"/>
          </w:divBdr>
          <w:divsChild>
            <w:div w:id="1853521358">
              <w:marLeft w:val="0"/>
              <w:marRight w:val="0"/>
              <w:marTop w:val="0"/>
              <w:marBottom w:val="0"/>
              <w:divBdr>
                <w:top w:val="none" w:sz="0" w:space="0" w:color="auto"/>
                <w:left w:val="none" w:sz="0" w:space="0" w:color="auto"/>
                <w:bottom w:val="none" w:sz="0" w:space="0" w:color="auto"/>
                <w:right w:val="none" w:sz="0" w:space="0" w:color="auto"/>
              </w:divBdr>
              <w:divsChild>
                <w:div w:id="632560695">
                  <w:marLeft w:val="0"/>
                  <w:marRight w:val="0"/>
                  <w:marTop w:val="0"/>
                  <w:marBottom w:val="0"/>
                  <w:divBdr>
                    <w:top w:val="none" w:sz="0" w:space="0" w:color="auto"/>
                    <w:left w:val="none" w:sz="0" w:space="0" w:color="auto"/>
                    <w:bottom w:val="none" w:sz="0" w:space="0" w:color="auto"/>
                    <w:right w:val="none" w:sz="0" w:space="0" w:color="auto"/>
                  </w:divBdr>
                  <w:divsChild>
                    <w:div w:id="1800145615">
                      <w:marLeft w:val="0"/>
                      <w:marRight w:val="0"/>
                      <w:marTop w:val="0"/>
                      <w:marBottom w:val="0"/>
                      <w:divBdr>
                        <w:top w:val="none" w:sz="0" w:space="0" w:color="auto"/>
                        <w:left w:val="none" w:sz="0" w:space="0" w:color="auto"/>
                        <w:bottom w:val="none" w:sz="0" w:space="0" w:color="auto"/>
                        <w:right w:val="none" w:sz="0" w:space="0" w:color="auto"/>
                      </w:divBdr>
                      <w:divsChild>
                        <w:div w:id="1673534429">
                          <w:marLeft w:val="0"/>
                          <w:marRight w:val="0"/>
                          <w:marTop w:val="0"/>
                          <w:marBottom w:val="0"/>
                          <w:divBdr>
                            <w:top w:val="none" w:sz="0" w:space="0" w:color="auto"/>
                            <w:left w:val="none" w:sz="0" w:space="0" w:color="auto"/>
                            <w:bottom w:val="none" w:sz="0" w:space="0" w:color="auto"/>
                            <w:right w:val="none" w:sz="0" w:space="0" w:color="auto"/>
                          </w:divBdr>
                          <w:divsChild>
                            <w:div w:id="39210762">
                              <w:marLeft w:val="0"/>
                              <w:marRight w:val="0"/>
                              <w:marTop w:val="0"/>
                              <w:marBottom w:val="0"/>
                              <w:divBdr>
                                <w:top w:val="none" w:sz="0" w:space="0" w:color="auto"/>
                                <w:left w:val="none" w:sz="0" w:space="0" w:color="auto"/>
                                <w:bottom w:val="none" w:sz="0" w:space="0" w:color="auto"/>
                                <w:right w:val="none" w:sz="0" w:space="0" w:color="auto"/>
                              </w:divBdr>
                              <w:divsChild>
                                <w:div w:id="1409963698">
                                  <w:marLeft w:val="0"/>
                                  <w:marRight w:val="0"/>
                                  <w:marTop w:val="0"/>
                                  <w:marBottom w:val="0"/>
                                  <w:divBdr>
                                    <w:top w:val="none" w:sz="0" w:space="0" w:color="auto"/>
                                    <w:left w:val="none" w:sz="0" w:space="0" w:color="auto"/>
                                    <w:bottom w:val="none" w:sz="0" w:space="0" w:color="auto"/>
                                    <w:right w:val="none" w:sz="0" w:space="0" w:color="auto"/>
                                  </w:divBdr>
                                  <w:divsChild>
                                    <w:div w:id="1010640420">
                                      <w:marLeft w:val="0"/>
                                      <w:marRight w:val="0"/>
                                      <w:marTop w:val="0"/>
                                      <w:marBottom w:val="0"/>
                                      <w:divBdr>
                                        <w:top w:val="none" w:sz="0" w:space="0" w:color="auto"/>
                                        <w:left w:val="none" w:sz="0" w:space="0" w:color="auto"/>
                                        <w:bottom w:val="none" w:sz="0" w:space="0" w:color="auto"/>
                                        <w:right w:val="none" w:sz="0" w:space="0" w:color="auto"/>
                                      </w:divBdr>
                                      <w:divsChild>
                                        <w:div w:id="1863395542">
                                          <w:marLeft w:val="0"/>
                                          <w:marRight w:val="0"/>
                                          <w:marTop w:val="0"/>
                                          <w:marBottom w:val="0"/>
                                          <w:divBdr>
                                            <w:top w:val="none" w:sz="0" w:space="0" w:color="auto"/>
                                            <w:left w:val="none" w:sz="0" w:space="0" w:color="auto"/>
                                            <w:bottom w:val="none" w:sz="0" w:space="0" w:color="auto"/>
                                            <w:right w:val="none" w:sz="0" w:space="0" w:color="auto"/>
                                          </w:divBdr>
                                          <w:divsChild>
                                            <w:div w:id="1294093083">
                                              <w:marLeft w:val="0"/>
                                              <w:marRight w:val="0"/>
                                              <w:marTop w:val="0"/>
                                              <w:marBottom w:val="0"/>
                                              <w:divBdr>
                                                <w:top w:val="none" w:sz="0" w:space="0" w:color="auto"/>
                                                <w:left w:val="none" w:sz="0" w:space="0" w:color="auto"/>
                                                <w:bottom w:val="none" w:sz="0" w:space="0" w:color="auto"/>
                                                <w:right w:val="none" w:sz="0" w:space="0" w:color="auto"/>
                                              </w:divBdr>
                                              <w:divsChild>
                                                <w:div w:id="1511721877">
                                                  <w:marLeft w:val="0"/>
                                                  <w:marRight w:val="0"/>
                                                  <w:marTop w:val="0"/>
                                                  <w:marBottom w:val="0"/>
                                                  <w:divBdr>
                                                    <w:top w:val="none" w:sz="0" w:space="0" w:color="auto"/>
                                                    <w:left w:val="none" w:sz="0" w:space="0" w:color="auto"/>
                                                    <w:bottom w:val="none" w:sz="0" w:space="0" w:color="auto"/>
                                                    <w:right w:val="none" w:sz="0" w:space="0" w:color="auto"/>
                                                  </w:divBdr>
                                                  <w:divsChild>
                                                    <w:div w:id="446051667">
                                                      <w:marLeft w:val="0"/>
                                                      <w:marRight w:val="0"/>
                                                      <w:marTop w:val="0"/>
                                                      <w:marBottom w:val="0"/>
                                                      <w:divBdr>
                                                        <w:top w:val="none" w:sz="0" w:space="0" w:color="auto"/>
                                                        <w:left w:val="none" w:sz="0" w:space="0" w:color="auto"/>
                                                        <w:bottom w:val="none" w:sz="0" w:space="0" w:color="auto"/>
                                                        <w:right w:val="none" w:sz="0" w:space="0" w:color="auto"/>
                                                      </w:divBdr>
                                                      <w:divsChild>
                                                        <w:div w:id="2876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5629">
                                              <w:marLeft w:val="0"/>
                                              <w:marRight w:val="0"/>
                                              <w:marTop w:val="0"/>
                                              <w:marBottom w:val="0"/>
                                              <w:divBdr>
                                                <w:top w:val="none" w:sz="0" w:space="0" w:color="auto"/>
                                                <w:left w:val="none" w:sz="0" w:space="0" w:color="auto"/>
                                                <w:bottom w:val="none" w:sz="0" w:space="0" w:color="auto"/>
                                                <w:right w:val="none" w:sz="0" w:space="0" w:color="auto"/>
                                              </w:divBdr>
                                              <w:divsChild>
                                                <w:div w:id="533927608">
                                                  <w:marLeft w:val="0"/>
                                                  <w:marRight w:val="0"/>
                                                  <w:marTop w:val="0"/>
                                                  <w:marBottom w:val="0"/>
                                                  <w:divBdr>
                                                    <w:top w:val="none" w:sz="0" w:space="0" w:color="auto"/>
                                                    <w:left w:val="none" w:sz="0" w:space="0" w:color="auto"/>
                                                    <w:bottom w:val="none" w:sz="0" w:space="0" w:color="auto"/>
                                                    <w:right w:val="none" w:sz="0" w:space="0" w:color="auto"/>
                                                  </w:divBdr>
                                                  <w:divsChild>
                                                    <w:div w:id="46538621">
                                                      <w:marLeft w:val="0"/>
                                                      <w:marRight w:val="0"/>
                                                      <w:marTop w:val="0"/>
                                                      <w:marBottom w:val="0"/>
                                                      <w:divBdr>
                                                        <w:top w:val="none" w:sz="0" w:space="0" w:color="auto"/>
                                                        <w:left w:val="none" w:sz="0" w:space="0" w:color="auto"/>
                                                        <w:bottom w:val="none" w:sz="0" w:space="0" w:color="auto"/>
                                                        <w:right w:val="none" w:sz="0" w:space="0" w:color="auto"/>
                                                      </w:divBdr>
                                                      <w:divsChild>
                                                        <w:div w:id="20478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076857">
          <w:marLeft w:val="0"/>
          <w:marRight w:val="0"/>
          <w:marTop w:val="0"/>
          <w:marBottom w:val="0"/>
          <w:divBdr>
            <w:top w:val="none" w:sz="0" w:space="0" w:color="auto"/>
            <w:left w:val="none" w:sz="0" w:space="0" w:color="auto"/>
            <w:bottom w:val="none" w:sz="0" w:space="0" w:color="auto"/>
            <w:right w:val="none" w:sz="0" w:space="0" w:color="auto"/>
          </w:divBdr>
          <w:divsChild>
            <w:div w:id="518659996">
              <w:marLeft w:val="0"/>
              <w:marRight w:val="0"/>
              <w:marTop w:val="0"/>
              <w:marBottom w:val="0"/>
              <w:divBdr>
                <w:top w:val="none" w:sz="0" w:space="0" w:color="auto"/>
                <w:left w:val="none" w:sz="0" w:space="0" w:color="auto"/>
                <w:bottom w:val="none" w:sz="0" w:space="0" w:color="auto"/>
                <w:right w:val="none" w:sz="0" w:space="0" w:color="auto"/>
              </w:divBdr>
              <w:divsChild>
                <w:div w:id="1074669722">
                  <w:marLeft w:val="0"/>
                  <w:marRight w:val="0"/>
                  <w:marTop w:val="0"/>
                  <w:marBottom w:val="0"/>
                  <w:divBdr>
                    <w:top w:val="none" w:sz="0" w:space="0" w:color="auto"/>
                    <w:left w:val="none" w:sz="0" w:space="0" w:color="auto"/>
                    <w:bottom w:val="none" w:sz="0" w:space="0" w:color="auto"/>
                    <w:right w:val="none" w:sz="0" w:space="0" w:color="auto"/>
                  </w:divBdr>
                  <w:divsChild>
                    <w:div w:id="831024998">
                      <w:marLeft w:val="0"/>
                      <w:marRight w:val="0"/>
                      <w:marTop w:val="0"/>
                      <w:marBottom w:val="0"/>
                      <w:divBdr>
                        <w:top w:val="none" w:sz="0" w:space="0" w:color="auto"/>
                        <w:left w:val="none" w:sz="0" w:space="0" w:color="auto"/>
                        <w:bottom w:val="none" w:sz="0" w:space="0" w:color="auto"/>
                        <w:right w:val="none" w:sz="0" w:space="0" w:color="auto"/>
                      </w:divBdr>
                      <w:divsChild>
                        <w:div w:id="1456634760">
                          <w:marLeft w:val="0"/>
                          <w:marRight w:val="0"/>
                          <w:marTop w:val="0"/>
                          <w:marBottom w:val="0"/>
                          <w:divBdr>
                            <w:top w:val="none" w:sz="0" w:space="0" w:color="auto"/>
                            <w:left w:val="none" w:sz="0" w:space="0" w:color="auto"/>
                            <w:bottom w:val="none" w:sz="0" w:space="0" w:color="auto"/>
                            <w:right w:val="none" w:sz="0" w:space="0" w:color="auto"/>
                          </w:divBdr>
                          <w:divsChild>
                            <w:div w:id="1375813151">
                              <w:marLeft w:val="0"/>
                              <w:marRight w:val="0"/>
                              <w:marTop w:val="0"/>
                              <w:marBottom w:val="0"/>
                              <w:divBdr>
                                <w:top w:val="none" w:sz="0" w:space="0" w:color="auto"/>
                                <w:left w:val="none" w:sz="0" w:space="0" w:color="auto"/>
                                <w:bottom w:val="none" w:sz="0" w:space="0" w:color="auto"/>
                                <w:right w:val="none" w:sz="0" w:space="0" w:color="auto"/>
                              </w:divBdr>
                              <w:divsChild>
                                <w:div w:id="1208223616">
                                  <w:marLeft w:val="0"/>
                                  <w:marRight w:val="0"/>
                                  <w:marTop w:val="0"/>
                                  <w:marBottom w:val="0"/>
                                  <w:divBdr>
                                    <w:top w:val="none" w:sz="0" w:space="0" w:color="auto"/>
                                    <w:left w:val="none" w:sz="0" w:space="0" w:color="auto"/>
                                    <w:bottom w:val="none" w:sz="0" w:space="0" w:color="auto"/>
                                    <w:right w:val="none" w:sz="0" w:space="0" w:color="auto"/>
                                  </w:divBdr>
                                  <w:divsChild>
                                    <w:div w:id="60297169">
                                      <w:marLeft w:val="0"/>
                                      <w:marRight w:val="0"/>
                                      <w:marTop w:val="0"/>
                                      <w:marBottom w:val="0"/>
                                      <w:divBdr>
                                        <w:top w:val="none" w:sz="0" w:space="0" w:color="auto"/>
                                        <w:left w:val="none" w:sz="0" w:space="0" w:color="auto"/>
                                        <w:bottom w:val="none" w:sz="0" w:space="0" w:color="auto"/>
                                        <w:right w:val="none" w:sz="0" w:space="0" w:color="auto"/>
                                      </w:divBdr>
                                      <w:divsChild>
                                        <w:div w:id="1770464248">
                                          <w:marLeft w:val="0"/>
                                          <w:marRight w:val="0"/>
                                          <w:marTop w:val="0"/>
                                          <w:marBottom w:val="0"/>
                                          <w:divBdr>
                                            <w:top w:val="none" w:sz="0" w:space="0" w:color="auto"/>
                                            <w:left w:val="none" w:sz="0" w:space="0" w:color="auto"/>
                                            <w:bottom w:val="none" w:sz="0" w:space="0" w:color="auto"/>
                                            <w:right w:val="none" w:sz="0" w:space="0" w:color="auto"/>
                                          </w:divBdr>
                                          <w:divsChild>
                                            <w:div w:id="1207064979">
                                              <w:marLeft w:val="0"/>
                                              <w:marRight w:val="0"/>
                                              <w:marTop w:val="0"/>
                                              <w:marBottom w:val="0"/>
                                              <w:divBdr>
                                                <w:top w:val="none" w:sz="0" w:space="0" w:color="auto"/>
                                                <w:left w:val="none" w:sz="0" w:space="0" w:color="auto"/>
                                                <w:bottom w:val="none" w:sz="0" w:space="0" w:color="auto"/>
                                                <w:right w:val="none" w:sz="0" w:space="0" w:color="auto"/>
                                              </w:divBdr>
                                              <w:divsChild>
                                                <w:div w:id="1934975368">
                                                  <w:marLeft w:val="0"/>
                                                  <w:marRight w:val="0"/>
                                                  <w:marTop w:val="0"/>
                                                  <w:marBottom w:val="0"/>
                                                  <w:divBdr>
                                                    <w:top w:val="none" w:sz="0" w:space="0" w:color="auto"/>
                                                    <w:left w:val="none" w:sz="0" w:space="0" w:color="auto"/>
                                                    <w:bottom w:val="none" w:sz="0" w:space="0" w:color="auto"/>
                                                    <w:right w:val="none" w:sz="0" w:space="0" w:color="auto"/>
                                                  </w:divBdr>
                                                  <w:divsChild>
                                                    <w:div w:id="8040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Bains</dc:creator>
  <cp:lastModifiedBy>Jessie Bains</cp:lastModifiedBy>
  <cp:revision>9</cp:revision>
  <dcterms:created xsi:type="dcterms:W3CDTF">2024-12-23T15:40:00Z</dcterms:created>
  <dcterms:modified xsi:type="dcterms:W3CDTF">2024-12-24T01:23:00Z</dcterms:modified>
</cp:coreProperties>
</file>