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73E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CMS Rural Health Transformation Program (RHTP) Full State Proposal Template</w:t>
      </w:r>
    </w:p>
    <w:p w14:paraId="17E84AB1" w14:textId="77777777" w:rsidR="007E0CF2" w:rsidRPr="007E0CF2" w:rsidRDefault="007E0CF2" w:rsidP="007E0CF2">
      <w:r w:rsidRPr="007E0CF2">
        <w:pict w14:anchorId="5355A395">
          <v:rect id="_x0000_i1091" style="width:0;height:1.5pt" o:hralign="center" o:hrstd="t" o:hr="t" fillcolor="#a0a0a0" stroked="f"/>
        </w:pict>
      </w:r>
    </w:p>
    <w:p w14:paraId="45861F60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I. Cover Page</w:t>
      </w:r>
    </w:p>
    <w:p w14:paraId="456E6CC2" w14:textId="77777777" w:rsidR="007E0CF2" w:rsidRPr="007E0CF2" w:rsidRDefault="007E0CF2" w:rsidP="007E0CF2">
      <w:r w:rsidRPr="007E0CF2">
        <w:rPr>
          <w:b/>
          <w:bCs/>
        </w:rPr>
        <w:t>Program Title:</w:t>
      </w:r>
      <w:r w:rsidRPr="007E0CF2">
        <w:br/>
      </w:r>
      <w:r w:rsidRPr="007E0CF2">
        <w:rPr>
          <w:b/>
          <w:bCs/>
        </w:rPr>
        <w:t>Rural Health Transformation Program (RHTP)</w:t>
      </w:r>
      <w:r w:rsidRPr="007E0CF2">
        <w:br/>
      </w:r>
      <w:r w:rsidRPr="007E0CF2">
        <w:rPr>
          <w:b/>
          <w:bCs/>
        </w:rPr>
        <w:t>State Name:</w:t>
      </w:r>
      <w:r w:rsidRPr="007E0CF2">
        <w:t xml:space="preserve"> [Insert State Name]</w:t>
      </w:r>
      <w:r w:rsidRPr="007E0CF2">
        <w:br/>
      </w:r>
      <w:r w:rsidRPr="007E0CF2">
        <w:rPr>
          <w:b/>
          <w:bCs/>
        </w:rPr>
        <w:t>Lead Agency:</w:t>
      </w:r>
      <w:r w:rsidRPr="007E0CF2">
        <w:t xml:space="preserve"> [Department of Health / Medicaid / Rural Health Office]</w:t>
      </w:r>
      <w:r w:rsidRPr="007E0CF2">
        <w:br/>
      </w:r>
      <w:r w:rsidRPr="007E0CF2">
        <w:rPr>
          <w:b/>
          <w:bCs/>
        </w:rPr>
        <w:t>Program Contact:</w:t>
      </w:r>
      <w:r w:rsidRPr="007E0CF2">
        <w:t xml:space="preserve"> [Name, Title, Email, Phone]</w:t>
      </w:r>
      <w:r w:rsidRPr="007E0CF2">
        <w:br/>
      </w:r>
      <w:r w:rsidRPr="007E0CF2">
        <w:rPr>
          <w:b/>
          <w:bCs/>
        </w:rPr>
        <w:t>Submission Date:</w:t>
      </w:r>
      <w:r w:rsidRPr="007E0CF2">
        <w:t xml:space="preserve"> [MM/DD/YYYY]</w:t>
      </w:r>
    </w:p>
    <w:p w14:paraId="384F21DF" w14:textId="77777777" w:rsidR="007E0CF2" w:rsidRPr="007E0CF2" w:rsidRDefault="007E0CF2" w:rsidP="007E0CF2">
      <w:r w:rsidRPr="007E0CF2">
        <w:pict w14:anchorId="17715F34">
          <v:rect id="_x0000_i1092" style="width:0;height:1.5pt" o:hralign="center" o:hrstd="t" o:hr="t" fillcolor="#a0a0a0" stroked="f"/>
        </w:pict>
      </w:r>
    </w:p>
    <w:p w14:paraId="4ED34838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II. Executive Summary</w:t>
      </w:r>
    </w:p>
    <w:p w14:paraId="1A866EE1" w14:textId="77777777" w:rsidR="007E0CF2" w:rsidRPr="007E0CF2" w:rsidRDefault="007E0CF2" w:rsidP="007E0CF2">
      <w:r w:rsidRPr="007E0CF2">
        <w:t xml:space="preserve">The [State] Department of Health proposes to transform the rural healthcare ecosystem through a coordinated strategy combining </w:t>
      </w:r>
      <w:r w:rsidRPr="007E0CF2">
        <w:rPr>
          <w:b/>
          <w:bCs/>
        </w:rPr>
        <w:t>Remote Patient Monitoring (RPM)</w:t>
      </w:r>
      <w:r w:rsidRPr="007E0CF2">
        <w:t xml:space="preserve">, </w:t>
      </w:r>
      <w:r w:rsidRPr="007E0CF2">
        <w:rPr>
          <w:b/>
          <w:bCs/>
        </w:rPr>
        <w:t>Artificial Intelligence (AI)</w:t>
      </w:r>
      <w:r w:rsidRPr="007E0CF2">
        <w:t xml:space="preserve"> analytics, </w:t>
      </w:r>
      <w:r w:rsidRPr="007E0CF2">
        <w:rPr>
          <w:b/>
          <w:bCs/>
        </w:rPr>
        <w:t>cybersecure data infrastructure</w:t>
      </w:r>
      <w:r w:rsidRPr="007E0CF2">
        <w:t xml:space="preserve">, and </w:t>
      </w:r>
      <w:r w:rsidRPr="007E0CF2">
        <w:rPr>
          <w:b/>
          <w:bCs/>
        </w:rPr>
        <w:t>workforce modernization</w:t>
      </w:r>
      <w:r w:rsidRPr="007E0CF2">
        <w:t>.</w:t>
      </w:r>
    </w:p>
    <w:p w14:paraId="32585BBF" w14:textId="77777777" w:rsidR="007E0CF2" w:rsidRPr="007E0CF2" w:rsidRDefault="007E0CF2" w:rsidP="007E0CF2">
      <w:r w:rsidRPr="007E0CF2">
        <w:t xml:space="preserve">This proposal directly supports the </w:t>
      </w:r>
      <w:r w:rsidRPr="007E0CF2">
        <w:rPr>
          <w:b/>
          <w:bCs/>
        </w:rPr>
        <w:t>Centers for Medicare &amp; Medicaid Services (CMS)</w:t>
      </w:r>
      <w:r w:rsidRPr="007E0CF2">
        <w:t xml:space="preserve"> Rural Health Transformation Program’s goals of expanding access, strengthening care coordination, enhancing outcomes, and ensuring long-term sustainability in rural and frontier communities.</w:t>
      </w:r>
    </w:p>
    <w:p w14:paraId="02C47619" w14:textId="77777777" w:rsidR="007E0CF2" w:rsidRPr="007E0CF2" w:rsidRDefault="007E0CF2" w:rsidP="007E0CF2">
      <w:r w:rsidRPr="007E0CF2">
        <w:t>The proposed model integrates continuous patient-generated data streams with AI-driven analytics to enable predictive care, reduce emergency department utilization, improve chronic disease management, and extend workforce capacity through digital tools and training.</w:t>
      </w:r>
    </w:p>
    <w:p w14:paraId="45F34A0A" w14:textId="77777777" w:rsidR="007E0CF2" w:rsidRPr="007E0CF2" w:rsidRDefault="007E0CF2" w:rsidP="007E0CF2">
      <w:r w:rsidRPr="007E0CF2">
        <w:t xml:space="preserve">The initiative aligns with CMS scoring Sections </w:t>
      </w:r>
      <w:r w:rsidRPr="007E0CF2">
        <w:rPr>
          <w:b/>
          <w:bCs/>
        </w:rPr>
        <w:t>B–F</w:t>
      </w:r>
      <w:r w:rsidRPr="007E0CF2">
        <w:t>, with measurable impact across access, workforce, quality, payment, and technology dimensions.</w:t>
      </w:r>
    </w:p>
    <w:p w14:paraId="216C3AE0" w14:textId="77777777" w:rsidR="007E0CF2" w:rsidRPr="007E0CF2" w:rsidRDefault="007E0CF2" w:rsidP="007E0CF2">
      <w:r w:rsidRPr="007E0CF2">
        <w:pict w14:anchorId="735DF9B9">
          <v:rect id="_x0000_i1093" style="width:0;height:1.5pt" o:hralign="center" o:hrstd="t" o:hr="t" fillcolor="#a0a0a0" stroked="f"/>
        </w:pict>
      </w:r>
    </w:p>
    <w:p w14:paraId="501B7AAA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III. Problem Statement / State Need</w:t>
      </w:r>
    </w:p>
    <w:p w14:paraId="493DBD0D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Rural Health Landscape</w:t>
      </w:r>
    </w:p>
    <w:p w14:paraId="608A67C6" w14:textId="77777777" w:rsidR="007E0CF2" w:rsidRPr="007E0CF2" w:rsidRDefault="007E0CF2" w:rsidP="007E0CF2">
      <w:r w:rsidRPr="007E0CF2">
        <w:t>[State] faces significant healthcare access challenges across its rural and frontier regions.</w:t>
      </w:r>
    </w:p>
    <w:p w14:paraId="38BBFEC8" w14:textId="77777777" w:rsidR="007E0CF2" w:rsidRPr="007E0CF2" w:rsidRDefault="007E0CF2" w:rsidP="007E0CF2">
      <w:pPr>
        <w:numPr>
          <w:ilvl w:val="0"/>
          <w:numId w:val="1"/>
        </w:numPr>
      </w:pPr>
      <w:r w:rsidRPr="007E0CF2">
        <w:t>[XX]% of the population resides in rural areas spanning [XX] counties and [XX] square miles.</w:t>
      </w:r>
    </w:p>
    <w:p w14:paraId="1F2A0F0E" w14:textId="77777777" w:rsidR="007E0CF2" w:rsidRPr="007E0CF2" w:rsidRDefault="007E0CF2" w:rsidP="007E0CF2">
      <w:pPr>
        <w:numPr>
          <w:ilvl w:val="0"/>
          <w:numId w:val="1"/>
        </w:numPr>
      </w:pPr>
      <w:r w:rsidRPr="007E0CF2">
        <w:lastRenderedPageBreak/>
        <w:t>Many communities lack local primary care providers, with hospital closures leaving coverage gaps.</w:t>
      </w:r>
    </w:p>
    <w:p w14:paraId="2B90621B" w14:textId="77777777" w:rsidR="007E0CF2" w:rsidRPr="007E0CF2" w:rsidRDefault="007E0CF2" w:rsidP="007E0CF2">
      <w:pPr>
        <w:numPr>
          <w:ilvl w:val="0"/>
          <w:numId w:val="1"/>
        </w:numPr>
      </w:pPr>
      <w:r w:rsidRPr="007E0CF2">
        <w:t>High chronic disease prevalence (e.g., hypertension, diabetes, COPD) drives avoidable ED visits.</w:t>
      </w:r>
    </w:p>
    <w:p w14:paraId="5D106D5D" w14:textId="77777777" w:rsidR="007E0CF2" w:rsidRPr="007E0CF2" w:rsidRDefault="007E0CF2" w:rsidP="007E0CF2">
      <w:pPr>
        <w:numPr>
          <w:ilvl w:val="0"/>
          <w:numId w:val="1"/>
        </w:numPr>
      </w:pPr>
      <w:r w:rsidRPr="007E0CF2">
        <w:t>Broadband gaps limit telehealth adoption and real-time data exchange.</w:t>
      </w:r>
    </w:p>
    <w:p w14:paraId="5A407488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Healthcare Inequities</w:t>
      </w:r>
    </w:p>
    <w:p w14:paraId="75C366E3" w14:textId="77777777" w:rsidR="007E0CF2" w:rsidRPr="007E0CF2" w:rsidRDefault="007E0CF2" w:rsidP="007E0CF2">
      <w:pPr>
        <w:numPr>
          <w:ilvl w:val="0"/>
          <w:numId w:val="2"/>
        </w:numPr>
      </w:pPr>
      <w:r w:rsidRPr="007E0CF2">
        <w:t>[XX]% of rural residents are Medicare/Medicaid beneficiaries.</w:t>
      </w:r>
    </w:p>
    <w:p w14:paraId="644EF85E" w14:textId="77777777" w:rsidR="007E0CF2" w:rsidRPr="007E0CF2" w:rsidRDefault="007E0CF2" w:rsidP="007E0CF2">
      <w:pPr>
        <w:numPr>
          <w:ilvl w:val="0"/>
          <w:numId w:val="2"/>
        </w:numPr>
      </w:pPr>
      <w:r w:rsidRPr="007E0CF2">
        <w:t>[XX]% live more than 30 miles from the nearest acute-care hospital.</w:t>
      </w:r>
    </w:p>
    <w:p w14:paraId="449B0930" w14:textId="77777777" w:rsidR="007E0CF2" w:rsidRPr="007E0CF2" w:rsidRDefault="007E0CF2" w:rsidP="007E0CF2">
      <w:pPr>
        <w:numPr>
          <w:ilvl w:val="0"/>
          <w:numId w:val="2"/>
        </w:numPr>
      </w:pPr>
      <w:r w:rsidRPr="007E0CF2">
        <w:t>Disparities persist for older adults, Native populations, and individuals with disabilities.</w:t>
      </w:r>
    </w:p>
    <w:p w14:paraId="0ABC4484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Systemic Barriers</w:t>
      </w:r>
    </w:p>
    <w:p w14:paraId="739D39C4" w14:textId="77777777" w:rsidR="007E0CF2" w:rsidRPr="007E0CF2" w:rsidRDefault="007E0CF2" w:rsidP="007E0CF2">
      <w:pPr>
        <w:numPr>
          <w:ilvl w:val="0"/>
          <w:numId w:val="3"/>
        </w:numPr>
      </w:pPr>
      <w:r w:rsidRPr="007E0CF2">
        <w:t>Fragmented data infrastructure across FQHCs, RHCs, and CAHs.</w:t>
      </w:r>
    </w:p>
    <w:p w14:paraId="71BE0EC8" w14:textId="77777777" w:rsidR="007E0CF2" w:rsidRPr="007E0CF2" w:rsidRDefault="007E0CF2" w:rsidP="007E0CF2">
      <w:pPr>
        <w:numPr>
          <w:ilvl w:val="0"/>
          <w:numId w:val="3"/>
        </w:numPr>
      </w:pPr>
      <w:r w:rsidRPr="007E0CF2">
        <w:t>Workforce shortages, aging clinicians, and high turnover rates.</w:t>
      </w:r>
    </w:p>
    <w:p w14:paraId="234A1528" w14:textId="77777777" w:rsidR="007E0CF2" w:rsidRPr="007E0CF2" w:rsidRDefault="007E0CF2" w:rsidP="007E0CF2">
      <w:pPr>
        <w:numPr>
          <w:ilvl w:val="0"/>
          <w:numId w:val="3"/>
        </w:numPr>
      </w:pPr>
      <w:r w:rsidRPr="007E0CF2">
        <w:t>Limited use of remote monitoring reimbursement codes (99453–99458; 98980–98981).</w:t>
      </w:r>
    </w:p>
    <w:p w14:paraId="6C1A54CE" w14:textId="77777777" w:rsidR="007E0CF2" w:rsidRPr="007E0CF2" w:rsidRDefault="007E0CF2" w:rsidP="007E0CF2">
      <w:r w:rsidRPr="007E0CF2">
        <w:t xml:space="preserve">The proposed innovation plan directly addresses these gaps through an </w:t>
      </w:r>
      <w:r w:rsidRPr="007E0CF2">
        <w:rPr>
          <w:b/>
          <w:bCs/>
        </w:rPr>
        <w:t>interoperable, secure digital ecosystem</w:t>
      </w:r>
      <w:r w:rsidRPr="007E0CF2">
        <w:t xml:space="preserve"> connecting patients, providers, and state agencies in real time.</w:t>
      </w:r>
    </w:p>
    <w:p w14:paraId="4934424B" w14:textId="77777777" w:rsidR="007E0CF2" w:rsidRPr="007E0CF2" w:rsidRDefault="007E0CF2" w:rsidP="007E0CF2">
      <w:r w:rsidRPr="007E0CF2">
        <w:pict w14:anchorId="77421202">
          <v:rect id="_x0000_i1094" style="width:0;height:1.5pt" o:hralign="center" o:hrstd="t" o:hr="t" fillcolor="#a0a0a0" stroked="f"/>
        </w:pict>
      </w:r>
    </w:p>
    <w:p w14:paraId="74E020F8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IV. Innovation Strategy and Program Design</w:t>
      </w:r>
    </w:p>
    <w:p w14:paraId="555DAF3F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1. Vision</w:t>
      </w:r>
    </w:p>
    <w:p w14:paraId="0618E61F" w14:textId="77777777" w:rsidR="007E0CF2" w:rsidRPr="007E0CF2" w:rsidRDefault="007E0CF2" w:rsidP="007E0CF2">
      <w:r w:rsidRPr="007E0CF2">
        <w:t xml:space="preserve">To build a </w:t>
      </w:r>
      <w:r w:rsidRPr="007E0CF2">
        <w:rPr>
          <w:b/>
          <w:bCs/>
        </w:rPr>
        <w:t>data-driven, AI-assisted learning health system</w:t>
      </w:r>
      <w:r w:rsidRPr="007E0CF2">
        <w:t xml:space="preserve"> that delivers proactive, personalized care across all rural and frontier counties.</w:t>
      </w:r>
    </w:p>
    <w:p w14:paraId="0440EBC3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2. Core Components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797"/>
      </w:tblGrid>
      <w:tr w:rsidR="007E0CF2" w:rsidRPr="007E0CF2" w14:paraId="067562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A149AB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4B93F6F1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Description</w:t>
            </w:r>
          </w:p>
        </w:tc>
      </w:tr>
      <w:tr w:rsidR="007E0CF2" w:rsidRPr="007E0CF2" w14:paraId="04426B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F17B8" w14:textId="77777777" w:rsidR="007E0CF2" w:rsidRPr="007E0CF2" w:rsidRDefault="007E0CF2" w:rsidP="007E0CF2">
            <w:r w:rsidRPr="007E0CF2">
              <w:rPr>
                <w:b/>
                <w:bCs/>
              </w:rPr>
              <w:t>Remote Monitoring (RPM + RTM)</w:t>
            </w:r>
          </w:p>
        </w:tc>
        <w:tc>
          <w:tcPr>
            <w:tcW w:w="0" w:type="auto"/>
            <w:vAlign w:val="center"/>
            <w:hideMark/>
          </w:tcPr>
          <w:p w14:paraId="3B1DE0B6" w14:textId="77777777" w:rsidR="007E0CF2" w:rsidRPr="007E0CF2" w:rsidRDefault="007E0CF2" w:rsidP="007E0CF2">
            <w:r w:rsidRPr="007E0CF2">
              <w:t>Home devices for blood pressure, glucose, weight, pulse ox, and mobility — transmitting daily readings via cellular gateways.</w:t>
            </w:r>
          </w:p>
        </w:tc>
      </w:tr>
      <w:tr w:rsidR="007E0CF2" w:rsidRPr="007E0CF2" w14:paraId="3A34B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1AFC3" w14:textId="77777777" w:rsidR="007E0CF2" w:rsidRPr="007E0CF2" w:rsidRDefault="007E0CF2" w:rsidP="007E0CF2">
            <w:r w:rsidRPr="007E0CF2">
              <w:rPr>
                <w:b/>
                <w:bCs/>
              </w:rPr>
              <w:t>AI Analytics</w:t>
            </w:r>
          </w:p>
        </w:tc>
        <w:tc>
          <w:tcPr>
            <w:tcW w:w="0" w:type="auto"/>
            <w:vAlign w:val="center"/>
            <w:hideMark/>
          </w:tcPr>
          <w:p w14:paraId="58907DBE" w14:textId="77777777" w:rsidR="007E0CF2" w:rsidRPr="007E0CF2" w:rsidRDefault="007E0CF2" w:rsidP="007E0CF2">
            <w:r w:rsidRPr="007E0CF2">
              <w:t>Predictive models identify risk for deterioration, readmission, or falls; automated alerts to care teams.</w:t>
            </w:r>
          </w:p>
        </w:tc>
      </w:tr>
      <w:tr w:rsidR="007E0CF2" w:rsidRPr="007E0CF2" w14:paraId="6F652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FB7C6" w14:textId="77777777" w:rsidR="007E0CF2" w:rsidRPr="007E0CF2" w:rsidRDefault="007E0CF2" w:rsidP="007E0CF2">
            <w:r w:rsidRPr="007E0CF2">
              <w:rPr>
                <w:b/>
                <w:bCs/>
              </w:rPr>
              <w:lastRenderedPageBreak/>
              <w:t>Care Coordination Hubs</w:t>
            </w:r>
          </w:p>
        </w:tc>
        <w:tc>
          <w:tcPr>
            <w:tcW w:w="0" w:type="auto"/>
            <w:vAlign w:val="center"/>
            <w:hideMark/>
          </w:tcPr>
          <w:p w14:paraId="6E69E438" w14:textId="77777777" w:rsidR="007E0CF2" w:rsidRPr="007E0CF2" w:rsidRDefault="007E0CF2" w:rsidP="007E0CF2">
            <w:r w:rsidRPr="007E0CF2">
              <w:t xml:space="preserve">Virtual nurse centers </w:t>
            </w:r>
            <w:proofErr w:type="gramStart"/>
            <w:r w:rsidRPr="007E0CF2">
              <w:t>staffed</w:t>
            </w:r>
            <w:proofErr w:type="gramEnd"/>
            <w:r w:rsidRPr="007E0CF2">
              <w:t xml:space="preserve"> by licensed nurses using AI dashboards for triage and escalation.</w:t>
            </w:r>
          </w:p>
        </w:tc>
      </w:tr>
      <w:tr w:rsidR="007E0CF2" w:rsidRPr="007E0CF2" w14:paraId="6F36F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00049" w14:textId="77777777" w:rsidR="007E0CF2" w:rsidRPr="007E0CF2" w:rsidRDefault="007E0CF2" w:rsidP="007E0CF2">
            <w:r w:rsidRPr="007E0CF2">
              <w:rPr>
                <w:b/>
                <w:bCs/>
              </w:rPr>
              <w:t>Workforce Development</w:t>
            </w:r>
          </w:p>
        </w:tc>
        <w:tc>
          <w:tcPr>
            <w:tcW w:w="0" w:type="auto"/>
            <w:vAlign w:val="center"/>
            <w:hideMark/>
          </w:tcPr>
          <w:p w14:paraId="44A7AA24" w14:textId="77777777" w:rsidR="007E0CF2" w:rsidRPr="007E0CF2" w:rsidRDefault="007E0CF2" w:rsidP="007E0CF2">
            <w:r w:rsidRPr="007E0CF2">
              <w:t>Training programs for digital health technicians, data navigators, and AI-supported care managers.</w:t>
            </w:r>
          </w:p>
        </w:tc>
      </w:tr>
      <w:tr w:rsidR="007E0CF2" w:rsidRPr="007E0CF2" w14:paraId="2714A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67E20" w14:textId="77777777" w:rsidR="007E0CF2" w:rsidRPr="007E0CF2" w:rsidRDefault="007E0CF2" w:rsidP="007E0CF2">
            <w:r w:rsidRPr="007E0CF2">
              <w:rPr>
                <w:b/>
                <w:bCs/>
              </w:rPr>
              <w:t>Cybersecurity Infrastructure</w:t>
            </w:r>
          </w:p>
        </w:tc>
        <w:tc>
          <w:tcPr>
            <w:tcW w:w="0" w:type="auto"/>
            <w:vAlign w:val="center"/>
            <w:hideMark/>
          </w:tcPr>
          <w:p w14:paraId="53315848" w14:textId="77777777" w:rsidR="007E0CF2" w:rsidRPr="007E0CF2" w:rsidRDefault="007E0CF2" w:rsidP="007E0CF2">
            <w:r w:rsidRPr="007E0CF2">
              <w:t>End-to-end encryption, Zero Trust architecture, multifactor authentication, continuous monitoring.</w:t>
            </w:r>
          </w:p>
        </w:tc>
      </w:tr>
      <w:tr w:rsidR="007E0CF2" w:rsidRPr="007E0CF2" w14:paraId="1F728D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7E44C" w14:textId="77777777" w:rsidR="007E0CF2" w:rsidRPr="007E0CF2" w:rsidRDefault="007E0CF2" w:rsidP="007E0CF2">
            <w:r w:rsidRPr="007E0CF2">
              <w:rPr>
                <w:b/>
                <w:bCs/>
              </w:rPr>
              <w:t>Value-Based Payment Integration</w:t>
            </w:r>
          </w:p>
        </w:tc>
        <w:tc>
          <w:tcPr>
            <w:tcW w:w="0" w:type="auto"/>
            <w:vAlign w:val="center"/>
            <w:hideMark/>
          </w:tcPr>
          <w:p w14:paraId="6CDE1904" w14:textId="77777777" w:rsidR="007E0CF2" w:rsidRPr="007E0CF2" w:rsidRDefault="007E0CF2" w:rsidP="007E0CF2">
            <w:r w:rsidRPr="007E0CF2">
              <w:t>Medicaid and payer contracts using RPM/RTM CPT codes and shared-savings models.</w:t>
            </w:r>
          </w:p>
        </w:tc>
      </w:tr>
    </w:tbl>
    <w:p w14:paraId="08A6EE34" w14:textId="77777777" w:rsidR="007E0CF2" w:rsidRPr="007E0CF2" w:rsidRDefault="007E0CF2" w:rsidP="007E0CF2">
      <w:r w:rsidRPr="007E0CF2">
        <w:pict w14:anchorId="3CB9D4D5">
          <v:rect id="_x0000_i1095" style="width:0;height:1.5pt" o:hralign="center" o:hrstd="t" o:hr="t" fillcolor="#a0a0a0" stroked="f"/>
        </w:pict>
      </w:r>
    </w:p>
    <w:p w14:paraId="070CEF33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V. Alignment with CMS Scoring Criteria (Sections B–F)</w:t>
      </w:r>
    </w:p>
    <w:p w14:paraId="164134BF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B. Partnerships and Access</w:t>
      </w:r>
    </w:p>
    <w:p w14:paraId="5E914639" w14:textId="77777777" w:rsidR="007E0CF2" w:rsidRPr="007E0CF2" w:rsidRDefault="007E0CF2" w:rsidP="007E0CF2">
      <w:pPr>
        <w:numPr>
          <w:ilvl w:val="0"/>
          <w:numId w:val="4"/>
        </w:numPr>
      </w:pPr>
      <w:r w:rsidRPr="007E0CF2">
        <w:t>Establishes statewide collaboration among CAHs, FQHCs, RHCs, EMS, broadband providers, and behavioral health agencies.</w:t>
      </w:r>
    </w:p>
    <w:p w14:paraId="063FD373" w14:textId="77777777" w:rsidR="007E0CF2" w:rsidRPr="007E0CF2" w:rsidRDefault="007E0CF2" w:rsidP="007E0CF2">
      <w:pPr>
        <w:numPr>
          <w:ilvl w:val="0"/>
          <w:numId w:val="4"/>
        </w:numPr>
      </w:pPr>
      <w:proofErr w:type="gramStart"/>
      <w:r w:rsidRPr="007E0CF2">
        <w:t>Builds</w:t>
      </w:r>
      <w:proofErr w:type="gramEnd"/>
      <w:r w:rsidRPr="007E0CF2">
        <w:t xml:space="preserve"> regional data-sharing networks and DUAs to ensure secure interoperability.</w:t>
      </w:r>
    </w:p>
    <w:p w14:paraId="599F94FA" w14:textId="77777777" w:rsidR="007E0CF2" w:rsidRPr="007E0CF2" w:rsidRDefault="007E0CF2" w:rsidP="007E0CF2">
      <w:pPr>
        <w:numPr>
          <w:ilvl w:val="0"/>
          <w:numId w:val="4"/>
        </w:numPr>
      </w:pPr>
      <w:r w:rsidRPr="007E0CF2">
        <w:t>Expands access via remote monitoring for patients in medically underserved and frontier regions.</w:t>
      </w:r>
    </w:p>
    <w:p w14:paraId="5A232F7B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C. Workforce Development</w:t>
      </w:r>
    </w:p>
    <w:p w14:paraId="12E17AC5" w14:textId="77777777" w:rsidR="007E0CF2" w:rsidRPr="007E0CF2" w:rsidRDefault="007E0CF2" w:rsidP="007E0CF2">
      <w:pPr>
        <w:numPr>
          <w:ilvl w:val="0"/>
          <w:numId w:val="5"/>
        </w:numPr>
      </w:pPr>
      <w:r w:rsidRPr="007E0CF2">
        <w:t>Launches training pipeline with local universities and community colleges.</w:t>
      </w:r>
    </w:p>
    <w:p w14:paraId="6F2F9F6C" w14:textId="77777777" w:rsidR="007E0CF2" w:rsidRPr="007E0CF2" w:rsidRDefault="007E0CF2" w:rsidP="007E0CF2">
      <w:pPr>
        <w:numPr>
          <w:ilvl w:val="0"/>
          <w:numId w:val="5"/>
        </w:numPr>
      </w:pPr>
      <w:proofErr w:type="gramStart"/>
      <w:r w:rsidRPr="007E0CF2">
        <w:t>Introduces</w:t>
      </w:r>
      <w:proofErr w:type="gramEnd"/>
      <w:r w:rsidRPr="007E0CF2">
        <w:t xml:space="preserve"> new job roles: Virtual Nurse, Digital Health Technician, Data Navigator.</w:t>
      </w:r>
    </w:p>
    <w:p w14:paraId="1103D37F" w14:textId="77777777" w:rsidR="007E0CF2" w:rsidRPr="007E0CF2" w:rsidRDefault="007E0CF2" w:rsidP="007E0CF2">
      <w:pPr>
        <w:numPr>
          <w:ilvl w:val="0"/>
          <w:numId w:val="5"/>
        </w:numPr>
      </w:pPr>
      <w:r w:rsidRPr="007E0CF2">
        <w:t>Reduces burnout by automating manual monitoring and reporting tasks through AI summarization.</w:t>
      </w:r>
    </w:p>
    <w:p w14:paraId="5AD559EB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D. Outcomes and Quality</w:t>
      </w:r>
    </w:p>
    <w:p w14:paraId="45E781B5" w14:textId="77777777" w:rsidR="007E0CF2" w:rsidRPr="007E0CF2" w:rsidRDefault="007E0CF2" w:rsidP="007E0CF2">
      <w:pPr>
        <w:numPr>
          <w:ilvl w:val="0"/>
          <w:numId w:val="6"/>
        </w:numPr>
      </w:pPr>
      <w:r w:rsidRPr="007E0CF2">
        <w:t>Targets reduction in avoidable ED visits and hospital readmissions by ≥20%.</w:t>
      </w:r>
    </w:p>
    <w:p w14:paraId="5D67E7D3" w14:textId="77777777" w:rsidR="007E0CF2" w:rsidRPr="007E0CF2" w:rsidRDefault="007E0CF2" w:rsidP="007E0CF2">
      <w:pPr>
        <w:numPr>
          <w:ilvl w:val="0"/>
          <w:numId w:val="6"/>
        </w:numPr>
      </w:pPr>
      <w:r w:rsidRPr="007E0CF2">
        <w:t>Tracks chronic disease control metrics (blood pressure, glucose, oxygen saturation).</w:t>
      </w:r>
    </w:p>
    <w:p w14:paraId="76357925" w14:textId="77777777" w:rsidR="007E0CF2" w:rsidRPr="007E0CF2" w:rsidRDefault="007E0CF2" w:rsidP="007E0CF2">
      <w:pPr>
        <w:numPr>
          <w:ilvl w:val="0"/>
          <w:numId w:val="6"/>
        </w:numPr>
      </w:pPr>
      <w:r w:rsidRPr="007E0CF2">
        <w:t>Uses RPM data to generate continuous quality dashboards for real-time feedback.</w:t>
      </w:r>
    </w:p>
    <w:p w14:paraId="7C756511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E. Payment and Sustainability</w:t>
      </w:r>
    </w:p>
    <w:p w14:paraId="3EB33B48" w14:textId="77777777" w:rsidR="007E0CF2" w:rsidRPr="007E0CF2" w:rsidRDefault="007E0CF2" w:rsidP="007E0CF2">
      <w:pPr>
        <w:numPr>
          <w:ilvl w:val="0"/>
          <w:numId w:val="7"/>
        </w:numPr>
      </w:pPr>
      <w:r w:rsidRPr="007E0CF2">
        <w:lastRenderedPageBreak/>
        <w:t>Demonstrates reimbursement pathway using CPT codes for RPM/RTM and chronic care management (CCM).</w:t>
      </w:r>
    </w:p>
    <w:p w14:paraId="7CF6079A" w14:textId="77777777" w:rsidR="007E0CF2" w:rsidRPr="007E0CF2" w:rsidRDefault="007E0CF2" w:rsidP="007E0CF2">
      <w:pPr>
        <w:numPr>
          <w:ilvl w:val="0"/>
          <w:numId w:val="7"/>
        </w:numPr>
      </w:pPr>
      <w:proofErr w:type="gramStart"/>
      <w:r w:rsidRPr="007E0CF2">
        <w:t>Integrates</w:t>
      </w:r>
      <w:proofErr w:type="gramEnd"/>
      <w:r w:rsidRPr="007E0CF2">
        <w:t xml:space="preserve"> value-based models (Medicaid, commercial payers).</w:t>
      </w:r>
    </w:p>
    <w:p w14:paraId="058EA5F8" w14:textId="77777777" w:rsidR="007E0CF2" w:rsidRPr="007E0CF2" w:rsidRDefault="007E0CF2" w:rsidP="007E0CF2">
      <w:pPr>
        <w:numPr>
          <w:ilvl w:val="0"/>
          <w:numId w:val="7"/>
        </w:numPr>
      </w:pPr>
      <w:r w:rsidRPr="007E0CF2">
        <w:t>Leverages AI to lower cost-per-patient monitoring and sustain operations post-grant.</w:t>
      </w:r>
    </w:p>
    <w:p w14:paraId="4C81DADB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F. Technology and Innovation</w:t>
      </w:r>
    </w:p>
    <w:p w14:paraId="2CB5F381" w14:textId="77777777" w:rsidR="007E0CF2" w:rsidRPr="007E0CF2" w:rsidRDefault="007E0CF2" w:rsidP="007E0CF2">
      <w:pPr>
        <w:numPr>
          <w:ilvl w:val="0"/>
          <w:numId w:val="8"/>
        </w:numPr>
      </w:pPr>
      <w:r w:rsidRPr="007E0CF2">
        <w:t>Deploys a unified digital platform integrating AI analytics, RPM devices, and patient engagement apps.</w:t>
      </w:r>
    </w:p>
    <w:p w14:paraId="5B4B5D93" w14:textId="77777777" w:rsidR="007E0CF2" w:rsidRPr="007E0CF2" w:rsidRDefault="007E0CF2" w:rsidP="007E0CF2">
      <w:pPr>
        <w:numPr>
          <w:ilvl w:val="0"/>
          <w:numId w:val="8"/>
        </w:numPr>
      </w:pPr>
      <w:r w:rsidRPr="007E0CF2">
        <w:t>Implements interoperable APIs and HL7/FHIR standards.</w:t>
      </w:r>
    </w:p>
    <w:p w14:paraId="7551B5B4" w14:textId="77777777" w:rsidR="007E0CF2" w:rsidRPr="007E0CF2" w:rsidRDefault="007E0CF2" w:rsidP="007E0CF2">
      <w:pPr>
        <w:numPr>
          <w:ilvl w:val="0"/>
          <w:numId w:val="8"/>
        </w:numPr>
      </w:pPr>
      <w:r w:rsidRPr="007E0CF2">
        <w:t>Ensures data privacy, security, and compliance (HIPAA, NIST CSF, 405(d) HICP).</w:t>
      </w:r>
    </w:p>
    <w:p w14:paraId="5AB4AA68" w14:textId="77777777" w:rsidR="007E0CF2" w:rsidRPr="007E0CF2" w:rsidRDefault="007E0CF2" w:rsidP="007E0CF2">
      <w:r w:rsidRPr="007E0CF2">
        <w:pict w14:anchorId="4026BDD4">
          <v:rect id="_x0000_i1096" style="width:0;height:1.5pt" o:hralign="center" o:hrstd="t" o:hr="t" fillcolor="#a0a0a0" stroked="f"/>
        </w:pict>
      </w:r>
    </w:p>
    <w:p w14:paraId="5FFA46E6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VI. Expected Outcomes and Metrics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3578"/>
        <w:gridCol w:w="1004"/>
        <w:gridCol w:w="1308"/>
        <w:gridCol w:w="1856"/>
      </w:tblGrid>
      <w:tr w:rsidR="007E0CF2" w:rsidRPr="007E0CF2" w14:paraId="5A333C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7ECDB5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Outcome Area</w:t>
            </w:r>
          </w:p>
        </w:tc>
        <w:tc>
          <w:tcPr>
            <w:tcW w:w="0" w:type="auto"/>
            <w:vAlign w:val="center"/>
            <w:hideMark/>
          </w:tcPr>
          <w:p w14:paraId="5EA65EA9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2F8A654B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14:paraId="6B5CB74D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5-Year Target</w:t>
            </w:r>
          </w:p>
        </w:tc>
        <w:tc>
          <w:tcPr>
            <w:tcW w:w="0" w:type="auto"/>
            <w:vAlign w:val="center"/>
            <w:hideMark/>
          </w:tcPr>
          <w:p w14:paraId="5EF0E2A2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Data Source</w:t>
            </w:r>
          </w:p>
        </w:tc>
      </w:tr>
      <w:tr w:rsidR="007E0CF2" w:rsidRPr="007E0CF2" w14:paraId="1E09E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FE659" w14:textId="77777777" w:rsidR="007E0CF2" w:rsidRPr="007E0CF2" w:rsidRDefault="007E0CF2" w:rsidP="007E0CF2">
            <w:r w:rsidRPr="007E0CF2">
              <w:t>Access</w:t>
            </w:r>
          </w:p>
        </w:tc>
        <w:tc>
          <w:tcPr>
            <w:tcW w:w="0" w:type="auto"/>
            <w:vAlign w:val="center"/>
            <w:hideMark/>
          </w:tcPr>
          <w:p w14:paraId="4924E3C9" w14:textId="77777777" w:rsidR="007E0CF2" w:rsidRPr="007E0CF2" w:rsidRDefault="007E0CF2" w:rsidP="007E0CF2">
            <w:r w:rsidRPr="007E0CF2">
              <w:t>% of rural residents connected via RPM</w:t>
            </w:r>
          </w:p>
        </w:tc>
        <w:tc>
          <w:tcPr>
            <w:tcW w:w="0" w:type="auto"/>
            <w:vAlign w:val="center"/>
            <w:hideMark/>
          </w:tcPr>
          <w:p w14:paraId="27436ED0" w14:textId="77777777" w:rsidR="007E0CF2" w:rsidRPr="007E0CF2" w:rsidRDefault="007E0CF2" w:rsidP="007E0CF2">
            <w:r w:rsidRPr="007E0CF2">
              <w:t>X%</w:t>
            </w:r>
          </w:p>
        </w:tc>
        <w:tc>
          <w:tcPr>
            <w:tcW w:w="0" w:type="auto"/>
            <w:vAlign w:val="center"/>
            <w:hideMark/>
          </w:tcPr>
          <w:p w14:paraId="60FEDE67" w14:textId="77777777" w:rsidR="007E0CF2" w:rsidRPr="007E0CF2" w:rsidRDefault="007E0CF2" w:rsidP="007E0CF2">
            <w:r w:rsidRPr="007E0CF2">
              <w:t>+50%</w:t>
            </w:r>
          </w:p>
        </w:tc>
        <w:tc>
          <w:tcPr>
            <w:tcW w:w="0" w:type="auto"/>
            <w:vAlign w:val="center"/>
            <w:hideMark/>
          </w:tcPr>
          <w:p w14:paraId="2CA70224" w14:textId="77777777" w:rsidR="007E0CF2" w:rsidRPr="007E0CF2" w:rsidRDefault="007E0CF2" w:rsidP="007E0CF2">
            <w:r w:rsidRPr="007E0CF2">
              <w:t>Program Data</w:t>
            </w:r>
          </w:p>
        </w:tc>
      </w:tr>
      <w:tr w:rsidR="007E0CF2" w:rsidRPr="007E0CF2" w14:paraId="1DEB2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85E23" w14:textId="77777777" w:rsidR="007E0CF2" w:rsidRPr="007E0CF2" w:rsidRDefault="007E0CF2" w:rsidP="007E0CF2">
            <w:r w:rsidRPr="007E0CF2">
              <w:t>Workforce</w:t>
            </w:r>
          </w:p>
        </w:tc>
        <w:tc>
          <w:tcPr>
            <w:tcW w:w="0" w:type="auto"/>
            <w:vAlign w:val="center"/>
            <w:hideMark/>
          </w:tcPr>
          <w:p w14:paraId="2AE06AFD" w14:textId="77777777" w:rsidR="007E0CF2" w:rsidRPr="007E0CF2" w:rsidRDefault="007E0CF2" w:rsidP="007E0CF2">
            <w:r w:rsidRPr="007E0CF2">
              <w:t># trained in digital health roles</w:t>
            </w:r>
          </w:p>
        </w:tc>
        <w:tc>
          <w:tcPr>
            <w:tcW w:w="0" w:type="auto"/>
            <w:vAlign w:val="center"/>
            <w:hideMark/>
          </w:tcPr>
          <w:p w14:paraId="7E753290" w14:textId="77777777" w:rsidR="007E0CF2" w:rsidRPr="007E0CF2" w:rsidRDefault="007E0CF2" w:rsidP="007E0CF2">
            <w:r w:rsidRPr="007E0CF2">
              <w:t>X</w:t>
            </w:r>
          </w:p>
        </w:tc>
        <w:tc>
          <w:tcPr>
            <w:tcW w:w="0" w:type="auto"/>
            <w:vAlign w:val="center"/>
            <w:hideMark/>
          </w:tcPr>
          <w:p w14:paraId="7121C987" w14:textId="77777777" w:rsidR="007E0CF2" w:rsidRPr="007E0CF2" w:rsidRDefault="007E0CF2" w:rsidP="007E0CF2">
            <w:r w:rsidRPr="007E0CF2">
              <w:t>+500</w:t>
            </w:r>
          </w:p>
        </w:tc>
        <w:tc>
          <w:tcPr>
            <w:tcW w:w="0" w:type="auto"/>
            <w:vAlign w:val="center"/>
            <w:hideMark/>
          </w:tcPr>
          <w:p w14:paraId="383D2CC4" w14:textId="77777777" w:rsidR="007E0CF2" w:rsidRPr="007E0CF2" w:rsidRDefault="007E0CF2" w:rsidP="007E0CF2">
            <w:r w:rsidRPr="007E0CF2">
              <w:t>Workforce Reports</w:t>
            </w:r>
          </w:p>
        </w:tc>
      </w:tr>
      <w:tr w:rsidR="007E0CF2" w:rsidRPr="007E0CF2" w14:paraId="53730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AD5A3" w14:textId="77777777" w:rsidR="007E0CF2" w:rsidRPr="007E0CF2" w:rsidRDefault="007E0CF2" w:rsidP="007E0CF2">
            <w:r w:rsidRPr="007E0CF2">
              <w:t>Outcomes</w:t>
            </w:r>
          </w:p>
        </w:tc>
        <w:tc>
          <w:tcPr>
            <w:tcW w:w="0" w:type="auto"/>
            <w:vAlign w:val="center"/>
            <w:hideMark/>
          </w:tcPr>
          <w:p w14:paraId="4642AA00" w14:textId="77777777" w:rsidR="007E0CF2" w:rsidRPr="007E0CF2" w:rsidRDefault="007E0CF2" w:rsidP="007E0CF2">
            <w:r w:rsidRPr="007E0CF2">
              <w:t>ED visits per 1,000</w:t>
            </w:r>
          </w:p>
        </w:tc>
        <w:tc>
          <w:tcPr>
            <w:tcW w:w="0" w:type="auto"/>
            <w:vAlign w:val="center"/>
            <w:hideMark/>
          </w:tcPr>
          <w:p w14:paraId="0680AF66" w14:textId="77777777" w:rsidR="007E0CF2" w:rsidRPr="007E0CF2" w:rsidRDefault="007E0CF2" w:rsidP="007E0CF2">
            <w:r w:rsidRPr="007E0CF2">
              <w:t>X</w:t>
            </w:r>
          </w:p>
        </w:tc>
        <w:tc>
          <w:tcPr>
            <w:tcW w:w="0" w:type="auto"/>
            <w:vAlign w:val="center"/>
            <w:hideMark/>
          </w:tcPr>
          <w:p w14:paraId="11D59707" w14:textId="77777777" w:rsidR="007E0CF2" w:rsidRPr="007E0CF2" w:rsidRDefault="007E0CF2" w:rsidP="007E0CF2">
            <w:r w:rsidRPr="007E0CF2">
              <w:t>-20%</w:t>
            </w:r>
          </w:p>
        </w:tc>
        <w:tc>
          <w:tcPr>
            <w:tcW w:w="0" w:type="auto"/>
            <w:vAlign w:val="center"/>
            <w:hideMark/>
          </w:tcPr>
          <w:p w14:paraId="4A0F9925" w14:textId="77777777" w:rsidR="007E0CF2" w:rsidRPr="007E0CF2" w:rsidRDefault="007E0CF2" w:rsidP="007E0CF2">
            <w:r w:rsidRPr="007E0CF2">
              <w:t>CMS Claims</w:t>
            </w:r>
          </w:p>
        </w:tc>
      </w:tr>
      <w:tr w:rsidR="007E0CF2" w:rsidRPr="007E0CF2" w14:paraId="3C52D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29D88" w14:textId="77777777" w:rsidR="007E0CF2" w:rsidRPr="007E0CF2" w:rsidRDefault="007E0CF2" w:rsidP="007E0CF2">
            <w:r w:rsidRPr="007E0CF2">
              <w:t>Quality</w:t>
            </w:r>
          </w:p>
        </w:tc>
        <w:tc>
          <w:tcPr>
            <w:tcW w:w="0" w:type="auto"/>
            <w:vAlign w:val="center"/>
            <w:hideMark/>
          </w:tcPr>
          <w:p w14:paraId="284255A1" w14:textId="77777777" w:rsidR="007E0CF2" w:rsidRPr="007E0CF2" w:rsidRDefault="007E0CF2" w:rsidP="007E0CF2">
            <w:r w:rsidRPr="007E0CF2">
              <w:t>% chronic conditions controlled</w:t>
            </w:r>
          </w:p>
        </w:tc>
        <w:tc>
          <w:tcPr>
            <w:tcW w:w="0" w:type="auto"/>
            <w:vAlign w:val="center"/>
            <w:hideMark/>
          </w:tcPr>
          <w:p w14:paraId="13DBD8A2" w14:textId="77777777" w:rsidR="007E0CF2" w:rsidRPr="007E0CF2" w:rsidRDefault="007E0CF2" w:rsidP="007E0CF2">
            <w:r w:rsidRPr="007E0CF2">
              <w:t>X%</w:t>
            </w:r>
          </w:p>
        </w:tc>
        <w:tc>
          <w:tcPr>
            <w:tcW w:w="0" w:type="auto"/>
            <w:vAlign w:val="center"/>
            <w:hideMark/>
          </w:tcPr>
          <w:p w14:paraId="74127BD7" w14:textId="77777777" w:rsidR="007E0CF2" w:rsidRPr="007E0CF2" w:rsidRDefault="007E0CF2" w:rsidP="007E0CF2">
            <w:r w:rsidRPr="007E0CF2">
              <w:t>+25%</w:t>
            </w:r>
          </w:p>
        </w:tc>
        <w:tc>
          <w:tcPr>
            <w:tcW w:w="0" w:type="auto"/>
            <w:vAlign w:val="center"/>
            <w:hideMark/>
          </w:tcPr>
          <w:p w14:paraId="0425E1C4" w14:textId="77777777" w:rsidR="007E0CF2" w:rsidRPr="007E0CF2" w:rsidRDefault="007E0CF2" w:rsidP="007E0CF2">
            <w:r w:rsidRPr="007E0CF2">
              <w:t>RPM Dashboard</w:t>
            </w:r>
          </w:p>
        </w:tc>
      </w:tr>
      <w:tr w:rsidR="007E0CF2" w:rsidRPr="007E0CF2" w14:paraId="7A7A4B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5C0DD" w14:textId="77777777" w:rsidR="007E0CF2" w:rsidRPr="007E0CF2" w:rsidRDefault="007E0CF2" w:rsidP="007E0CF2">
            <w:r w:rsidRPr="007E0CF2"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5BF4B307" w14:textId="77777777" w:rsidR="007E0CF2" w:rsidRPr="007E0CF2" w:rsidRDefault="007E0CF2" w:rsidP="007E0CF2">
            <w:r w:rsidRPr="007E0CF2">
              <w:t>% of RPM costs reimbursed</w:t>
            </w:r>
          </w:p>
        </w:tc>
        <w:tc>
          <w:tcPr>
            <w:tcW w:w="0" w:type="auto"/>
            <w:vAlign w:val="center"/>
            <w:hideMark/>
          </w:tcPr>
          <w:p w14:paraId="5584FE17" w14:textId="77777777" w:rsidR="007E0CF2" w:rsidRPr="007E0CF2" w:rsidRDefault="007E0CF2" w:rsidP="007E0CF2">
            <w:r w:rsidRPr="007E0CF2">
              <w:t>X%</w:t>
            </w:r>
          </w:p>
        </w:tc>
        <w:tc>
          <w:tcPr>
            <w:tcW w:w="0" w:type="auto"/>
            <w:vAlign w:val="center"/>
            <w:hideMark/>
          </w:tcPr>
          <w:p w14:paraId="6A149D6E" w14:textId="77777777" w:rsidR="007E0CF2" w:rsidRPr="007E0CF2" w:rsidRDefault="007E0CF2" w:rsidP="007E0CF2">
            <w:r w:rsidRPr="007E0CF2">
              <w:t>+80%</w:t>
            </w:r>
          </w:p>
        </w:tc>
        <w:tc>
          <w:tcPr>
            <w:tcW w:w="0" w:type="auto"/>
            <w:vAlign w:val="center"/>
            <w:hideMark/>
          </w:tcPr>
          <w:p w14:paraId="33E88670" w14:textId="77777777" w:rsidR="007E0CF2" w:rsidRPr="007E0CF2" w:rsidRDefault="007E0CF2" w:rsidP="007E0CF2">
            <w:r w:rsidRPr="007E0CF2">
              <w:t>Medicaid Data</w:t>
            </w:r>
          </w:p>
        </w:tc>
      </w:tr>
      <w:tr w:rsidR="007E0CF2" w:rsidRPr="007E0CF2" w14:paraId="11F40E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824FE" w14:textId="77777777" w:rsidR="007E0CF2" w:rsidRPr="007E0CF2" w:rsidRDefault="007E0CF2" w:rsidP="007E0CF2">
            <w:r w:rsidRPr="007E0CF2">
              <w:t>Technology</w:t>
            </w:r>
          </w:p>
        </w:tc>
        <w:tc>
          <w:tcPr>
            <w:tcW w:w="0" w:type="auto"/>
            <w:vAlign w:val="center"/>
            <w:hideMark/>
          </w:tcPr>
          <w:p w14:paraId="736FF904" w14:textId="77777777" w:rsidR="007E0CF2" w:rsidRPr="007E0CF2" w:rsidRDefault="007E0CF2" w:rsidP="007E0CF2">
            <w:r w:rsidRPr="007E0CF2">
              <w:t>% of FQHCs interoperable via HIE</w:t>
            </w:r>
          </w:p>
        </w:tc>
        <w:tc>
          <w:tcPr>
            <w:tcW w:w="0" w:type="auto"/>
            <w:vAlign w:val="center"/>
            <w:hideMark/>
          </w:tcPr>
          <w:p w14:paraId="29B0F901" w14:textId="77777777" w:rsidR="007E0CF2" w:rsidRPr="007E0CF2" w:rsidRDefault="007E0CF2" w:rsidP="007E0CF2">
            <w:r w:rsidRPr="007E0CF2">
              <w:t>X%</w:t>
            </w:r>
          </w:p>
        </w:tc>
        <w:tc>
          <w:tcPr>
            <w:tcW w:w="0" w:type="auto"/>
            <w:vAlign w:val="center"/>
            <w:hideMark/>
          </w:tcPr>
          <w:p w14:paraId="054D5A3B" w14:textId="77777777" w:rsidR="007E0CF2" w:rsidRPr="007E0CF2" w:rsidRDefault="007E0CF2" w:rsidP="007E0CF2">
            <w:r w:rsidRPr="007E0CF2">
              <w:t>+90%</w:t>
            </w:r>
          </w:p>
        </w:tc>
        <w:tc>
          <w:tcPr>
            <w:tcW w:w="0" w:type="auto"/>
            <w:vAlign w:val="center"/>
            <w:hideMark/>
          </w:tcPr>
          <w:p w14:paraId="038B4C20" w14:textId="77777777" w:rsidR="007E0CF2" w:rsidRPr="007E0CF2" w:rsidRDefault="007E0CF2" w:rsidP="007E0CF2">
            <w:r w:rsidRPr="007E0CF2">
              <w:t>State HIE</w:t>
            </w:r>
          </w:p>
        </w:tc>
      </w:tr>
    </w:tbl>
    <w:p w14:paraId="5ACC5C9E" w14:textId="77777777" w:rsidR="007E0CF2" w:rsidRPr="007E0CF2" w:rsidRDefault="007E0CF2" w:rsidP="007E0CF2">
      <w:r w:rsidRPr="007E0CF2">
        <w:pict w14:anchorId="294D4EAD">
          <v:rect id="_x0000_i1097" style="width:0;height:1.5pt" o:hralign="center" o:hrstd="t" o:hr="t" fillcolor="#a0a0a0" stroked="f"/>
        </w:pict>
      </w:r>
    </w:p>
    <w:p w14:paraId="6D0A0D4F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VII. Implementation Workplan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639"/>
        <w:gridCol w:w="6167"/>
      </w:tblGrid>
      <w:tr w:rsidR="007E0CF2" w:rsidRPr="007E0CF2" w14:paraId="43A306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AD8FD4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5E7382DE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10706A19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Description</w:t>
            </w:r>
          </w:p>
        </w:tc>
      </w:tr>
      <w:tr w:rsidR="007E0CF2" w:rsidRPr="007E0CF2" w14:paraId="6E2F1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48453" w14:textId="77777777" w:rsidR="007E0CF2" w:rsidRPr="007E0CF2" w:rsidRDefault="007E0CF2" w:rsidP="007E0CF2">
            <w:r w:rsidRPr="007E0CF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953DB1" w14:textId="77777777" w:rsidR="007E0CF2" w:rsidRPr="007E0CF2" w:rsidRDefault="007E0CF2" w:rsidP="007E0CF2">
            <w:r w:rsidRPr="007E0CF2">
              <w:t>Pilot Launch</w:t>
            </w:r>
          </w:p>
        </w:tc>
        <w:tc>
          <w:tcPr>
            <w:tcW w:w="0" w:type="auto"/>
            <w:vAlign w:val="center"/>
            <w:hideMark/>
          </w:tcPr>
          <w:p w14:paraId="5B6C8B76" w14:textId="77777777" w:rsidR="007E0CF2" w:rsidRPr="007E0CF2" w:rsidRDefault="007E0CF2" w:rsidP="007E0CF2">
            <w:r w:rsidRPr="007E0CF2">
              <w:t>Implement RPM + AI hubs in 3 regions.</w:t>
            </w:r>
          </w:p>
        </w:tc>
      </w:tr>
      <w:tr w:rsidR="007E0CF2" w:rsidRPr="007E0CF2" w14:paraId="54677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EA0C1" w14:textId="77777777" w:rsidR="007E0CF2" w:rsidRPr="007E0CF2" w:rsidRDefault="007E0CF2" w:rsidP="007E0CF2">
            <w:r w:rsidRPr="007E0CF2">
              <w:rPr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959BF98" w14:textId="77777777" w:rsidR="007E0CF2" w:rsidRPr="007E0CF2" w:rsidRDefault="007E0CF2" w:rsidP="007E0CF2">
            <w:r w:rsidRPr="007E0CF2">
              <w:t>Data Integration</w:t>
            </w:r>
          </w:p>
        </w:tc>
        <w:tc>
          <w:tcPr>
            <w:tcW w:w="0" w:type="auto"/>
            <w:vAlign w:val="center"/>
            <w:hideMark/>
          </w:tcPr>
          <w:p w14:paraId="5317D587" w14:textId="77777777" w:rsidR="007E0CF2" w:rsidRPr="007E0CF2" w:rsidRDefault="007E0CF2" w:rsidP="007E0CF2">
            <w:r w:rsidRPr="007E0CF2">
              <w:t xml:space="preserve">Connect all partner facilities </w:t>
            </w:r>
            <w:proofErr w:type="gramStart"/>
            <w:r w:rsidRPr="007E0CF2">
              <w:t>to state</w:t>
            </w:r>
            <w:proofErr w:type="gramEnd"/>
            <w:r w:rsidRPr="007E0CF2">
              <w:t xml:space="preserve"> HIE; launch AI analytics.</w:t>
            </w:r>
          </w:p>
        </w:tc>
      </w:tr>
      <w:tr w:rsidR="007E0CF2" w:rsidRPr="007E0CF2" w14:paraId="5EB46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0F18D" w14:textId="77777777" w:rsidR="007E0CF2" w:rsidRPr="007E0CF2" w:rsidRDefault="007E0CF2" w:rsidP="007E0CF2">
            <w:r w:rsidRPr="007E0CF2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0F79FA" w14:textId="77777777" w:rsidR="007E0CF2" w:rsidRPr="007E0CF2" w:rsidRDefault="007E0CF2" w:rsidP="007E0CF2">
            <w:r w:rsidRPr="007E0CF2">
              <w:t>Workforce Scaling</w:t>
            </w:r>
          </w:p>
        </w:tc>
        <w:tc>
          <w:tcPr>
            <w:tcW w:w="0" w:type="auto"/>
            <w:vAlign w:val="center"/>
            <w:hideMark/>
          </w:tcPr>
          <w:p w14:paraId="7DC737CB" w14:textId="77777777" w:rsidR="007E0CF2" w:rsidRPr="007E0CF2" w:rsidRDefault="007E0CF2" w:rsidP="007E0CF2">
            <w:r w:rsidRPr="007E0CF2">
              <w:t>Train 200+ clinicians in virtual care and AI tools.</w:t>
            </w:r>
          </w:p>
        </w:tc>
      </w:tr>
      <w:tr w:rsidR="007E0CF2" w:rsidRPr="007E0CF2" w14:paraId="19438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C7DDE" w14:textId="77777777" w:rsidR="007E0CF2" w:rsidRPr="007E0CF2" w:rsidRDefault="007E0CF2" w:rsidP="007E0CF2">
            <w:r w:rsidRPr="007E0CF2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A58A42" w14:textId="77777777" w:rsidR="007E0CF2" w:rsidRPr="007E0CF2" w:rsidRDefault="007E0CF2" w:rsidP="007E0CF2">
            <w:r w:rsidRPr="007E0CF2">
              <w:t>Payment Model Integration</w:t>
            </w:r>
          </w:p>
        </w:tc>
        <w:tc>
          <w:tcPr>
            <w:tcW w:w="0" w:type="auto"/>
            <w:vAlign w:val="center"/>
            <w:hideMark/>
          </w:tcPr>
          <w:p w14:paraId="02B5F34D" w14:textId="77777777" w:rsidR="007E0CF2" w:rsidRPr="007E0CF2" w:rsidRDefault="007E0CF2" w:rsidP="007E0CF2">
            <w:r w:rsidRPr="007E0CF2">
              <w:t>Establish Medicaid reimbursement and shared savings programs.</w:t>
            </w:r>
          </w:p>
        </w:tc>
      </w:tr>
      <w:tr w:rsidR="007E0CF2" w:rsidRPr="007E0CF2" w14:paraId="6E156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006B" w14:textId="77777777" w:rsidR="007E0CF2" w:rsidRPr="007E0CF2" w:rsidRDefault="007E0CF2" w:rsidP="007E0CF2">
            <w:r w:rsidRPr="007E0CF2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A0D84D" w14:textId="77777777" w:rsidR="007E0CF2" w:rsidRPr="007E0CF2" w:rsidRDefault="007E0CF2" w:rsidP="007E0CF2">
            <w:r w:rsidRPr="007E0CF2">
              <w:t>Full Deployment</w:t>
            </w:r>
          </w:p>
        </w:tc>
        <w:tc>
          <w:tcPr>
            <w:tcW w:w="0" w:type="auto"/>
            <w:vAlign w:val="center"/>
            <w:hideMark/>
          </w:tcPr>
          <w:p w14:paraId="4096A3C4" w14:textId="77777777" w:rsidR="007E0CF2" w:rsidRPr="007E0CF2" w:rsidRDefault="007E0CF2" w:rsidP="007E0CF2">
            <w:r w:rsidRPr="007E0CF2">
              <w:t>Expand statewide coverage, transition to sustainable funding.</w:t>
            </w:r>
          </w:p>
        </w:tc>
      </w:tr>
    </w:tbl>
    <w:p w14:paraId="47024CF8" w14:textId="77777777" w:rsidR="007E0CF2" w:rsidRPr="007E0CF2" w:rsidRDefault="007E0CF2" w:rsidP="007E0CF2">
      <w:r w:rsidRPr="007E0CF2">
        <w:pict w14:anchorId="15D00277">
          <v:rect id="_x0000_i1098" style="width:0;height:1.5pt" o:hralign="center" o:hrstd="t" o:hr="t" fillcolor="#a0a0a0" stroked="f"/>
        </w:pict>
      </w:r>
    </w:p>
    <w:p w14:paraId="3E4FAF12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VIII. Evaluation and Continuous Monitoring</w:t>
      </w:r>
    </w:p>
    <w:p w14:paraId="11FC0B60" w14:textId="77777777" w:rsidR="007E0CF2" w:rsidRPr="007E0CF2" w:rsidRDefault="007E0CF2" w:rsidP="007E0CF2">
      <w:pPr>
        <w:numPr>
          <w:ilvl w:val="0"/>
          <w:numId w:val="9"/>
        </w:numPr>
      </w:pPr>
      <w:r w:rsidRPr="007E0CF2">
        <w:t>Quarterly dashboards on performance metrics shared with CMS.</w:t>
      </w:r>
    </w:p>
    <w:p w14:paraId="0D4D2072" w14:textId="77777777" w:rsidR="007E0CF2" w:rsidRPr="007E0CF2" w:rsidRDefault="007E0CF2" w:rsidP="007E0CF2">
      <w:pPr>
        <w:numPr>
          <w:ilvl w:val="0"/>
          <w:numId w:val="9"/>
        </w:numPr>
      </w:pPr>
      <w:r w:rsidRPr="007E0CF2">
        <w:t>Third-party evaluator from university or health policy institute.</w:t>
      </w:r>
    </w:p>
    <w:p w14:paraId="62E25C3A" w14:textId="77777777" w:rsidR="007E0CF2" w:rsidRPr="007E0CF2" w:rsidRDefault="007E0CF2" w:rsidP="007E0CF2">
      <w:pPr>
        <w:numPr>
          <w:ilvl w:val="0"/>
          <w:numId w:val="9"/>
        </w:numPr>
      </w:pPr>
      <w:r w:rsidRPr="007E0CF2">
        <w:t>Logic model:</w:t>
      </w:r>
      <w:r w:rsidRPr="007E0CF2">
        <w:br/>
      </w:r>
      <w:r w:rsidRPr="007E0CF2">
        <w:rPr>
          <w:b/>
          <w:bCs/>
        </w:rPr>
        <w:t>Inputs → Activities → Outputs → Outcomes → Impacts</w:t>
      </w:r>
    </w:p>
    <w:p w14:paraId="20F8FA5C" w14:textId="77777777" w:rsidR="007E0CF2" w:rsidRPr="007E0CF2" w:rsidRDefault="007E0CF2" w:rsidP="007E0CF2">
      <w:pPr>
        <w:numPr>
          <w:ilvl w:val="0"/>
          <w:numId w:val="9"/>
        </w:numPr>
      </w:pPr>
      <w:r w:rsidRPr="007E0CF2">
        <w:t>Annual review to recalibrate AI models and ensure equity in predictive outcomes.</w:t>
      </w:r>
    </w:p>
    <w:p w14:paraId="0AA9545F" w14:textId="77777777" w:rsidR="007E0CF2" w:rsidRPr="007E0CF2" w:rsidRDefault="007E0CF2" w:rsidP="007E0CF2">
      <w:r w:rsidRPr="007E0CF2">
        <w:pict w14:anchorId="67FB4ADF">
          <v:rect id="_x0000_i1099" style="width:0;height:1.5pt" o:hralign="center" o:hrstd="t" o:hr="t" fillcolor="#a0a0a0" stroked="f"/>
        </w:pict>
      </w:r>
    </w:p>
    <w:p w14:paraId="1D1675CA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IX. Budget and Sustainability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458"/>
        <w:gridCol w:w="458"/>
        <w:gridCol w:w="458"/>
        <w:gridCol w:w="458"/>
        <w:gridCol w:w="458"/>
        <w:gridCol w:w="604"/>
      </w:tblGrid>
      <w:tr w:rsidR="007E0CF2" w:rsidRPr="007E0CF2" w14:paraId="5C93FF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17F7B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17454E6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FY1</w:t>
            </w:r>
          </w:p>
        </w:tc>
        <w:tc>
          <w:tcPr>
            <w:tcW w:w="0" w:type="auto"/>
            <w:vAlign w:val="center"/>
            <w:hideMark/>
          </w:tcPr>
          <w:p w14:paraId="36E9AC69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FY2</w:t>
            </w:r>
          </w:p>
        </w:tc>
        <w:tc>
          <w:tcPr>
            <w:tcW w:w="0" w:type="auto"/>
            <w:vAlign w:val="center"/>
            <w:hideMark/>
          </w:tcPr>
          <w:p w14:paraId="3D88131C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FY3</w:t>
            </w:r>
          </w:p>
        </w:tc>
        <w:tc>
          <w:tcPr>
            <w:tcW w:w="0" w:type="auto"/>
            <w:vAlign w:val="center"/>
            <w:hideMark/>
          </w:tcPr>
          <w:p w14:paraId="2851E048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FY4</w:t>
            </w:r>
          </w:p>
        </w:tc>
        <w:tc>
          <w:tcPr>
            <w:tcW w:w="0" w:type="auto"/>
            <w:vAlign w:val="center"/>
            <w:hideMark/>
          </w:tcPr>
          <w:p w14:paraId="6815EC17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FY5</w:t>
            </w:r>
          </w:p>
        </w:tc>
        <w:tc>
          <w:tcPr>
            <w:tcW w:w="0" w:type="auto"/>
            <w:vAlign w:val="center"/>
            <w:hideMark/>
          </w:tcPr>
          <w:p w14:paraId="2C0F2891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Total</w:t>
            </w:r>
          </w:p>
        </w:tc>
      </w:tr>
      <w:tr w:rsidR="007E0CF2" w:rsidRPr="007E0CF2" w14:paraId="42E21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F96E6" w14:textId="77777777" w:rsidR="007E0CF2" w:rsidRPr="007E0CF2" w:rsidRDefault="007E0CF2" w:rsidP="007E0CF2">
            <w:r w:rsidRPr="007E0CF2">
              <w:t>Technology &amp; Devices</w:t>
            </w:r>
          </w:p>
        </w:tc>
        <w:tc>
          <w:tcPr>
            <w:tcW w:w="0" w:type="auto"/>
            <w:vAlign w:val="center"/>
            <w:hideMark/>
          </w:tcPr>
          <w:p w14:paraId="1ADCCC2D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3918CED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1D82AE1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7CF1B7DA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60271649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568EE488" w14:textId="77777777" w:rsidR="007E0CF2" w:rsidRPr="007E0CF2" w:rsidRDefault="007E0CF2" w:rsidP="007E0CF2">
            <w:r w:rsidRPr="007E0CF2">
              <w:t>$</w:t>
            </w:r>
          </w:p>
        </w:tc>
      </w:tr>
      <w:tr w:rsidR="007E0CF2" w:rsidRPr="007E0CF2" w14:paraId="40951C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B4FFF" w14:textId="77777777" w:rsidR="007E0CF2" w:rsidRPr="007E0CF2" w:rsidRDefault="007E0CF2" w:rsidP="007E0CF2">
            <w:r w:rsidRPr="007E0CF2">
              <w:t>Workforce Training</w:t>
            </w:r>
          </w:p>
        </w:tc>
        <w:tc>
          <w:tcPr>
            <w:tcW w:w="0" w:type="auto"/>
            <w:vAlign w:val="center"/>
            <w:hideMark/>
          </w:tcPr>
          <w:p w14:paraId="5F68D1A3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533F388C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3B694700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50D5934E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C80FC0B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6B51EA44" w14:textId="77777777" w:rsidR="007E0CF2" w:rsidRPr="007E0CF2" w:rsidRDefault="007E0CF2" w:rsidP="007E0CF2">
            <w:r w:rsidRPr="007E0CF2">
              <w:t>$</w:t>
            </w:r>
          </w:p>
        </w:tc>
      </w:tr>
      <w:tr w:rsidR="007E0CF2" w:rsidRPr="007E0CF2" w14:paraId="2A60B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D8708" w14:textId="77777777" w:rsidR="007E0CF2" w:rsidRPr="007E0CF2" w:rsidRDefault="007E0CF2" w:rsidP="007E0CF2">
            <w:r w:rsidRPr="007E0CF2">
              <w:t>Cybersecurity &amp; Infrastructure</w:t>
            </w:r>
          </w:p>
        </w:tc>
        <w:tc>
          <w:tcPr>
            <w:tcW w:w="0" w:type="auto"/>
            <w:vAlign w:val="center"/>
            <w:hideMark/>
          </w:tcPr>
          <w:p w14:paraId="0BE20BAF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79E700E0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E199C71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79379B0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5FB01839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019E20E5" w14:textId="77777777" w:rsidR="007E0CF2" w:rsidRPr="007E0CF2" w:rsidRDefault="007E0CF2" w:rsidP="007E0CF2">
            <w:r w:rsidRPr="007E0CF2">
              <w:t>$</w:t>
            </w:r>
          </w:p>
        </w:tc>
      </w:tr>
      <w:tr w:rsidR="007E0CF2" w:rsidRPr="007E0CF2" w14:paraId="4D60A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45074" w14:textId="77777777" w:rsidR="007E0CF2" w:rsidRPr="007E0CF2" w:rsidRDefault="007E0CF2" w:rsidP="007E0CF2">
            <w:r w:rsidRPr="007E0CF2">
              <w:t>Evaluation &amp; Reporting</w:t>
            </w:r>
          </w:p>
        </w:tc>
        <w:tc>
          <w:tcPr>
            <w:tcW w:w="0" w:type="auto"/>
            <w:vAlign w:val="center"/>
            <w:hideMark/>
          </w:tcPr>
          <w:p w14:paraId="3B3F6199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098FF883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733D6977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1603FD0F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320FE19F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64F5AF1" w14:textId="77777777" w:rsidR="007E0CF2" w:rsidRPr="007E0CF2" w:rsidRDefault="007E0CF2" w:rsidP="007E0CF2">
            <w:r w:rsidRPr="007E0CF2">
              <w:t>$</w:t>
            </w:r>
          </w:p>
        </w:tc>
      </w:tr>
      <w:tr w:rsidR="007E0CF2" w:rsidRPr="007E0CF2" w14:paraId="544DD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C7EA5" w14:textId="77777777" w:rsidR="007E0CF2" w:rsidRPr="007E0CF2" w:rsidRDefault="007E0CF2" w:rsidP="007E0CF2">
            <w:r w:rsidRPr="007E0CF2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4A3263C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01FE784F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1A5A1E22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0E42B102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2F8D5C1D" w14:textId="77777777" w:rsidR="007E0CF2" w:rsidRPr="007E0CF2" w:rsidRDefault="007E0CF2" w:rsidP="007E0CF2">
            <w:r w:rsidRPr="007E0CF2">
              <w:t>$</w:t>
            </w:r>
          </w:p>
        </w:tc>
        <w:tc>
          <w:tcPr>
            <w:tcW w:w="0" w:type="auto"/>
            <w:vAlign w:val="center"/>
            <w:hideMark/>
          </w:tcPr>
          <w:p w14:paraId="5D139BD3" w14:textId="77777777" w:rsidR="007E0CF2" w:rsidRPr="007E0CF2" w:rsidRDefault="007E0CF2" w:rsidP="007E0CF2">
            <w:r w:rsidRPr="007E0CF2">
              <w:t>$</w:t>
            </w:r>
          </w:p>
        </w:tc>
      </w:tr>
    </w:tbl>
    <w:p w14:paraId="4A6EB5F7" w14:textId="77777777" w:rsidR="007E0CF2" w:rsidRPr="007E0CF2" w:rsidRDefault="007E0CF2" w:rsidP="007E0CF2">
      <w:r w:rsidRPr="007E0CF2">
        <w:rPr>
          <w:b/>
          <w:bCs/>
        </w:rPr>
        <w:t>Post-Grant Sustainability:</w:t>
      </w:r>
    </w:p>
    <w:p w14:paraId="1447AC96" w14:textId="77777777" w:rsidR="007E0CF2" w:rsidRPr="007E0CF2" w:rsidRDefault="007E0CF2" w:rsidP="007E0CF2">
      <w:pPr>
        <w:numPr>
          <w:ilvl w:val="0"/>
          <w:numId w:val="10"/>
        </w:numPr>
      </w:pPr>
      <w:r w:rsidRPr="007E0CF2">
        <w:t>Continued reimbursement through Medicaid RPM/RTM codes.</w:t>
      </w:r>
    </w:p>
    <w:p w14:paraId="1CB4A088" w14:textId="77777777" w:rsidR="007E0CF2" w:rsidRPr="007E0CF2" w:rsidRDefault="007E0CF2" w:rsidP="007E0CF2">
      <w:pPr>
        <w:numPr>
          <w:ilvl w:val="0"/>
          <w:numId w:val="10"/>
        </w:numPr>
      </w:pPr>
      <w:r w:rsidRPr="007E0CF2">
        <w:t>Shared savings reinvested into workforce and data infrastructure.</w:t>
      </w:r>
    </w:p>
    <w:p w14:paraId="587F310F" w14:textId="77777777" w:rsidR="007E0CF2" w:rsidRPr="007E0CF2" w:rsidRDefault="007E0CF2" w:rsidP="007E0CF2">
      <w:pPr>
        <w:numPr>
          <w:ilvl w:val="0"/>
          <w:numId w:val="10"/>
        </w:numPr>
      </w:pPr>
      <w:r w:rsidRPr="007E0CF2">
        <w:lastRenderedPageBreak/>
        <w:t>Ongoing AI optimization to reduce per-patient cost.</w:t>
      </w:r>
    </w:p>
    <w:p w14:paraId="2289FA5F" w14:textId="77777777" w:rsidR="007E0CF2" w:rsidRPr="007E0CF2" w:rsidRDefault="007E0CF2" w:rsidP="007E0CF2">
      <w:r w:rsidRPr="007E0CF2">
        <w:pict w14:anchorId="2E743D55">
          <v:rect id="_x0000_i1100" style="width:0;height:1.5pt" o:hralign="center" o:hrstd="t" o:hr="t" fillcolor="#a0a0a0" stroked="f"/>
        </w:pict>
      </w:r>
    </w:p>
    <w:p w14:paraId="2256D3E6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X. Rubric Alignment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3384"/>
        <w:gridCol w:w="3727"/>
      </w:tblGrid>
      <w:tr w:rsidR="007E0CF2" w:rsidRPr="007E0CF2" w14:paraId="377E8A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0BD9AC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79AA8162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D328E01" w14:textId="77777777" w:rsidR="007E0CF2" w:rsidRPr="007E0CF2" w:rsidRDefault="007E0CF2" w:rsidP="007E0CF2">
            <w:pPr>
              <w:rPr>
                <w:b/>
                <w:bCs/>
              </w:rPr>
            </w:pPr>
            <w:r w:rsidRPr="007E0CF2">
              <w:rPr>
                <w:b/>
                <w:bCs/>
              </w:rPr>
              <w:t>Proposal Highlights</w:t>
            </w:r>
          </w:p>
        </w:tc>
      </w:tr>
      <w:tr w:rsidR="007E0CF2" w:rsidRPr="007E0CF2" w14:paraId="13989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4AEBE" w14:textId="77777777" w:rsidR="007E0CF2" w:rsidRPr="007E0CF2" w:rsidRDefault="007E0CF2" w:rsidP="007E0CF2">
            <w:r w:rsidRPr="007E0CF2">
              <w:t>Clarity &amp; Coherence</w:t>
            </w:r>
          </w:p>
        </w:tc>
        <w:tc>
          <w:tcPr>
            <w:tcW w:w="0" w:type="auto"/>
            <w:vAlign w:val="center"/>
            <w:hideMark/>
          </w:tcPr>
          <w:p w14:paraId="3F0058C2" w14:textId="77777777" w:rsidR="007E0CF2" w:rsidRPr="007E0CF2" w:rsidRDefault="007E0CF2" w:rsidP="007E0CF2">
            <w:r w:rsidRPr="007E0CF2">
              <w:t>Defined objectives, measurable milestones</w:t>
            </w:r>
          </w:p>
        </w:tc>
        <w:tc>
          <w:tcPr>
            <w:tcW w:w="0" w:type="auto"/>
            <w:vAlign w:val="center"/>
            <w:hideMark/>
          </w:tcPr>
          <w:p w14:paraId="0B59EAFD" w14:textId="77777777" w:rsidR="007E0CF2" w:rsidRPr="007E0CF2" w:rsidRDefault="007E0CF2" w:rsidP="007E0CF2">
            <w:r w:rsidRPr="007E0CF2">
              <w:t>5-year roadmap with quarterly dashboards</w:t>
            </w:r>
          </w:p>
        </w:tc>
      </w:tr>
      <w:tr w:rsidR="007E0CF2" w:rsidRPr="007E0CF2" w14:paraId="4EDB1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6DBD" w14:textId="77777777" w:rsidR="007E0CF2" w:rsidRPr="007E0CF2" w:rsidRDefault="007E0CF2" w:rsidP="007E0CF2">
            <w:r w:rsidRPr="007E0CF2">
              <w:t>Impact &amp; Reach</w:t>
            </w:r>
          </w:p>
        </w:tc>
        <w:tc>
          <w:tcPr>
            <w:tcW w:w="0" w:type="auto"/>
            <w:vAlign w:val="center"/>
            <w:hideMark/>
          </w:tcPr>
          <w:p w14:paraId="6998DB3A" w14:textId="77777777" w:rsidR="007E0CF2" w:rsidRPr="007E0CF2" w:rsidRDefault="007E0CF2" w:rsidP="007E0CF2">
            <w:r w:rsidRPr="007E0CF2">
              <w:t>Scalable across all rural regions</w:t>
            </w:r>
          </w:p>
        </w:tc>
        <w:tc>
          <w:tcPr>
            <w:tcW w:w="0" w:type="auto"/>
            <w:vAlign w:val="center"/>
            <w:hideMark/>
          </w:tcPr>
          <w:p w14:paraId="281F2BAB" w14:textId="77777777" w:rsidR="007E0CF2" w:rsidRPr="007E0CF2" w:rsidRDefault="007E0CF2" w:rsidP="007E0CF2">
            <w:r w:rsidRPr="007E0CF2">
              <w:t>3-phase statewide rollout</w:t>
            </w:r>
          </w:p>
        </w:tc>
      </w:tr>
      <w:tr w:rsidR="007E0CF2" w:rsidRPr="007E0CF2" w14:paraId="2537FE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7F1E7" w14:textId="77777777" w:rsidR="007E0CF2" w:rsidRPr="007E0CF2" w:rsidRDefault="007E0CF2" w:rsidP="007E0CF2">
            <w:r w:rsidRPr="007E0CF2">
              <w:t>Evidence &amp; Metrics</w:t>
            </w:r>
          </w:p>
        </w:tc>
        <w:tc>
          <w:tcPr>
            <w:tcW w:w="0" w:type="auto"/>
            <w:vAlign w:val="center"/>
            <w:hideMark/>
          </w:tcPr>
          <w:p w14:paraId="3FB80535" w14:textId="77777777" w:rsidR="007E0CF2" w:rsidRPr="007E0CF2" w:rsidRDefault="007E0CF2" w:rsidP="007E0CF2">
            <w:r w:rsidRPr="007E0CF2">
              <w:t>Quantitative performance indicators</w:t>
            </w:r>
          </w:p>
        </w:tc>
        <w:tc>
          <w:tcPr>
            <w:tcW w:w="0" w:type="auto"/>
            <w:vAlign w:val="center"/>
            <w:hideMark/>
          </w:tcPr>
          <w:p w14:paraId="11AC9760" w14:textId="77777777" w:rsidR="007E0CF2" w:rsidRPr="007E0CF2" w:rsidRDefault="007E0CF2" w:rsidP="007E0CF2">
            <w:r w:rsidRPr="007E0CF2">
              <w:t>Real-time dashboards, CMS-aligned metrics</w:t>
            </w:r>
          </w:p>
        </w:tc>
      </w:tr>
      <w:tr w:rsidR="007E0CF2" w:rsidRPr="007E0CF2" w14:paraId="5BF27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CC49A" w14:textId="77777777" w:rsidR="007E0CF2" w:rsidRPr="007E0CF2" w:rsidRDefault="007E0CF2" w:rsidP="007E0CF2">
            <w:r w:rsidRPr="007E0CF2"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007F4B4C" w14:textId="77777777" w:rsidR="007E0CF2" w:rsidRPr="007E0CF2" w:rsidRDefault="007E0CF2" w:rsidP="007E0CF2">
            <w:r w:rsidRPr="007E0CF2">
              <w:t>Payment model + training plan</w:t>
            </w:r>
          </w:p>
        </w:tc>
        <w:tc>
          <w:tcPr>
            <w:tcW w:w="0" w:type="auto"/>
            <w:vAlign w:val="center"/>
            <w:hideMark/>
          </w:tcPr>
          <w:p w14:paraId="2E78661F" w14:textId="77777777" w:rsidR="007E0CF2" w:rsidRPr="007E0CF2" w:rsidRDefault="007E0CF2" w:rsidP="007E0CF2">
            <w:r w:rsidRPr="007E0CF2">
              <w:t>Medicaid reimbursement + workforce retention</w:t>
            </w:r>
          </w:p>
        </w:tc>
      </w:tr>
      <w:tr w:rsidR="007E0CF2" w:rsidRPr="007E0CF2" w14:paraId="51D11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4F241" w14:textId="77777777" w:rsidR="007E0CF2" w:rsidRPr="007E0CF2" w:rsidRDefault="007E0CF2" w:rsidP="007E0CF2">
            <w:r w:rsidRPr="007E0CF2">
              <w:t>Innovation &amp; Replicability</w:t>
            </w:r>
          </w:p>
        </w:tc>
        <w:tc>
          <w:tcPr>
            <w:tcW w:w="0" w:type="auto"/>
            <w:vAlign w:val="center"/>
            <w:hideMark/>
          </w:tcPr>
          <w:p w14:paraId="016E619D" w14:textId="77777777" w:rsidR="007E0CF2" w:rsidRPr="007E0CF2" w:rsidRDefault="007E0CF2" w:rsidP="007E0CF2">
            <w:r w:rsidRPr="007E0CF2">
              <w:t>Data-driven, AI-enabled model</w:t>
            </w:r>
          </w:p>
        </w:tc>
        <w:tc>
          <w:tcPr>
            <w:tcW w:w="0" w:type="auto"/>
            <w:vAlign w:val="center"/>
            <w:hideMark/>
          </w:tcPr>
          <w:p w14:paraId="02A367C8" w14:textId="77777777" w:rsidR="007E0CF2" w:rsidRPr="007E0CF2" w:rsidRDefault="007E0CF2" w:rsidP="007E0CF2">
            <w:r w:rsidRPr="007E0CF2">
              <w:t>Template for replication in other states</w:t>
            </w:r>
          </w:p>
        </w:tc>
      </w:tr>
    </w:tbl>
    <w:p w14:paraId="5D1C61D8" w14:textId="77777777" w:rsidR="007E0CF2" w:rsidRPr="007E0CF2" w:rsidRDefault="007E0CF2" w:rsidP="007E0CF2">
      <w:r w:rsidRPr="007E0CF2">
        <w:pict w14:anchorId="3C61A412">
          <v:rect id="_x0000_i1101" style="width:0;height:1.5pt" o:hralign="center" o:hrstd="t" o:hr="t" fillcolor="#a0a0a0" stroked="f"/>
        </w:pict>
      </w:r>
    </w:p>
    <w:p w14:paraId="24E28079" w14:textId="77777777" w:rsidR="007E0CF2" w:rsidRPr="007E0CF2" w:rsidRDefault="007E0CF2" w:rsidP="007E0CF2">
      <w:pPr>
        <w:rPr>
          <w:b/>
          <w:bCs/>
        </w:rPr>
      </w:pPr>
      <w:r w:rsidRPr="007E0CF2">
        <w:rPr>
          <w:b/>
          <w:bCs/>
        </w:rPr>
        <w:t>XI. Appendices</w:t>
      </w:r>
    </w:p>
    <w:p w14:paraId="2067761B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Letters of Support from partner agencies</w:t>
      </w:r>
    </w:p>
    <w:p w14:paraId="3C2A9C9C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Data Sharing Agreements (DUAs, BAAs)</w:t>
      </w:r>
    </w:p>
    <w:p w14:paraId="49C6EC5B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Technical Architecture Diagram</w:t>
      </w:r>
    </w:p>
    <w:p w14:paraId="6F66372C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Logic Model Figure</w:t>
      </w:r>
    </w:p>
    <w:p w14:paraId="3F5F8434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Budget Narrative and Justification</w:t>
      </w:r>
    </w:p>
    <w:p w14:paraId="4E5F840D" w14:textId="77777777" w:rsidR="007E0CF2" w:rsidRPr="007E0CF2" w:rsidRDefault="007E0CF2" w:rsidP="007E0CF2">
      <w:pPr>
        <w:numPr>
          <w:ilvl w:val="0"/>
          <w:numId w:val="11"/>
        </w:numPr>
      </w:pPr>
      <w:r w:rsidRPr="007E0CF2">
        <w:t>Evaluation Framework</w:t>
      </w:r>
    </w:p>
    <w:p w14:paraId="48A61333" w14:textId="77777777" w:rsidR="007E0CF2" w:rsidRDefault="007E0CF2"/>
    <w:sectPr w:rsidR="007E0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9AB"/>
    <w:multiLevelType w:val="multilevel"/>
    <w:tmpl w:val="EEA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64C"/>
    <w:multiLevelType w:val="multilevel"/>
    <w:tmpl w:val="151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12D7D"/>
    <w:multiLevelType w:val="multilevel"/>
    <w:tmpl w:val="A502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266D2"/>
    <w:multiLevelType w:val="multilevel"/>
    <w:tmpl w:val="AB3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21E04"/>
    <w:multiLevelType w:val="multilevel"/>
    <w:tmpl w:val="86EE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B60F4"/>
    <w:multiLevelType w:val="multilevel"/>
    <w:tmpl w:val="5F5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D2D"/>
    <w:multiLevelType w:val="multilevel"/>
    <w:tmpl w:val="14E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D5000"/>
    <w:multiLevelType w:val="multilevel"/>
    <w:tmpl w:val="8BA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13451"/>
    <w:multiLevelType w:val="multilevel"/>
    <w:tmpl w:val="AFBE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42ED0"/>
    <w:multiLevelType w:val="multilevel"/>
    <w:tmpl w:val="21A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E49C0"/>
    <w:multiLevelType w:val="multilevel"/>
    <w:tmpl w:val="0A90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494286">
    <w:abstractNumId w:val="4"/>
  </w:num>
  <w:num w:numId="2" w16cid:durableId="418018930">
    <w:abstractNumId w:val="5"/>
  </w:num>
  <w:num w:numId="3" w16cid:durableId="859007331">
    <w:abstractNumId w:val="6"/>
  </w:num>
  <w:num w:numId="4" w16cid:durableId="202792545">
    <w:abstractNumId w:val="2"/>
  </w:num>
  <w:num w:numId="5" w16cid:durableId="1671054563">
    <w:abstractNumId w:val="1"/>
  </w:num>
  <w:num w:numId="6" w16cid:durableId="1480003700">
    <w:abstractNumId w:val="0"/>
  </w:num>
  <w:num w:numId="7" w16cid:durableId="1824933125">
    <w:abstractNumId w:val="9"/>
  </w:num>
  <w:num w:numId="8" w16cid:durableId="1555122310">
    <w:abstractNumId w:val="3"/>
  </w:num>
  <w:num w:numId="9" w16cid:durableId="259723764">
    <w:abstractNumId w:val="8"/>
  </w:num>
  <w:num w:numId="10" w16cid:durableId="1844733929">
    <w:abstractNumId w:val="7"/>
  </w:num>
  <w:num w:numId="11" w16cid:durableId="1252079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F2"/>
    <w:rsid w:val="007E0CF2"/>
    <w:rsid w:val="008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ADAE"/>
  <w15:chartTrackingRefBased/>
  <w15:docId w15:val="{D5F78985-B722-4DDD-8820-EEF0B285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1047</Words>
  <Characters>6284</Characters>
  <Application>Microsoft Office Word</Application>
  <DocSecurity>0</DocSecurity>
  <Lines>118</Lines>
  <Paragraphs>47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Guzik, Erik</dc:creator>
  <cp:keywords/>
  <dc:description/>
  <cp:lastModifiedBy>Guzik, Erik</cp:lastModifiedBy>
  <cp:revision>1</cp:revision>
  <dcterms:created xsi:type="dcterms:W3CDTF">2025-10-20T14:55:00Z</dcterms:created>
  <dcterms:modified xsi:type="dcterms:W3CDTF">2025-10-20T14:56:00Z</dcterms:modified>
</cp:coreProperties>
</file>