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6133" w14:textId="0DC329D8" w:rsidR="00F31264" w:rsidRPr="00CA53FA" w:rsidRDefault="007C1A8F" w:rsidP="00E428FA">
      <w:pPr>
        <w:spacing w:after="0"/>
        <w:ind w:left="3600"/>
        <w:rPr>
          <w:rFonts w:ascii="Arial" w:hAnsi="Arial" w:cs="Arial"/>
          <w:b/>
          <w:bCs/>
          <w:color w:val="000000"/>
          <w:sz w:val="18"/>
          <w:szCs w:val="18"/>
        </w:rPr>
      </w:pPr>
      <w:r w:rsidRPr="00CA53FA">
        <w:rPr>
          <w:rFonts w:ascii="Arial" w:hAnsi="Arial" w:cs="Arial"/>
          <w:b/>
          <w:bCs/>
          <w:color w:val="000000"/>
          <w:sz w:val="18"/>
          <w:szCs w:val="18"/>
        </w:rPr>
        <w:t xml:space="preserve">Establishing </w:t>
      </w:r>
      <w:r w:rsidR="00441A12" w:rsidRPr="00CA53FA">
        <w:rPr>
          <w:rFonts w:ascii="Arial" w:hAnsi="Arial" w:cs="Arial"/>
          <w:b/>
          <w:bCs/>
          <w:color w:val="000000"/>
          <w:sz w:val="18"/>
          <w:szCs w:val="18"/>
        </w:rPr>
        <w:t>I</w:t>
      </w:r>
      <w:r w:rsidRPr="00CA53FA">
        <w:rPr>
          <w:rFonts w:ascii="Arial" w:hAnsi="Arial" w:cs="Arial"/>
          <w:b/>
          <w:bCs/>
          <w:color w:val="000000"/>
          <w:sz w:val="18"/>
          <w:szCs w:val="18"/>
        </w:rPr>
        <w:t xml:space="preserve">neffective </w:t>
      </w:r>
      <w:r w:rsidR="00441A12" w:rsidRPr="00CA53FA">
        <w:rPr>
          <w:rFonts w:ascii="Arial" w:hAnsi="Arial" w:cs="Arial"/>
          <w:b/>
          <w:bCs/>
          <w:color w:val="000000"/>
          <w:sz w:val="18"/>
          <w:szCs w:val="18"/>
        </w:rPr>
        <w:t>A</w:t>
      </w:r>
      <w:r w:rsidRPr="00CA53FA">
        <w:rPr>
          <w:rFonts w:ascii="Arial" w:hAnsi="Arial" w:cs="Arial"/>
          <w:b/>
          <w:bCs/>
          <w:color w:val="000000"/>
          <w:sz w:val="18"/>
          <w:szCs w:val="18"/>
        </w:rPr>
        <w:t xml:space="preserve">ssistance of </w:t>
      </w:r>
      <w:r w:rsidR="00441A12" w:rsidRPr="00CA53FA">
        <w:rPr>
          <w:rFonts w:ascii="Arial" w:hAnsi="Arial" w:cs="Arial"/>
          <w:b/>
          <w:bCs/>
          <w:color w:val="000000"/>
          <w:sz w:val="18"/>
          <w:szCs w:val="18"/>
        </w:rPr>
        <w:t>C</w:t>
      </w:r>
      <w:r w:rsidRPr="00CA53FA">
        <w:rPr>
          <w:rFonts w:ascii="Arial" w:hAnsi="Arial" w:cs="Arial"/>
          <w:b/>
          <w:bCs/>
          <w:color w:val="000000"/>
          <w:sz w:val="18"/>
          <w:szCs w:val="18"/>
        </w:rPr>
        <w:t>ounsel</w:t>
      </w:r>
    </w:p>
    <w:p w14:paraId="4563D65B" w14:textId="5BFC56EC" w:rsidR="007C1A8F" w:rsidRPr="00CA53FA" w:rsidRDefault="00CA53FA" w:rsidP="001F23F6">
      <w:pPr>
        <w:spacing w:after="0"/>
        <w:rPr>
          <w:rFonts w:ascii="Arial" w:hAnsi="Arial" w:cs="Arial"/>
          <w:color w:val="000000"/>
          <w:sz w:val="18"/>
          <w:szCs w:val="18"/>
        </w:rPr>
      </w:pPr>
      <w:r w:rsidRPr="00CA53FA">
        <w:rPr>
          <w:rFonts w:ascii="Arial" w:hAnsi="Arial" w:cs="Arial"/>
          <w:color w:val="000000"/>
          <w:sz w:val="18"/>
          <w:szCs w:val="18"/>
        </w:rPr>
        <w:t>T</w:t>
      </w:r>
      <w:r w:rsidR="007C1A8F" w:rsidRPr="00CA53FA">
        <w:rPr>
          <w:rFonts w:ascii="Arial" w:hAnsi="Arial" w:cs="Arial"/>
          <w:color w:val="000000"/>
          <w:sz w:val="18"/>
          <w:szCs w:val="18"/>
        </w:rPr>
        <w:t>o prevail on a claim that counsel's failure to file a</w:t>
      </w:r>
      <w:r w:rsidR="007C1A8F" w:rsidRPr="00CA53FA">
        <w:rPr>
          <w:rStyle w:val="apple-converted-space"/>
          <w:rFonts w:ascii="Arial" w:hAnsi="Arial" w:cs="Arial"/>
          <w:color w:val="000000"/>
          <w:sz w:val="18"/>
          <w:szCs w:val="18"/>
        </w:rPr>
        <w:t> </w:t>
      </w:r>
      <w:hyperlink r:id="rId6" w:tgtFrame="_blank" w:history="1">
        <w:r w:rsidR="007C1A8F" w:rsidRPr="00CA53FA">
          <w:rPr>
            <w:rStyle w:val="Hyperlink"/>
            <w:rFonts w:ascii="Arial" w:hAnsi="Arial" w:cs="Arial"/>
            <w:sz w:val="18"/>
            <w:szCs w:val="18"/>
          </w:rPr>
          <w:t>Welf &amp; I C §388</w:t>
        </w:r>
      </w:hyperlink>
      <w:r w:rsidR="007C1A8F" w:rsidRPr="00CA53FA">
        <w:rPr>
          <w:rStyle w:val="apple-converted-space"/>
          <w:rFonts w:ascii="Arial" w:hAnsi="Arial" w:cs="Arial"/>
          <w:color w:val="000000"/>
          <w:sz w:val="18"/>
          <w:szCs w:val="18"/>
        </w:rPr>
        <w:t> </w:t>
      </w:r>
      <w:r w:rsidR="007C1A8F" w:rsidRPr="00CA53FA">
        <w:rPr>
          <w:rFonts w:ascii="Arial" w:hAnsi="Arial" w:cs="Arial"/>
          <w:color w:val="000000"/>
          <w:sz w:val="18"/>
          <w:szCs w:val="18"/>
        </w:rPr>
        <w:t>petition claim fell below an objective standard of reasonableness and resulted in prejudice, a client must show that had the</w:t>
      </w:r>
      <w:r w:rsidR="007C1A8F" w:rsidRPr="00CA53FA">
        <w:rPr>
          <w:rStyle w:val="apple-converted-space"/>
          <w:rFonts w:ascii="Arial" w:hAnsi="Arial" w:cs="Arial"/>
          <w:color w:val="000000"/>
          <w:sz w:val="18"/>
          <w:szCs w:val="18"/>
        </w:rPr>
        <w:t> </w:t>
      </w:r>
      <w:hyperlink r:id="rId7" w:tgtFrame="_blank" w:history="1">
        <w:r w:rsidR="007C1A8F" w:rsidRPr="00CA53FA">
          <w:rPr>
            <w:rStyle w:val="Hyperlink"/>
            <w:rFonts w:ascii="Arial" w:hAnsi="Arial" w:cs="Arial"/>
            <w:sz w:val="18"/>
            <w:szCs w:val="18"/>
          </w:rPr>
          <w:t>§388</w:t>
        </w:r>
      </w:hyperlink>
      <w:r w:rsidR="007C1A8F" w:rsidRPr="00CA53FA">
        <w:rPr>
          <w:rStyle w:val="apple-converted-space"/>
          <w:rFonts w:ascii="Arial" w:hAnsi="Arial" w:cs="Arial"/>
          <w:color w:val="000000"/>
          <w:sz w:val="18"/>
          <w:szCs w:val="18"/>
        </w:rPr>
        <w:t> </w:t>
      </w:r>
      <w:r w:rsidR="007C1A8F" w:rsidRPr="00CA53FA">
        <w:rPr>
          <w:rFonts w:ascii="Arial" w:hAnsi="Arial" w:cs="Arial"/>
          <w:color w:val="000000"/>
          <w:sz w:val="18"/>
          <w:szCs w:val="18"/>
        </w:rPr>
        <w:t>petition been filed, it is reasonably probable that it would have been granted.</w:t>
      </w:r>
    </w:p>
    <w:p w14:paraId="7FE5FA0C" w14:textId="77777777" w:rsidR="00CA53FA" w:rsidRPr="00CA53FA" w:rsidRDefault="007C1A8F" w:rsidP="001F23F6">
      <w:pPr>
        <w:spacing w:after="0"/>
        <w:rPr>
          <w:rFonts w:ascii="Arial" w:hAnsi="Arial" w:cs="Arial"/>
          <w:color w:val="000000"/>
          <w:sz w:val="18"/>
          <w:szCs w:val="18"/>
        </w:rPr>
      </w:pPr>
      <w:r w:rsidRPr="00CA53FA">
        <w:rPr>
          <w:rFonts w:ascii="Arial" w:hAnsi="Arial" w:cs="Arial"/>
          <w:color w:val="000000"/>
          <w:sz w:val="18"/>
          <w:szCs w:val="18"/>
        </w:rPr>
        <w:t>Unless trial counsel's incompetence is apparent on the face of the record, habeas corpus is the preferred method of obtaining review of a claim of ineffective assistance of counsel.</w:t>
      </w:r>
      <w:r w:rsidRPr="00CA53FA">
        <w:rPr>
          <w:rStyle w:val="apple-converted-space"/>
          <w:rFonts w:ascii="Arial" w:hAnsi="Arial" w:cs="Arial"/>
          <w:color w:val="000000"/>
          <w:sz w:val="18"/>
          <w:szCs w:val="18"/>
        </w:rPr>
        <w:t> </w:t>
      </w:r>
      <w:r w:rsidRPr="00CA53FA">
        <w:rPr>
          <w:rFonts w:ascii="Arial" w:hAnsi="Arial" w:cs="Arial"/>
          <w:i/>
          <w:iCs/>
          <w:color w:val="000000"/>
          <w:sz w:val="18"/>
          <w:szCs w:val="18"/>
        </w:rPr>
        <w:t>People v Pope,</w:t>
      </w:r>
      <w:r w:rsidRPr="00CA53FA">
        <w:rPr>
          <w:rStyle w:val="apple-converted-space"/>
          <w:rFonts w:ascii="Arial" w:hAnsi="Arial" w:cs="Arial"/>
          <w:color w:val="000000"/>
          <w:sz w:val="18"/>
          <w:szCs w:val="18"/>
        </w:rPr>
        <w:t> </w:t>
      </w:r>
      <w:r w:rsidRPr="00CA53FA">
        <w:rPr>
          <w:rFonts w:ascii="Arial" w:hAnsi="Arial" w:cs="Arial"/>
          <w:color w:val="000000"/>
          <w:sz w:val="18"/>
          <w:szCs w:val="18"/>
        </w:rPr>
        <w:t>23 C3d at 426 n17.</w:t>
      </w:r>
    </w:p>
    <w:p w14:paraId="32FBA5BD" w14:textId="6ED51726" w:rsidR="007C1A8F" w:rsidRPr="00CA53FA" w:rsidRDefault="00441A12" w:rsidP="00E428FA">
      <w:pPr>
        <w:spacing w:after="0"/>
        <w:ind w:firstLine="720"/>
        <w:rPr>
          <w:rFonts w:ascii="Arial" w:hAnsi="Arial" w:cs="Arial"/>
          <w:color w:val="000000"/>
          <w:sz w:val="18"/>
          <w:szCs w:val="18"/>
        </w:rPr>
      </w:pPr>
      <w:r w:rsidRPr="00CA53FA">
        <w:rPr>
          <w:rFonts w:ascii="Arial" w:eastAsia="Times New Roman" w:hAnsi="Arial" w:cs="Arial"/>
          <w:b/>
          <w:bCs/>
          <w:color w:val="000000"/>
          <w:sz w:val="18"/>
          <w:szCs w:val="18"/>
        </w:rPr>
        <w:t>C</w:t>
      </w:r>
      <w:r w:rsidR="007C1A8F" w:rsidRPr="00CA53FA">
        <w:rPr>
          <w:rFonts w:ascii="Arial" w:eastAsia="Times New Roman" w:hAnsi="Arial" w:cs="Arial"/>
          <w:b/>
          <w:bCs/>
          <w:color w:val="000000"/>
          <w:sz w:val="18"/>
          <w:szCs w:val="18"/>
        </w:rPr>
        <w:t>ase plan.</w:t>
      </w:r>
      <w:r w:rsidR="007C1A8F" w:rsidRPr="00CA53FA">
        <w:rPr>
          <w:rFonts w:ascii="Arial" w:eastAsia="Times New Roman" w:hAnsi="Arial" w:cs="Arial"/>
          <w:color w:val="000000"/>
          <w:sz w:val="18"/>
          <w:szCs w:val="18"/>
        </w:rPr>
        <w:t> Counsel should explain to the parent that the department must have a written case plan for each family it serves (</w:t>
      </w:r>
      <w:hyperlink r:id="rId8" w:tgtFrame="_blank" w:history="1">
        <w:r w:rsidR="007C1A8F" w:rsidRPr="00CA53FA">
          <w:rPr>
            <w:rStyle w:val="Hyperlink"/>
            <w:rFonts w:ascii="Arial" w:eastAsia="Times New Roman" w:hAnsi="Arial" w:cs="Arial"/>
            <w:sz w:val="18"/>
            <w:szCs w:val="18"/>
          </w:rPr>
          <w:t>Welf &amp; I C §16501.1</w:t>
        </w:r>
      </w:hyperlink>
      <w:r w:rsidR="007C1A8F" w:rsidRPr="00CA53FA">
        <w:rPr>
          <w:rFonts w:ascii="Arial" w:eastAsia="Times New Roman" w:hAnsi="Arial" w:cs="Arial"/>
          <w:color w:val="000000"/>
          <w:sz w:val="18"/>
          <w:szCs w:val="18"/>
        </w:rPr>
        <w:t>) and that the parent has a right to participate in creating this plan. Counsel for the parent should be familiar with the required contents of this document, which are detailed in </w:t>
      </w:r>
      <w:hyperlink r:id="rId9" w:tgtFrame="_blank" w:history="1">
        <w:r w:rsidR="007C1A8F" w:rsidRPr="00CA53FA">
          <w:rPr>
            <w:rStyle w:val="Hyperlink"/>
            <w:rFonts w:ascii="Arial" w:eastAsia="Times New Roman" w:hAnsi="Arial" w:cs="Arial"/>
            <w:sz w:val="18"/>
            <w:szCs w:val="18"/>
          </w:rPr>
          <w:t>§16501.1</w:t>
        </w:r>
      </w:hyperlink>
      <w:r w:rsidR="007C1A8F" w:rsidRPr="00CA53FA">
        <w:rPr>
          <w:rFonts w:ascii="Arial" w:eastAsia="Times New Roman" w:hAnsi="Arial" w:cs="Arial"/>
          <w:color w:val="000000"/>
          <w:sz w:val="18"/>
          <w:szCs w:val="18"/>
        </w:rPr>
        <w:t>.</w:t>
      </w:r>
    </w:p>
    <w:p w14:paraId="0A302659" w14:textId="77777777" w:rsidR="00E428FA" w:rsidRDefault="00E428FA" w:rsidP="00E428FA">
      <w:pPr>
        <w:pStyle w:val="headw"/>
        <w:spacing w:before="120" w:beforeAutospacing="0" w:after="0" w:afterAutospacing="0"/>
        <w:ind w:left="1560" w:right="120" w:hanging="1560"/>
        <w:rPr>
          <w:rFonts w:ascii="Arial" w:hAnsi="Arial" w:cs="Arial"/>
          <w:b/>
          <w:bCs/>
          <w:color w:val="000000"/>
          <w:sz w:val="20"/>
          <w:szCs w:val="20"/>
        </w:rPr>
      </w:pPr>
      <w:r>
        <w:rPr>
          <w:rStyle w:val="sectionnumber"/>
          <w:rFonts w:ascii="Arial" w:hAnsi="Arial" w:cs="Arial"/>
          <w:b/>
          <w:bCs/>
          <w:color w:val="000000"/>
          <w:sz w:val="20"/>
          <w:szCs w:val="20"/>
        </w:rPr>
        <w:t>11.22</w:t>
      </w:r>
      <w:r>
        <w:rPr>
          <w:rStyle w:val="apple-converted-space"/>
          <w:rFonts w:ascii="Arial" w:hAnsi="Arial" w:cs="Arial"/>
          <w:b/>
          <w:bCs/>
          <w:color w:val="000000"/>
          <w:sz w:val="20"/>
          <w:szCs w:val="20"/>
        </w:rPr>
        <w:t> </w:t>
      </w:r>
      <w:r>
        <w:rPr>
          <w:rFonts w:ascii="Arial" w:hAnsi="Arial" w:cs="Arial"/>
          <w:b/>
          <w:bCs/>
          <w:color w:val="000000"/>
          <w:sz w:val="20"/>
          <w:szCs w:val="20"/>
        </w:rPr>
        <w:t>           2.  Duty to Investigate</w:t>
      </w:r>
    </w:p>
    <w:p w14:paraId="444AFD27" w14:textId="0C5E8E16" w:rsidR="00E428FA" w:rsidRDefault="00E428FA" w:rsidP="00E428FA">
      <w:pPr>
        <w:pStyle w:val="para"/>
        <w:spacing w:before="0" w:beforeAutospacing="0" w:after="0" w:afterAutospacing="0" w:line="280" w:lineRule="atLeast"/>
        <w:ind w:firstLine="240"/>
        <w:rPr>
          <w:rFonts w:ascii="Arial" w:hAnsi="Arial" w:cs="Arial"/>
          <w:color w:val="000000"/>
          <w:sz w:val="20"/>
          <w:szCs w:val="20"/>
        </w:rPr>
      </w:pPr>
      <w:r>
        <w:rPr>
          <w:rFonts w:ascii="Arial" w:hAnsi="Arial" w:cs="Arial"/>
          <w:b/>
          <w:bCs/>
          <w:color w:val="000000"/>
          <w:sz w:val="20"/>
          <w:szCs w:val="20"/>
        </w:rPr>
        <w:t>Obtain information to support client's case.</w:t>
      </w:r>
      <w:r>
        <w:rPr>
          <w:rStyle w:val="apple-converted-space"/>
          <w:rFonts w:ascii="Arial" w:hAnsi="Arial" w:cs="Arial"/>
          <w:color w:val="000000"/>
          <w:sz w:val="20"/>
          <w:szCs w:val="20"/>
        </w:rPr>
        <w:t> </w:t>
      </w:r>
      <w:r>
        <w:rPr>
          <w:rFonts w:ascii="Arial" w:hAnsi="Arial" w:cs="Arial"/>
          <w:color w:val="000000"/>
          <w:sz w:val="20"/>
          <w:szCs w:val="20"/>
        </w:rPr>
        <w:t xml:space="preserve">Before the parent's attorney can make an informed decision on the best strategy to pursue in the case, they must conduct an independent investigation of the facts and circumstances alleged in the petition. Counsel may want to do some of this investigation personally but should consider hiring an investigator, </w:t>
      </w:r>
      <w:r>
        <w:rPr>
          <w:rFonts w:ascii="Arial" w:hAnsi="Arial" w:cs="Arial"/>
          <w:color w:val="000000"/>
          <w:sz w:val="20"/>
          <w:szCs w:val="20"/>
        </w:rPr>
        <w:t>C</w:t>
      </w:r>
      <w:r>
        <w:rPr>
          <w:rFonts w:ascii="Arial" w:hAnsi="Arial" w:cs="Arial"/>
          <w:color w:val="000000"/>
          <w:sz w:val="20"/>
          <w:szCs w:val="20"/>
        </w:rPr>
        <w:t>ounsel will need to get the court's authorization for investigation fees. Counsel may even consider hiring a private social worker to work directly with the parent</w:t>
      </w:r>
    </w:p>
    <w:p w14:paraId="73443783" w14:textId="77777777" w:rsidR="00E428FA" w:rsidRDefault="00E428FA" w:rsidP="00E428FA">
      <w:pPr>
        <w:pStyle w:val="para"/>
        <w:spacing w:before="0" w:beforeAutospacing="0" w:after="0" w:afterAutospacing="0" w:line="280" w:lineRule="atLeast"/>
        <w:ind w:firstLine="240"/>
        <w:rPr>
          <w:rFonts w:ascii="Arial" w:hAnsi="Arial" w:cs="Arial"/>
          <w:color w:val="000000"/>
          <w:sz w:val="20"/>
          <w:szCs w:val="20"/>
        </w:rPr>
      </w:pPr>
    </w:p>
    <w:p w14:paraId="5BB0F5CA" w14:textId="0BDE8941" w:rsidR="007C1A8F" w:rsidRPr="00CA53FA" w:rsidRDefault="007C1A8F" w:rsidP="00E428FA">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b/>
          <w:bCs/>
          <w:color w:val="000000"/>
          <w:sz w:val="18"/>
          <w:szCs w:val="18"/>
        </w:rPr>
        <w:t>Investigate appropriateness of referrals.</w:t>
      </w:r>
      <w:r w:rsidRPr="00CA53FA">
        <w:rPr>
          <w:rStyle w:val="apple-converted-space"/>
          <w:rFonts w:ascii="Arial" w:hAnsi="Arial" w:cs="Arial"/>
          <w:color w:val="000000"/>
          <w:sz w:val="18"/>
          <w:szCs w:val="18"/>
        </w:rPr>
        <w:t> </w:t>
      </w:r>
      <w:r w:rsidRPr="00CA53FA">
        <w:rPr>
          <w:rFonts w:ascii="Arial" w:hAnsi="Arial" w:cs="Arial"/>
          <w:color w:val="000000"/>
          <w:sz w:val="18"/>
          <w:szCs w:val="18"/>
        </w:rPr>
        <w:t xml:space="preserve">The social worker may begin making service referrals soon after the petition is filed. Counsel should keep informed about the client's participation in any suggested programs. If counsel learns that the client is not doing well in a program or has been put on a waiting list, the attorney should </w:t>
      </w:r>
      <w:proofErr w:type="gramStart"/>
      <w:r w:rsidRPr="00CA53FA">
        <w:rPr>
          <w:rFonts w:ascii="Arial" w:hAnsi="Arial" w:cs="Arial"/>
          <w:color w:val="000000"/>
          <w:sz w:val="18"/>
          <w:szCs w:val="18"/>
        </w:rPr>
        <w:t>look into</w:t>
      </w:r>
      <w:proofErr w:type="gramEnd"/>
      <w:r w:rsidRPr="00CA53FA">
        <w:rPr>
          <w:rFonts w:ascii="Arial" w:hAnsi="Arial" w:cs="Arial"/>
          <w:color w:val="000000"/>
          <w:sz w:val="18"/>
          <w:szCs w:val="18"/>
        </w:rPr>
        <w:t xml:space="preserve"> the appropriateness of the referrals given to the parent. </w:t>
      </w:r>
    </w:p>
    <w:p w14:paraId="52E24610" w14:textId="2D116A7B" w:rsidR="007C1A8F" w:rsidRPr="00CA53FA" w:rsidRDefault="007C1A8F"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b/>
          <w:bCs/>
          <w:color w:val="000000"/>
          <w:sz w:val="18"/>
          <w:szCs w:val="18"/>
        </w:rPr>
        <w:t>Monitor progress.</w:t>
      </w:r>
      <w:r w:rsidRPr="00CA53FA">
        <w:rPr>
          <w:rStyle w:val="apple-converted-space"/>
          <w:rFonts w:ascii="Arial" w:hAnsi="Arial" w:cs="Arial"/>
          <w:color w:val="000000"/>
          <w:sz w:val="18"/>
          <w:szCs w:val="18"/>
        </w:rPr>
        <w:t> </w:t>
      </w:r>
      <w:r w:rsidRPr="00CA53FA">
        <w:rPr>
          <w:rFonts w:ascii="Arial" w:hAnsi="Arial" w:cs="Arial"/>
          <w:color w:val="000000"/>
          <w:sz w:val="18"/>
          <w:szCs w:val="18"/>
        </w:rPr>
        <w:t>A better practice is for the attorney to monitor the parents' progress in their respective programs on a regular basis during reunification and recommend adjustments or further services as needed.</w:t>
      </w:r>
    </w:p>
    <w:p w14:paraId="3E9B235C" w14:textId="77777777" w:rsidR="007C1A8F" w:rsidRPr="00CA53FA" w:rsidRDefault="007C1A8F" w:rsidP="001F23F6">
      <w:pPr>
        <w:pStyle w:val="headw"/>
        <w:spacing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§11.23</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3.  Expert Witnesses</w:t>
      </w:r>
    </w:p>
    <w:p w14:paraId="70EFDF5F" w14:textId="0A3A41EC" w:rsidR="007C1A8F" w:rsidRPr="00CA53FA" w:rsidRDefault="007C1A8F" w:rsidP="001F23F6">
      <w:pPr>
        <w:spacing w:after="0"/>
        <w:rPr>
          <w:rFonts w:ascii="Arial" w:hAnsi="Arial" w:cs="Arial"/>
          <w:color w:val="000000"/>
          <w:sz w:val="18"/>
          <w:szCs w:val="18"/>
        </w:rPr>
      </w:pPr>
      <w:r w:rsidRPr="00CA53FA">
        <w:rPr>
          <w:rFonts w:ascii="Arial" w:hAnsi="Arial" w:cs="Arial"/>
          <w:b/>
          <w:bCs/>
          <w:color w:val="000000"/>
          <w:sz w:val="18"/>
          <w:szCs w:val="18"/>
        </w:rPr>
        <w:t>Selecting an expert.</w:t>
      </w:r>
      <w:r w:rsidRPr="00CA53FA">
        <w:rPr>
          <w:rStyle w:val="apple-converted-space"/>
          <w:rFonts w:ascii="Arial" w:hAnsi="Arial" w:cs="Arial"/>
          <w:color w:val="000000"/>
          <w:sz w:val="18"/>
          <w:szCs w:val="18"/>
        </w:rPr>
        <w:t> </w:t>
      </w:r>
      <w:r w:rsidRPr="00CA53FA">
        <w:rPr>
          <w:rFonts w:ascii="Arial" w:hAnsi="Arial" w:cs="Arial"/>
          <w:color w:val="000000"/>
          <w:sz w:val="18"/>
          <w:szCs w:val="18"/>
        </w:rPr>
        <w:t>When an expert is required, the attorney should select one who is specially trained and qualified to render an opinion.</w:t>
      </w:r>
    </w:p>
    <w:p w14:paraId="7234A769" w14:textId="2F08E8FF" w:rsidR="007C1A8F" w:rsidRPr="00CA53FA" w:rsidRDefault="007C1A8F" w:rsidP="001F23F6">
      <w:pPr>
        <w:spacing w:after="0"/>
        <w:rPr>
          <w:rFonts w:ascii="Arial" w:hAnsi="Arial" w:cs="Arial"/>
          <w:color w:val="000000"/>
          <w:sz w:val="18"/>
          <w:szCs w:val="18"/>
        </w:rPr>
      </w:pPr>
      <w:r w:rsidRPr="00CA53FA">
        <w:rPr>
          <w:rFonts w:ascii="Arial" w:hAnsi="Arial" w:cs="Arial"/>
          <w:b/>
          <w:bCs/>
          <w:color w:val="000000"/>
          <w:sz w:val="18"/>
          <w:szCs w:val="18"/>
        </w:rPr>
        <w:t>Evaluating testimony of department's experts.</w:t>
      </w:r>
      <w:r w:rsidRPr="00CA53FA">
        <w:rPr>
          <w:rStyle w:val="apple-converted-space"/>
          <w:rFonts w:ascii="Arial" w:hAnsi="Arial" w:cs="Arial"/>
          <w:color w:val="000000"/>
          <w:sz w:val="18"/>
          <w:szCs w:val="18"/>
        </w:rPr>
        <w:t> </w:t>
      </w:r>
      <w:r w:rsidRPr="00CA53FA">
        <w:rPr>
          <w:rFonts w:ascii="Arial" w:hAnsi="Arial" w:cs="Arial"/>
          <w:color w:val="000000"/>
          <w:sz w:val="18"/>
          <w:szCs w:val="18"/>
        </w:rPr>
        <w:t>After the social worker's expert testifies, the attorney should discuss the testimony with their own expert before cross-examining the opposing expert.</w:t>
      </w:r>
    </w:p>
    <w:p w14:paraId="2A85C5D2" w14:textId="77777777" w:rsidR="001F23F6" w:rsidRDefault="007C1A8F"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§11.25</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2.  Visitation Plan</w:t>
      </w:r>
      <w:r w:rsidR="001F23F6">
        <w:rPr>
          <w:rFonts w:ascii="Arial" w:hAnsi="Arial" w:cs="Arial"/>
          <w:b/>
          <w:bCs/>
          <w:color w:val="000000"/>
          <w:sz w:val="18"/>
          <w:szCs w:val="18"/>
        </w:rPr>
        <w:t xml:space="preserve"> </w:t>
      </w:r>
    </w:p>
    <w:p w14:paraId="5C0633CD" w14:textId="3078EF6C" w:rsidR="007C1A8F" w:rsidRPr="001F23F6" w:rsidRDefault="007C1A8F" w:rsidP="001F23F6">
      <w:pPr>
        <w:pStyle w:val="headw"/>
        <w:spacing w:before="120" w:beforeAutospacing="0" w:after="0" w:afterAutospacing="0"/>
        <w:ind w:right="120"/>
        <w:rPr>
          <w:rFonts w:ascii="Arial" w:hAnsi="Arial" w:cs="Arial"/>
          <w:b/>
          <w:bCs/>
          <w:color w:val="000000"/>
          <w:sz w:val="18"/>
          <w:szCs w:val="18"/>
        </w:rPr>
      </w:pPr>
      <w:r w:rsidRPr="00CA53FA">
        <w:rPr>
          <w:rFonts w:ascii="Arial" w:hAnsi="Arial" w:cs="Arial"/>
          <w:b/>
          <w:bCs/>
          <w:color w:val="000000"/>
          <w:sz w:val="18"/>
          <w:szCs w:val="18"/>
        </w:rPr>
        <w:t>Importance of visitation.</w:t>
      </w:r>
      <w:r w:rsidRPr="00CA53FA">
        <w:rPr>
          <w:rStyle w:val="apple-converted-space"/>
          <w:rFonts w:ascii="Arial" w:hAnsi="Arial" w:cs="Arial"/>
          <w:color w:val="000000"/>
          <w:sz w:val="18"/>
          <w:szCs w:val="18"/>
        </w:rPr>
        <w:t> </w:t>
      </w:r>
      <w:r w:rsidRPr="00CA53FA">
        <w:rPr>
          <w:rFonts w:ascii="Arial" w:hAnsi="Arial" w:cs="Arial"/>
          <w:color w:val="000000"/>
          <w:sz w:val="18"/>
          <w:szCs w:val="18"/>
        </w:rPr>
        <w:t>Ensuring that the parent has adequate visitation with their children is crucial to many aspects of the case. Visitation allows the parent to maintain ties with the child during the reunification program and is generally agreed to be advantageous for both child and parent. See</w:t>
      </w:r>
      <w:r w:rsidRPr="00CA53FA">
        <w:rPr>
          <w:rStyle w:val="apple-converted-space"/>
          <w:rFonts w:ascii="Arial" w:hAnsi="Arial" w:cs="Arial"/>
          <w:color w:val="000000"/>
          <w:sz w:val="18"/>
          <w:szCs w:val="18"/>
        </w:rPr>
        <w:t> </w:t>
      </w:r>
      <w:hyperlink r:id="rId10" w:tgtFrame="_blank" w:history="1">
        <w:r w:rsidRPr="00CA53FA">
          <w:rPr>
            <w:rStyle w:val="Hyperlink"/>
            <w:rFonts w:ascii="Arial" w:hAnsi="Arial" w:cs="Arial"/>
            <w:i/>
            <w:iCs/>
            <w:sz w:val="18"/>
            <w:szCs w:val="18"/>
          </w:rPr>
          <w:t>In re Nicholas B.</w:t>
        </w:r>
        <w:r w:rsidRPr="00CA53FA">
          <w:rPr>
            <w:rStyle w:val="apple-converted-space"/>
            <w:rFonts w:ascii="Arial" w:hAnsi="Arial" w:cs="Arial"/>
            <w:color w:val="0000FF"/>
            <w:sz w:val="18"/>
            <w:szCs w:val="18"/>
          </w:rPr>
          <w:t> </w:t>
        </w:r>
        <w:r w:rsidRPr="00CA53FA">
          <w:rPr>
            <w:rStyle w:val="Hyperlink"/>
            <w:rFonts w:ascii="Arial" w:hAnsi="Arial" w:cs="Arial"/>
            <w:sz w:val="18"/>
            <w:szCs w:val="18"/>
          </w:rPr>
          <w:t>(2001) 88 CA4th 1126</w:t>
        </w:r>
      </w:hyperlink>
      <w:r w:rsidRPr="00CA53FA">
        <w:rPr>
          <w:rFonts w:ascii="Arial" w:hAnsi="Arial" w:cs="Arial"/>
          <w:color w:val="000000"/>
          <w:sz w:val="18"/>
          <w:szCs w:val="18"/>
        </w:rPr>
        <w:t>, 1138</w:t>
      </w:r>
    </w:p>
    <w:p w14:paraId="12C68FA0" w14:textId="52AC9D0B" w:rsidR="007C1A8F" w:rsidRPr="00CA53FA" w:rsidRDefault="007C1A8F" w:rsidP="001F23F6">
      <w:pPr>
        <w:spacing w:after="0"/>
        <w:rPr>
          <w:rFonts w:ascii="Arial" w:hAnsi="Arial" w:cs="Arial"/>
          <w:color w:val="000000"/>
          <w:sz w:val="18"/>
          <w:szCs w:val="18"/>
        </w:rPr>
      </w:pPr>
      <w:r w:rsidRPr="00CA53FA">
        <w:rPr>
          <w:rFonts w:ascii="Arial" w:hAnsi="Arial" w:cs="Arial"/>
          <w:b/>
          <w:bCs/>
          <w:color w:val="000000"/>
          <w:sz w:val="18"/>
          <w:szCs w:val="18"/>
        </w:rPr>
        <w:t>Frequency of visitation.</w:t>
      </w:r>
      <w:r w:rsidRPr="00CA53FA">
        <w:rPr>
          <w:rStyle w:val="apple-converted-space"/>
          <w:rFonts w:ascii="Arial" w:hAnsi="Arial" w:cs="Arial"/>
          <w:color w:val="000000"/>
          <w:sz w:val="18"/>
          <w:szCs w:val="18"/>
        </w:rPr>
        <w:t> </w:t>
      </w:r>
      <w:r w:rsidRPr="00CA53FA">
        <w:rPr>
          <w:rFonts w:ascii="Arial" w:hAnsi="Arial" w:cs="Arial"/>
          <w:color w:val="000000"/>
          <w:sz w:val="18"/>
          <w:szCs w:val="18"/>
        </w:rPr>
        <w:t>The court must allow visitation as frequently as possible, consistent with the child's well-being.</w:t>
      </w:r>
      <w:r w:rsidRPr="00CA53FA">
        <w:rPr>
          <w:rStyle w:val="apple-converted-space"/>
          <w:rFonts w:ascii="Arial" w:hAnsi="Arial" w:cs="Arial"/>
          <w:color w:val="000000"/>
          <w:sz w:val="18"/>
          <w:szCs w:val="18"/>
        </w:rPr>
        <w:t> </w:t>
      </w:r>
      <w:hyperlink r:id="rId11" w:tgtFrame="_blank" w:history="1">
        <w:r w:rsidRPr="00CA53FA">
          <w:rPr>
            <w:rStyle w:val="Hyperlink"/>
            <w:rFonts w:ascii="Arial" w:hAnsi="Arial" w:cs="Arial"/>
            <w:sz w:val="18"/>
            <w:szCs w:val="18"/>
          </w:rPr>
          <w:t>Welf &amp; I C §362.1</w:t>
        </w:r>
      </w:hyperlink>
      <w:r w:rsidRPr="00CA53FA">
        <w:rPr>
          <w:rFonts w:ascii="Arial" w:hAnsi="Arial" w:cs="Arial"/>
          <w:color w:val="000000"/>
          <w:sz w:val="18"/>
          <w:szCs w:val="18"/>
        </w:rPr>
        <w:t>(a)(1);</w:t>
      </w:r>
      <w:r w:rsidRPr="00CA53FA">
        <w:rPr>
          <w:rStyle w:val="apple-converted-space"/>
          <w:rFonts w:ascii="Arial" w:hAnsi="Arial" w:cs="Arial"/>
          <w:color w:val="000000"/>
          <w:sz w:val="18"/>
          <w:szCs w:val="18"/>
        </w:rPr>
        <w:t> </w:t>
      </w:r>
      <w:hyperlink r:id="rId12" w:tgtFrame="_blank" w:history="1">
        <w:r w:rsidRPr="00CA53FA">
          <w:rPr>
            <w:rStyle w:val="Hyperlink"/>
            <w:rFonts w:ascii="Arial" w:hAnsi="Arial" w:cs="Arial"/>
            <w:sz w:val="18"/>
            <w:szCs w:val="18"/>
          </w:rPr>
          <w:t>Cal Rules of Ct 5.695</w:t>
        </w:r>
      </w:hyperlink>
      <w:r w:rsidRPr="00CA53FA">
        <w:rPr>
          <w:rFonts w:ascii="Arial" w:hAnsi="Arial" w:cs="Arial"/>
          <w:color w:val="000000"/>
          <w:sz w:val="18"/>
          <w:szCs w:val="18"/>
        </w:rPr>
        <w:t>(g)(3). See</w:t>
      </w:r>
      <w:r w:rsidRPr="00CA53FA">
        <w:rPr>
          <w:rStyle w:val="apple-converted-space"/>
          <w:rFonts w:ascii="Arial" w:hAnsi="Arial" w:cs="Arial"/>
          <w:color w:val="000000"/>
          <w:sz w:val="18"/>
          <w:szCs w:val="18"/>
        </w:rPr>
        <w:t> </w:t>
      </w:r>
      <w:hyperlink r:id="rId13" w:tgtFrame="_blank" w:history="1">
        <w:r w:rsidRPr="00CA53FA">
          <w:rPr>
            <w:rStyle w:val="Hyperlink"/>
            <w:rFonts w:ascii="Arial" w:hAnsi="Arial" w:cs="Arial"/>
            <w:i/>
            <w:iCs/>
            <w:sz w:val="18"/>
            <w:szCs w:val="18"/>
          </w:rPr>
          <w:t>In re D.P.</w:t>
        </w:r>
        <w:r w:rsidRPr="00CA53FA">
          <w:rPr>
            <w:rStyle w:val="Hyperlink"/>
            <w:rFonts w:ascii="Arial" w:hAnsi="Arial" w:cs="Arial"/>
            <w:sz w:val="18"/>
            <w:szCs w:val="18"/>
          </w:rPr>
          <w:t>(2020) 44 CA5th 1058</w:t>
        </w:r>
      </w:hyperlink>
      <w:r w:rsidRPr="00CA53FA">
        <w:rPr>
          <w:rFonts w:ascii="Arial" w:hAnsi="Arial" w:cs="Arial"/>
          <w:color w:val="000000"/>
          <w:sz w:val="18"/>
          <w:szCs w:val="18"/>
        </w:rPr>
        <w:t>, 1070 (monitored visitation ordered due to mother's substance abuse issues)</w:t>
      </w:r>
    </w:p>
    <w:p w14:paraId="16A95E27" w14:textId="2B23BEC0" w:rsidR="007C1A8F" w:rsidRPr="00CA53FA" w:rsidRDefault="007C1A8F"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Although the court can place limitations on visitation (</w:t>
      </w:r>
      <w:r w:rsidRPr="00CA53FA">
        <w:rPr>
          <w:rFonts w:ascii="Arial" w:hAnsi="Arial" w:cs="Arial"/>
          <w:i/>
          <w:iCs/>
          <w:color w:val="000000"/>
          <w:sz w:val="18"/>
          <w:szCs w:val="18"/>
        </w:rPr>
        <w:t>e.g.,</w:t>
      </w:r>
      <w:r w:rsidRPr="00CA53FA">
        <w:rPr>
          <w:rStyle w:val="apple-converted-space"/>
          <w:rFonts w:ascii="Arial" w:hAnsi="Arial" w:cs="Arial"/>
          <w:color w:val="000000"/>
          <w:sz w:val="18"/>
          <w:szCs w:val="18"/>
        </w:rPr>
        <w:t> </w:t>
      </w:r>
      <w:r w:rsidRPr="00CA53FA">
        <w:rPr>
          <w:rFonts w:ascii="Arial" w:hAnsi="Arial" w:cs="Arial"/>
          <w:color w:val="000000"/>
          <w:sz w:val="18"/>
          <w:szCs w:val="18"/>
        </w:rPr>
        <w:t xml:space="preserve">requiring supervised visitation), unless the court finds that visitation would be detrimental to the child's well-being or jeopardizes the child's safety, visitation will be allowed. </w:t>
      </w:r>
    </w:p>
    <w:p w14:paraId="7A8DC0A0" w14:textId="77777777" w:rsidR="007C1A8F" w:rsidRPr="00CA53FA" w:rsidRDefault="007C1A8F" w:rsidP="001F23F6">
      <w:pPr>
        <w:pStyle w:val="notetipexample"/>
        <w:spacing w:before="120" w:beforeAutospacing="0" w:after="0" w:afterAutospacing="0" w:line="280" w:lineRule="atLeast"/>
        <w:ind w:left="480" w:hanging="480"/>
        <w:rPr>
          <w:rFonts w:ascii="Arial" w:hAnsi="Arial" w:cs="Arial"/>
          <w:color w:val="000000"/>
          <w:sz w:val="18"/>
          <w:szCs w:val="18"/>
        </w:rPr>
      </w:pPr>
      <w:r w:rsidRPr="00CA53FA">
        <w:rPr>
          <w:rFonts w:ascii="Helvetica" w:hAnsi="Helvetica" w:cs="Arial"/>
          <w:b/>
          <w:bCs/>
          <w:color w:val="000000"/>
          <w:sz w:val="18"/>
          <w:szCs w:val="18"/>
        </w:rPr>
        <w:t>PRACTICE TIP:</w:t>
      </w:r>
      <w:r w:rsidRPr="00CA53FA">
        <w:rPr>
          <w:rFonts w:ascii="Arial" w:hAnsi="Arial" w:cs="Arial"/>
          <w:color w:val="000000"/>
          <w:sz w:val="18"/>
          <w:szCs w:val="18"/>
        </w:rPr>
        <w:t>  It is important to make sure that the parent receives the maximum amount of visitation possible. Counsel should check whether the court has a standing order regarding visitation.</w:t>
      </w:r>
    </w:p>
    <w:p w14:paraId="6497E4EC" w14:textId="3974583D" w:rsidR="00245B75" w:rsidRPr="00CA53FA" w:rsidRDefault="00245B75"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b/>
          <w:bCs/>
          <w:color w:val="000000"/>
          <w:sz w:val="18"/>
          <w:szCs w:val="18"/>
        </w:rPr>
        <w:t>Modifying visitation plan.</w:t>
      </w:r>
      <w:r w:rsidRPr="00CA53FA">
        <w:rPr>
          <w:rStyle w:val="apple-converted-space"/>
          <w:rFonts w:ascii="Arial" w:hAnsi="Arial" w:cs="Arial"/>
          <w:color w:val="000000"/>
          <w:sz w:val="18"/>
          <w:szCs w:val="18"/>
        </w:rPr>
        <w:t> </w:t>
      </w:r>
      <w:r w:rsidRPr="00CA53FA">
        <w:rPr>
          <w:rFonts w:ascii="Arial" w:hAnsi="Arial" w:cs="Arial"/>
          <w:color w:val="000000"/>
          <w:sz w:val="18"/>
          <w:szCs w:val="18"/>
        </w:rPr>
        <w:t>The visitation plan may need to be modified if the circumstances of the case change. A petition under</w:t>
      </w:r>
      <w:r w:rsidRPr="00CA53FA">
        <w:rPr>
          <w:rStyle w:val="apple-converted-space"/>
          <w:rFonts w:ascii="Arial" w:hAnsi="Arial" w:cs="Arial"/>
          <w:color w:val="000000"/>
          <w:sz w:val="18"/>
          <w:szCs w:val="18"/>
        </w:rPr>
        <w:t> </w:t>
      </w:r>
      <w:hyperlink r:id="rId14" w:tgtFrame="_blank" w:history="1">
        <w:r w:rsidRPr="00CA53FA">
          <w:rPr>
            <w:rStyle w:val="Hyperlink"/>
            <w:rFonts w:ascii="Arial" w:hAnsi="Arial" w:cs="Arial"/>
            <w:sz w:val="18"/>
            <w:szCs w:val="18"/>
          </w:rPr>
          <w:t>Welf &amp; I C §388</w:t>
        </w:r>
      </w:hyperlink>
      <w:r w:rsidRPr="00CA53FA">
        <w:rPr>
          <w:rStyle w:val="apple-converted-space"/>
          <w:rFonts w:ascii="Arial" w:hAnsi="Arial" w:cs="Arial"/>
          <w:color w:val="000000"/>
          <w:sz w:val="18"/>
          <w:szCs w:val="18"/>
        </w:rPr>
        <w:t> </w:t>
      </w:r>
      <w:r w:rsidRPr="00CA53FA">
        <w:rPr>
          <w:rFonts w:ascii="Arial" w:hAnsi="Arial" w:cs="Arial"/>
          <w:color w:val="000000"/>
          <w:sz w:val="18"/>
          <w:szCs w:val="18"/>
        </w:rPr>
        <w:t>may be filed to obtain court approval of a modified visitation plan. Note also that the court has discretion to modify the visitation plan at the 6-month review hearing. See</w:t>
      </w:r>
      <w:r w:rsidRPr="00CA53FA">
        <w:rPr>
          <w:rStyle w:val="apple-converted-space"/>
          <w:rFonts w:ascii="Arial" w:hAnsi="Arial" w:cs="Arial"/>
          <w:color w:val="000000"/>
          <w:sz w:val="18"/>
          <w:szCs w:val="18"/>
        </w:rPr>
        <w:t> </w:t>
      </w:r>
      <w:hyperlink r:id="rId15" w:history="1">
        <w:r w:rsidRPr="00CA53FA">
          <w:rPr>
            <w:rStyle w:val="Hyperlink"/>
            <w:rFonts w:ascii="Arial" w:hAnsi="Arial" w:cs="Arial"/>
            <w:sz w:val="18"/>
            <w:szCs w:val="18"/>
          </w:rPr>
          <w:t>§11.70</w:t>
        </w:r>
      </w:hyperlink>
      <w:r w:rsidRPr="00CA53FA">
        <w:rPr>
          <w:rFonts w:ascii="Arial" w:hAnsi="Arial" w:cs="Arial"/>
          <w:color w:val="000000"/>
          <w:sz w:val="18"/>
          <w:szCs w:val="18"/>
        </w:rPr>
        <w:t>.</w:t>
      </w:r>
    </w:p>
    <w:p w14:paraId="3F69DDB9" w14:textId="77777777" w:rsidR="00245B75" w:rsidRPr="00CA53FA" w:rsidRDefault="00245B75" w:rsidP="001F23F6">
      <w:pPr>
        <w:pStyle w:val="para"/>
        <w:spacing w:before="0" w:beforeAutospacing="0" w:after="0" w:afterAutospacing="0" w:line="280" w:lineRule="atLeast"/>
        <w:ind w:firstLine="240"/>
        <w:rPr>
          <w:rFonts w:ascii="Arial" w:hAnsi="Arial" w:cs="Arial"/>
          <w:color w:val="000000"/>
          <w:sz w:val="18"/>
          <w:szCs w:val="18"/>
        </w:rPr>
      </w:pPr>
    </w:p>
    <w:p w14:paraId="4311A30F" w14:textId="418AED3C" w:rsidR="007C1A8F" w:rsidRPr="00CA53FA" w:rsidRDefault="00245B75" w:rsidP="001F23F6">
      <w:pPr>
        <w:spacing w:after="0"/>
        <w:rPr>
          <w:rFonts w:ascii="Arial" w:hAnsi="Arial" w:cs="Arial"/>
          <w:color w:val="000000"/>
          <w:sz w:val="18"/>
          <w:szCs w:val="18"/>
        </w:rPr>
      </w:pPr>
      <w:r w:rsidRPr="00CA53FA">
        <w:rPr>
          <w:rFonts w:ascii="Arial" w:hAnsi="Arial" w:cs="Arial"/>
          <w:b/>
          <w:bCs/>
          <w:color w:val="000000"/>
          <w:sz w:val="18"/>
          <w:szCs w:val="18"/>
        </w:rPr>
        <w:t>Sibling visitation.</w:t>
      </w:r>
      <w:r w:rsidRPr="00CA53FA">
        <w:rPr>
          <w:rStyle w:val="apple-converted-space"/>
          <w:rFonts w:ascii="Arial" w:hAnsi="Arial" w:cs="Arial"/>
          <w:color w:val="000000"/>
          <w:sz w:val="18"/>
          <w:szCs w:val="18"/>
        </w:rPr>
        <w:t> </w:t>
      </w:r>
      <w:r w:rsidRPr="00CA53FA">
        <w:rPr>
          <w:rFonts w:ascii="Arial" w:hAnsi="Arial" w:cs="Arial"/>
          <w:color w:val="000000"/>
          <w:sz w:val="18"/>
          <w:szCs w:val="18"/>
        </w:rPr>
        <w:t>With all out-of-home placements, the department must make diligent efforts to develop and maintain sibling relationships.</w:t>
      </w:r>
      <w:r w:rsidRPr="00CA53FA">
        <w:rPr>
          <w:rStyle w:val="apple-converted-space"/>
          <w:rFonts w:ascii="Arial" w:hAnsi="Arial" w:cs="Arial"/>
          <w:color w:val="000000"/>
          <w:sz w:val="18"/>
          <w:szCs w:val="18"/>
        </w:rPr>
        <w:t> </w:t>
      </w:r>
      <w:hyperlink r:id="rId16" w:tgtFrame="_blank" w:history="1">
        <w:r w:rsidRPr="00CA53FA">
          <w:rPr>
            <w:rStyle w:val="Hyperlink"/>
            <w:rFonts w:ascii="Arial" w:hAnsi="Arial" w:cs="Arial"/>
            <w:sz w:val="18"/>
            <w:szCs w:val="18"/>
          </w:rPr>
          <w:t>Welf &amp; I C §16002</w:t>
        </w:r>
      </w:hyperlink>
      <w:r w:rsidRPr="00CA53FA">
        <w:rPr>
          <w:rFonts w:ascii="Arial" w:hAnsi="Arial" w:cs="Arial"/>
          <w:color w:val="000000"/>
          <w:sz w:val="18"/>
          <w:szCs w:val="18"/>
        </w:rPr>
        <w:t>.</w:t>
      </w:r>
      <w:r w:rsidRPr="00CA53FA">
        <w:rPr>
          <w:rFonts w:ascii="Arial" w:hAnsi="Arial" w:cs="Arial"/>
          <w:color w:val="000000"/>
          <w:sz w:val="18"/>
          <w:szCs w:val="18"/>
        </w:rPr>
        <w:t xml:space="preserve"> </w:t>
      </w:r>
      <w:r w:rsidRPr="00CA53FA">
        <w:rPr>
          <w:rFonts w:ascii="Arial" w:hAnsi="Arial" w:cs="Arial"/>
          <w:color w:val="000000"/>
          <w:sz w:val="18"/>
          <w:szCs w:val="18"/>
        </w:rPr>
        <w:t>When siblings are separated, the case plan must provide for "ongoing and frequent" contact unless the court finds that sibling interaction is contrary to the safety and well-being of any of the siblings.</w:t>
      </w:r>
      <w:r w:rsidRPr="00CA53FA">
        <w:rPr>
          <w:rStyle w:val="apple-converted-space"/>
          <w:rFonts w:ascii="Arial" w:hAnsi="Arial" w:cs="Arial"/>
          <w:color w:val="000000"/>
          <w:sz w:val="18"/>
          <w:szCs w:val="18"/>
        </w:rPr>
        <w:t> </w:t>
      </w:r>
      <w:hyperlink r:id="rId17" w:tgtFrame="_blank" w:history="1">
        <w:r w:rsidRPr="00CA53FA">
          <w:rPr>
            <w:rStyle w:val="Hyperlink"/>
            <w:rFonts w:ascii="Arial" w:hAnsi="Arial" w:cs="Arial"/>
            <w:sz w:val="18"/>
            <w:szCs w:val="18"/>
          </w:rPr>
          <w:t>Welf &amp; I C §§362.1</w:t>
        </w:r>
      </w:hyperlink>
      <w:r w:rsidRPr="00CA53FA">
        <w:rPr>
          <w:rFonts w:ascii="Arial" w:hAnsi="Arial" w:cs="Arial"/>
          <w:color w:val="000000"/>
          <w:sz w:val="18"/>
          <w:szCs w:val="18"/>
        </w:rPr>
        <w:t>(a)(2),</w:t>
      </w:r>
      <w:r w:rsidRPr="00CA53FA">
        <w:rPr>
          <w:rStyle w:val="apple-converted-space"/>
          <w:rFonts w:ascii="Arial" w:hAnsi="Arial" w:cs="Arial"/>
          <w:color w:val="000000"/>
          <w:sz w:val="18"/>
          <w:szCs w:val="18"/>
        </w:rPr>
        <w:t> </w:t>
      </w:r>
      <w:hyperlink r:id="rId18" w:tgtFrame="_blank" w:history="1">
        <w:r w:rsidRPr="00CA53FA">
          <w:rPr>
            <w:rStyle w:val="Hyperlink"/>
            <w:rFonts w:ascii="Arial" w:hAnsi="Arial" w:cs="Arial"/>
            <w:sz w:val="18"/>
            <w:szCs w:val="18"/>
          </w:rPr>
          <w:t>16002</w:t>
        </w:r>
      </w:hyperlink>
      <w:r w:rsidRPr="00CA53FA">
        <w:rPr>
          <w:rFonts w:ascii="Arial" w:hAnsi="Arial" w:cs="Arial"/>
          <w:color w:val="000000"/>
          <w:sz w:val="18"/>
          <w:szCs w:val="18"/>
        </w:rPr>
        <w:t>(b).</w:t>
      </w:r>
    </w:p>
    <w:p w14:paraId="0A6D2A7E" w14:textId="77777777" w:rsidR="00245B75" w:rsidRPr="00CA53FA" w:rsidRDefault="00245B75"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b/>
          <w:bCs/>
          <w:color w:val="000000"/>
          <w:sz w:val="18"/>
          <w:szCs w:val="18"/>
        </w:rPr>
        <w:t>Involve parent in child's education.</w:t>
      </w:r>
      <w:r w:rsidRPr="00CA53FA">
        <w:rPr>
          <w:rStyle w:val="apple-converted-space"/>
          <w:rFonts w:ascii="Arial" w:hAnsi="Arial" w:cs="Arial"/>
          <w:color w:val="000000"/>
          <w:sz w:val="18"/>
          <w:szCs w:val="18"/>
        </w:rPr>
        <w:t> </w:t>
      </w:r>
      <w:r w:rsidRPr="00CA53FA">
        <w:rPr>
          <w:rFonts w:ascii="Arial" w:hAnsi="Arial" w:cs="Arial"/>
          <w:color w:val="000000"/>
          <w:sz w:val="18"/>
          <w:szCs w:val="18"/>
        </w:rPr>
        <w:t>Counsel the parent to be actively involved in their children's educational plan. Parents should be encouraged to meet regularly with the school faculty, both the children's classroom teachers and administrators (</w:t>
      </w:r>
      <w:r w:rsidRPr="00CA53FA">
        <w:rPr>
          <w:rFonts w:ascii="Arial" w:hAnsi="Arial" w:cs="Arial"/>
          <w:i/>
          <w:iCs/>
          <w:color w:val="000000"/>
          <w:sz w:val="18"/>
          <w:szCs w:val="18"/>
        </w:rPr>
        <w:t>i.e.,</w:t>
      </w:r>
      <w:r w:rsidRPr="00CA53FA">
        <w:rPr>
          <w:rStyle w:val="apple-converted-space"/>
          <w:rFonts w:ascii="Arial" w:hAnsi="Arial" w:cs="Arial"/>
          <w:color w:val="000000"/>
          <w:sz w:val="18"/>
          <w:szCs w:val="18"/>
        </w:rPr>
        <w:t> </w:t>
      </w:r>
      <w:r w:rsidRPr="00CA53FA">
        <w:rPr>
          <w:rFonts w:ascii="Arial" w:hAnsi="Arial" w:cs="Arial"/>
          <w:color w:val="000000"/>
          <w:sz w:val="18"/>
          <w:szCs w:val="18"/>
        </w:rPr>
        <w:t>the principal and the counselor). See</w:t>
      </w:r>
      <w:r w:rsidRPr="00CA53FA">
        <w:rPr>
          <w:rStyle w:val="apple-converted-space"/>
          <w:rFonts w:ascii="Arial" w:hAnsi="Arial" w:cs="Arial"/>
          <w:color w:val="000000"/>
          <w:sz w:val="18"/>
          <w:szCs w:val="18"/>
        </w:rPr>
        <w:t> </w:t>
      </w:r>
      <w:hyperlink r:id="rId19" w:history="1">
        <w:r w:rsidRPr="00CA53FA">
          <w:rPr>
            <w:rStyle w:val="Hyperlink"/>
            <w:rFonts w:ascii="Arial" w:hAnsi="Arial" w:cs="Arial"/>
            <w:sz w:val="18"/>
            <w:szCs w:val="18"/>
          </w:rPr>
          <w:t>§§5.19</w:t>
        </w:r>
      </w:hyperlink>
      <w:r w:rsidRPr="00CA53FA">
        <w:rPr>
          <w:rFonts w:ascii="Arial" w:hAnsi="Arial" w:cs="Arial"/>
          <w:color w:val="000000"/>
          <w:sz w:val="18"/>
          <w:szCs w:val="18"/>
        </w:rPr>
        <w:t>–</w:t>
      </w:r>
      <w:hyperlink r:id="rId20" w:history="1">
        <w:r w:rsidRPr="00CA53FA">
          <w:rPr>
            <w:rStyle w:val="Hyperlink"/>
            <w:rFonts w:ascii="Arial" w:hAnsi="Arial" w:cs="Arial"/>
            <w:sz w:val="18"/>
            <w:szCs w:val="18"/>
          </w:rPr>
          <w:t>5.20</w:t>
        </w:r>
      </w:hyperlink>
      <w:r w:rsidRPr="00CA53FA">
        <w:rPr>
          <w:rFonts w:ascii="Arial" w:hAnsi="Arial" w:cs="Arial"/>
          <w:color w:val="000000"/>
          <w:sz w:val="18"/>
          <w:szCs w:val="18"/>
        </w:rPr>
        <w:t>.</w:t>
      </w:r>
    </w:p>
    <w:p w14:paraId="3FD1F351" w14:textId="77777777" w:rsidR="00245B75" w:rsidRPr="00CA53FA" w:rsidRDefault="00245B75"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§11.27</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4.  Medical Planning</w:t>
      </w:r>
    </w:p>
    <w:p w14:paraId="747052B9" w14:textId="424B07EF" w:rsidR="00245B75" w:rsidRPr="00CA53FA" w:rsidRDefault="00245B75"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b/>
          <w:bCs/>
          <w:color w:val="000000"/>
          <w:sz w:val="18"/>
          <w:szCs w:val="18"/>
        </w:rPr>
        <w:t>Participating in medical planning.</w:t>
      </w:r>
      <w:r w:rsidRPr="00CA53FA">
        <w:rPr>
          <w:rStyle w:val="apple-converted-space"/>
          <w:rFonts w:ascii="Arial" w:hAnsi="Arial" w:cs="Arial"/>
          <w:color w:val="000000"/>
          <w:sz w:val="18"/>
          <w:szCs w:val="18"/>
        </w:rPr>
        <w:t> </w:t>
      </w:r>
      <w:r w:rsidRPr="00CA53FA">
        <w:rPr>
          <w:rFonts w:ascii="Arial" w:hAnsi="Arial" w:cs="Arial"/>
          <w:color w:val="000000"/>
          <w:sz w:val="18"/>
          <w:szCs w:val="18"/>
        </w:rPr>
        <w:t>When a child is placed in foster care, the parent's rights to participate in the child's medical planning are not terminated. See</w:t>
      </w:r>
      <w:r w:rsidRPr="00CA53FA">
        <w:rPr>
          <w:rStyle w:val="apple-converted-space"/>
          <w:rFonts w:ascii="Arial" w:hAnsi="Arial" w:cs="Arial"/>
          <w:color w:val="000000"/>
          <w:sz w:val="18"/>
          <w:szCs w:val="18"/>
        </w:rPr>
        <w:t> </w:t>
      </w:r>
      <w:hyperlink r:id="rId21" w:tgtFrame="_blank" w:history="1">
        <w:r w:rsidRPr="00CA53FA">
          <w:rPr>
            <w:rStyle w:val="Hyperlink"/>
            <w:rFonts w:ascii="Arial" w:hAnsi="Arial" w:cs="Arial"/>
            <w:sz w:val="18"/>
            <w:szCs w:val="18"/>
          </w:rPr>
          <w:t>Welf &amp; I C §369</w:t>
        </w:r>
      </w:hyperlink>
      <w:r w:rsidRPr="00CA53FA">
        <w:rPr>
          <w:rFonts w:ascii="Arial" w:hAnsi="Arial" w:cs="Arial"/>
          <w:color w:val="000000"/>
          <w:sz w:val="18"/>
          <w:szCs w:val="18"/>
        </w:rPr>
        <w:t>. Counsel should advise the parent to stay involved with the child's medical planning and follow-up care. The parent needs to ask the social worker and the foster parent about any medical treatment necessary for the child, including routine exams and immunizations for school.</w:t>
      </w:r>
    </w:p>
    <w:p w14:paraId="537C2E52" w14:textId="77777777" w:rsidR="00245B75" w:rsidRPr="00CA53FA" w:rsidRDefault="00245B75" w:rsidP="001F23F6">
      <w:pPr>
        <w:pStyle w:val="para"/>
        <w:spacing w:before="0" w:beforeAutospacing="0" w:after="0" w:afterAutospacing="0" w:line="280" w:lineRule="atLeast"/>
        <w:ind w:firstLine="240"/>
        <w:rPr>
          <w:rFonts w:ascii="Arial" w:hAnsi="Arial" w:cs="Arial"/>
          <w:color w:val="000000"/>
          <w:sz w:val="18"/>
          <w:szCs w:val="18"/>
        </w:rPr>
      </w:pPr>
    </w:p>
    <w:p w14:paraId="197A45C3" w14:textId="2656EA71" w:rsidR="00245B75" w:rsidRPr="00CA53FA" w:rsidRDefault="00245B75" w:rsidP="001F23F6">
      <w:pPr>
        <w:spacing w:after="0"/>
        <w:rPr>
          <w:rFonts w:ascii="Arial" w:hAnsi="Arial" w:cs="Arial"/>
          <w:color w:val="000000"/>
          <w:sz w:val="18"/>
          <w:szCs w:val="18"/>
        </w:rPr>
      </w:pPr>
      <w:r w:rsidRPr="00CA53FA">
        <w:rPr>
          <w:rFonts w:ascii="Arial" w:hAnsi="Arial" w:cs="Arial"/>
          <w:b/>
          <w:bCs/>
          <w:color w:val="000000"/>
          <w:sz w:val="18"/>
          <w:szCs w:val="18"/>
        </w:rPr>
        <w:lastRenderedPageBreak/>
        <w:t>Authorizing care.</w:t>
      </w:r>
      <w:r w:rsidRPr="00CA53FA">
        <w:rPr>
          <w:rStyle w:val="apple-converted-space"/>
          <w:rFonts w:ascii="Arial" w:hAnsi="Arial" w:cs="Arial"/>
          <w:color w:val="000000"/>
          <w:sz w:val="18"/>
          <w:szCs w:val="18"/>
        </w:rPr>
        <w:t> </w:t>
      </w:r>
      <w:r w:rsidRPr="00CA53FA">
        <w:rPr>
          <w:rFonts w:ascii="Arial" w:hAnsi="Arial" w:cs="Arial"/>
          <w:color w:val="000000"/>
          <w:sz w:val="18"/>
          <w:szCs w:val="18"/>
        </w:rPr>
        <w:t>When a child is in temporary custody, the social worker, on the recommendation of the attending physician, may authorize medical, surgical, or dental care.</w:t>
      </w:r>
      <w:r w:rsidRPr="00CA53FA">
        <w:rPr>
          <w:rStyle w:val="apple-converted-space"/>
          <w:rFonts w:ascii="Arial" w:hAnsi="Arial" w:cs="Arial"/>
          <w:color w:val="000000"/>
          <w:sz w:val="18"/>
          <w:szCs w:val="18"/>
        </w:rPr>
        <w:t> </w:t>
      </w:r>
      <w:hyperlink r:id="rId22" w:tgtFrame="_blank" w:history="1">
        <w:r w:rsidRPr="00CA53FA">
          <w:rPr>
            <w:rStyle w:val="Hyperlink"/>
            <w:rFonts w:ascii="Arial" w:hAnsi="Arial" w:cs="Arial"/>
            <w:sz w:val="18"/>
            <w:szCs w:val="18"/>
          </w:rPr>
          <w:t>Welf &amp; I C §369</w:t>
        </w:r>
      </w:hyperlink>
      <w:r w:rsidRPr="00CA53FA">
        <w:rPr>
          <w:rFonts w:ascii="Arial" w:hAnsi="Arial" w:cs="Arial"/>
          <w:color w:val="000000"/>
          <w:sz w:val="18"/>
          <w:szCs w:val="18"/>
        </w:rPr>
        <w:t>. The social worker must notify the parent before any treatment is provided.</w:t>
      </w:r>
    </w:p>
    <w:p w14:paraId="66D2215D" w14:textId="77777777" w:rsidR="00245B75" w:rsidRPr="00CA53FA" w:rsidRDefault="00245B75" w:rsidP="001F23F6">
      <w:pPr>
        <w:spacing w:before="120" w:after="0"/>
        <w:ind w:left="1560" w:right="120" w:hanging="1560"/>
        <w:rPr>
          <w:rFonts w:ascii="Arial" w:eastAsia="Times New Roman" w:hAnsi="Arial" w:cs="Arial"/>
          <w:b/>
          <w:bCs/>
          <w:color w:val="000000"/>
          <w:sz w:val="18"/>
          <w:szCs w:val="18"/>
        </w:rPr>
      </w:pPr>
      <w:r w:rsidRPr="00CA53FA">
        <w:rPr>
          <w:rFonts w:ascii="Arial" w:eastAsia="Times New Roman" w:hAnsi="Arial" w:cs="Arial"/>
          <w:b/>
          <w:bCs/>
          <w:color w:val="000000"/>
          <w:sz w:val="18"/>
          <w:szCs w:val="18"/>
        </w:rPr>
        <w:t>§11.31            8.  Assessing Social Worker</w:t>
      </w:r>
    </w:p>
    <w:p w14:paraId="70D987E7" w14:textId="77777777" w:rsidR="00245B75" w:rsidRPr="00CA53FA" w:rsidRDefault="00245B75" w:rsidP="001F23F6">
      <w:pPr>
        <w:spacing w:after="0" w:line="280" w:lineRule="atLeast"/>
        <w:ind w:firstLine="240"/>
        <w:rPr>
          <w:rFonts w:ascii="Arial" w:eastAsia="Times New Roman" w:hAnsi="Arial" w:cs="Arial"/>
          <w:color w:val="000000"/>
          <w:sz w:val="18"/>
          <w:szCs w:val="18"/>
        </w:rPr>
      </w:pPr>
      <w:r w:rsidRPr="00CA53FA">
        <w:rPr>
          <w:rFonts w:ascii="Arial" w:eastAsia="Times New Roman" w:hAnsi="Arial" w:cs="Arial"/>
          <w:color w:val="000000"/>
          <w:sz w:val="18"/>
          <w:szCs w:val="18"/>
        </w:rPr>
        <w:t xml:space="preserve">Counsel should encourage the client to try to understand the social worker's job as it relates to the </w:t>
      </w:r>
      <w:proofErr w:type="gramStart"/>
      <w:r w:rsidRPr="00CA53FA">
        <w:rPr>
          <w:rFonts w:ascii="Arial" w:eastAsia="Times New Roman" w:hAnsi="Arial" w:cs="Arial"/>
          <w:color w:val="000000"/>
          <w:sz w:val="18"/>
          <w:szCs w:val="18"/>
        </w:rPr>
        <w:t>case, and</w:t>
      </w:r>
      <w:proofErr w:type="gramEnd"/>
      <w:r w:rsidRPr="00CA53FA">
        <w:rPr>
          <w:rFonts w:ascii="Arial" w:eastAsia="Times New Roman" w:hAnsi="Arial" w:cs="Arial"/>
          <w:color w:val="000000"/>
          <w:sz w:val="18"/>
          <w:szCs w:val="18"/>
        </w:rPr>
        <w:t xml:space="preserve"> remind the parent that the social worker has a duty to investigate and to report.</w:t>
      </w:r>
    </w:p>
    <w:p w14:paraId="643F9124" w14:textId="77777777" w:rsidR="00245B75" w:rsidRPr="00CA53FA" w:rsidRDefault="00245B75" w:rsidP="001F23F6">
      <w:pPr>
        <w:spacing w:before="120" w:after="0" w:line="280" w:lineRule="atLeast"/>
        <w:ind w:left="480" w:hanging="480"/>
        <w:rPr>
          <w:rFonts w:ascii="Arial" w:eastAsia="Times New Roman" w:hAnsi="Arial" w:cs="Arial"/>
          <w:color w:val="000000"/>
          <w:sz w:val="18"/>
          <w:szCs w:val="18"/>
        </w:rPr>
      </w:pPr>
      <w:r w:rsidRPr="00CA53FA">
        <w:rPr>
          <w:rFonts w:ascii="Helvetica" w:eastAsia="Times New Roman" w:hAnsi="Helvetica" w:cs="Arial"/>
          <w:b/>
          <w:bCs/>
          <w:color w:val="000000"/>
          <w:sz w:val="18"/>
          <w:szCs w:val="18"/>
        </w:rPr>
        <w:t>PRACTICE TIP:</w:t>
      </w:r>
      <w:r w:rsidRPr="00CA53FA">
        <w:rPr>
          <w:rFonts w:ascii="Arial" w:eastAsia="Times New Roman" w:hAnsi="Arial" w:cs="Arial"/>
          <w:color w:val="000000"/>
          <w:sz w:val="18"/>
          <w:szCs w:val="18"/>
        </w:rPr>
        <w:t>  Consider encouraging the client to bring complaints about the social worker to you rather than complaining directly to the social worker.</w:t>
      </w:r>
    </w:p>
    <w:p w14:paraId="7AF9022C" w14:textId="5433BAA1" w:rsidR="00245B75" w:rsidRPr="00CA53FA" w:rsidRDefault="00245B75" w:rsidP="001F23F6">
      <w:pPr>
        <w:spacing w:after="0" w:line="280" w:lineRule="atLeast"/>
        <w:ind w:firstLine="240"/>
        <w:rPr>
          <w:rFonts w:ascii="Arial" w:eastAsia="Times New Roman" w:hAnsi="Arial" w:cs="Arial"/>
          <w:color w:val="000000"/>
          <w:sz w:val="18"/>
          <w:szCs w:val="18"/>
        </w:rPr>
      </w:pPr>
      <w:r w:rsidRPr="00CA53FA">
        <w:rPr>
          <w:rFonts w:ascii="Arial" w:eastAsia="Times New Roman" w:hAnsi="Arial" w:cs="Arial"/>
          <w:b/>
          <w:bCs/>
          <w:color w:val="000000"/>
          <w:sz w:val="18"/>
          <w:szCs w:val="18"/>
        </w:rPr>
        <w:t>Removing social worker for conflict of interest.</w:t>
      </w:r>
      <w:r w:rsidRPr="00CA53FA">
        <w:rPr>
          <w:rFonts w:ascii="Arial" w:eastAsia="Times New Roman" w:hAnsi="Arial" w:cs="Arial"/>
          <w:color w:val="000000"/>
          <w:sz w:val="18"/>
          <w:szCs w:val="18"/>
        </w:rPr>
        <w:t xml:space="preserve"> Inevitably, counsel will represent a parent who is convinced that the social worker is biased. Counsel should make some effort to </w:t>
      </w:r>
      <w:proofErr w:type="gramStart"/>
      <w:r w:rsidRPr="00CA53FA">
        <w:rPr>
          <w:rFonts w:ascii="Arial" w:eastAsia="Times New Roman" w:hAnsi="Arial" w:cs="Arial"/>
          <w:color w:val="000000"/>
          <w:sz w:val="18"/>
          <w:szCs w:val="18"/>
        </w:rPr>
        <w:t>look into</w:t>
      </w:r>
      <w:proofErr w:type="gramEnd"/>
      <w:r w:rsidRPr="00CA53FA">
        <w:rPr>
          <w:rFonts w:ascii="Arial" w:eastAsia="Times New Roman" w:hAnsi="Arial" w:cs="Arial"/>
          <w:color w:val="000000"/>
          <w:sz w:val="18"/>
          <w:szCs w:val="18"/>
        </w:rPr>
        <w:t xml:space="preserve"> the claim, even if the parent is difficult to get along with. If counsel's investigation of such a claim indicates that the social worker really is biased against the parent, they should consider requesting the social worker's superior to replace the social worker.</w:t>
      </w:r>
    </w:p>
    <w:p w14:paraId="765273DC" w14:textId="77777777" w:rsidR="00245B75" w:rsidRPr="00CA53FA" w:rsidRDefault="00245B75" w:rsidP="001F23F6">
      <w:pPr>
        <w:spacing w:after="0"/>
        <w:rPr>
          <w:rFonts w:ascii="Arial" w:eastAsia="Times New Roman" w:hAnsi="Arial" w:cs="Arial"/>
          <w:b/>
          <w:bCs/>
          <w:color w:val="000000"/>
          <w:sz w:val="18"/>
          <w:szCs w:val="18"/>
        </w:rPr>
      </w:pPr>
      <w:r w:rsidRPr="00CA53FA">
        <w:rPr>
          <w:rFonts w:ascii="Arial" w:eastAsia="Times New Roman" w:hAnsi="Arial" w:cs="Arial"/>
          <w:b/>
          <w:bCs/>
          <w:color w:val="000000"/>
          <w:sz w:val="18"/>
          <w:szCs w:val="18"/>
        </w:rPr>
        <w:t>§11.32           9.  Immunity of Social Worker in Civil Proceedings</w:t>
      </w:r>
    </w:p>
    <w:p w14:paraId="3A51BD89" w14:textId="4D91F3CC" w:rsidR="00245B75" w:rsidRPr="00CA53FA" w:rsidRDefault="00245B75" w:rsidP="001F23F6">
      <w:pPr>
        <w:spacing w:after="0"/>
        <w:rPr>
          <w:rFonts w:ascii="Arial" w:eastAsia="Times New Roman" w:hAnsi="Arial" w:cs="Arial"/>
          <w:color w:val="000000"/>
          <w:sz w:val="18"/>
          <w:szCs w:val="18"/>
        </w:rPr>
      </w:pPr>
      <w:r w:rsidRPr="00CA53FA">
        <w:rPr>
          <w:rFonts w:ascii="Arial" w:eastAsia="Times New Roman" w:hAnsi="Arial" w:cs="Arial"/>
          <w:color w:val="000000"/>
          <w:sz w:val="18"/>
          <w:szCs w:val="18"/>
        </w:rPr>
        <w:t xml:space="preserve">  </w:t>
      </w:r>
      <w:r w:rsidRPr="00CA53FA">
        <w:rPr>
          <w:rFonts w:ascii="Arial" w:eastAsia="Times New Roman" w:hAnsi="Arial" w:cs="Arial"/>
          <w:color w:val="000000"/>
          <w:sz w:val="18"/>
          <w:szCs w:val="18"/>
        </w:rPr>
        <w:t>See, </w:t>
      </w:r>
      <w:r w:rsidRPr="00CA53FA">
        <w:rPr>
          <w:rFonts w:ascii="Arial" w:eastAsia="Times New Roman" w:hAnsi="Arial" w:cs="Arial"/>
          <w:i/>
          <w:iCs/>
          <w:color w:val="000000"/>
          <w:sz w:val="18"/>
          <w:szCs w:val="18"/>
        </w:rPr>
        <w:t>e.g.,</w:t>
      </w:r>
      <w:r w:rsidRPr="00CA53FA">
        <w:rPr>
          <w:rFonts w:ascii="Arial" w:eastAsia="Times New Roman" w:hAnsi="Arial" w:cs="Arial"/>
          <w:color w:val="000000"/>
          <w:sz w:val="18"/>
          <w:szCs w:val="18"/>
        </w:rPr>
        <w:t> </w:t>
      </w:r>
      <w:r w:rsidRPr="00CA53FA">
        <w:rPr>
          <w:rFonts w:ascii="Arial" w:eastAsia="Times New Roman" w:hAnsi="Arial" w:cs="Arial"/>
          <w:i/>
          <w:iCs/>
          <w:color w:val="000000"/>
          <w:sz w:val="18"/>
          <w:szCs w:val="18"/>
        </w:rPr>
        <w:t xml:space="preserve">Keates v </w:t>
      </w:r>
      <w:proofErr w:type="spellStart"/>
      <w:r w:rsidRPr="00CA53FA">
        <w:rPr>
          <w:rFonts w:ascii="Arial" w:eastAsia="Times New Roman" w:hAnsi="Arial" w:cs="Arial"/>
          <w:i/>
          <w:iCs/>
          <w:color w:val="000000"/>
          <w:sz w:val="18"/>
          <w:szCs w:val="18"/>
        </w:rPr>
        <w:t>Koile</w:t>
      </w:r>
      <w:proofErr w:type="spellEnd"/>
      <w:r w:rsidRPr="00CA53FA">
        <w:rPr>
          <w:rFonts w:ascii="Arial" w:eastAsia="Times New Roman" w:hAnsi="Arial" w:cs="Arial"/>
          <w:color w:val="000000"/>
          <w:sz w:val="18"/>
          <w:szCs w:val="18"/>
        </w:rPr>
        <w:t> (9th Cir 2017) 883 F3d 1228, 1238 (social worker not entitled to qualified immunity for detaining minor when worker did not undertake reasonable investigation as to whether minor was in imminent danger and worker exceeded scope of any intrusion necessary to protect minor</w:t>
      </w:r>
      <w:proofErr w:type="gramStart"/>
      <w:r w:rsidRPr="00CA53FA">
        <w:rPr>
          <w:rFonts w:ascii="Arial" w:eastAsia="Times New Roman" w:hAnsi="Arial" w:cs="Arial"/>
          <w:color w:val="000000"/>
          <w:sz w:val="18"/>
          <w:szCs w:val="18"/>
        </w:rPr>
        <w:t>);</w:t>
      </w:r>
      <w:proofErr w:type="gramEnd"/>
      <w:r w:rsidRPr="00CA53FA">
        <w:rPr>
          <w:rFonts w:ascii="Arial" w:eastAsia="Times New Roman" w:hAnsi="Arial" w:cs="Arial"/>
          <w:color w:val="000000"/>
          <w:sz w:val="18"/>
          <w:szCs w:val="18"/>
        </w:rPr>
        <w:t> </w:t>
      </w:r>
    </w:p>
    <w:p w14:paraId="7342C89A" w14:textId="3408B5FC" w:rsidR="00441A12" w:rsidRPr="00CA53FA" w:rsidRDefault="00441A12" w:rsidP="001F23F6">
      <w:pPr>
        <w:spacing w:after="0"/>
        <w:rPr>
          <w:rFonts w:ascii="Arial" w:eastAsia="Times New Roman" w:hAnsi="Arial" w:cs="Arial"/>
          <w:color w:val="000000"/>
          <w:sz w:val="18"/>
          <w:szCs w:val="18"/>
        </w:rPr>
      </w:pPr>
      <w:r w:rsidRPr="00CA53FA">
        <w:rPr>
          <w:rFonts w:ascii="Helvetica" w:eastAsia="Times New Roman" w:hAnsi="Helvetica" w:cs="Arial"/>
          <w:b/>
          <w:bCs/>
          <w:color w:val="000000"/>
          <w:sz w:val="18"/>
          <w:szCs w:val="18"/>
        </w:rPr>
        <w:t>NOTE:</w:t>
      </w:r>
      <w:r w:rsidRPr="00CA53FA">
        <w:rPr>
          <w:rFonts w:ascii="Arial" w:eastAsia="Times New Roman" w:hAnsi="Arial" w:cs="Arial"/>
          <w:color w:val="000000"/>
          <w:sz w:val="18"/>
          <w:szCs w:val="18"/>
        </w:rPr>
        <w:t>  In 2008, the Ninth Circuit Court of Appeals overruled </w:t>
      </w:r>
      <w:r w:rsidRPr="00CA53FA">
        <w:rPr>
          <w:rFonts w:ascii="Arial" w:eastAsia="Times New Roman" w:hAnsi="Arial" w:cs="Arial"/>
          <w:i/>
          <w:iCs/>
          <w:color w:val="000000"/>
          <w:sz w:val="18"/>
          <w:szCs w:val="18"/>
        </w:rPr>
        <w:t xml:space="preserve">Doe v </w:t>
      </w:r>
      <w:proofErr w:type="spellStart"/>
      <w:r w:rsidRPr="00CA53FA">
        <w:rPr>
          <w:rFonts w:ascii="Arial" w:eastAsia="Times New Roman" w:hAnsi="Arial" w:cs="Arial"/>
          <w:i/>
          <w:iCs/>
          <w:color w:val="000000"/>
          <w:sz w:val="18"/>
          <w:szCs w:val="18"/>
        </w:rPr>
        <w:t>Lebbos</w:t>
      </w:r>
      <w:proofErr w:type="spellEnd"/>
      <w:r w:rsidRPr="00CA53FA">
        <w:rPr>
          <w:rFonts w:ascii="Arial" w:eastAsia="Times New Roman" w:hAnsi="Arial" w:cs="Arial"/>
          <w:i/>
          <w:iCs/>
          <w:color w:val="000000"/>
          <w:sz w:val="18"/>
          <w:szCs w:val="18"/>
        </w:rPr>
        <w:t>, supra,</w:t>
      </w:r>
      <w:r w:rsidRPr="00CA53FA">
        <w:rPr>
          <w:rFonts w:ascii="Arial" w:eastAsia="Times New Roman" w:hAnsi="Arial" w:cs="Arial"/>
          <w:color w:val="000000"/>
          <w:sz w:val="18"/>
          <w:szCs w:val="18"/>
        </w:rPr>
        <w:t> in </w:t>
      </w:r>
      <w:r w:rsidRPr="00CA53FA">
        <w:rPr>
          <w:rFonts w:ascii="Arial" w:eastAsia="Times New Roman" w:hAnsi="Arial" w:cs="Arial"/>
          <w:i/>
          <w:iCs/>
          <w:color w:val="000000"/>
          <w:sz w:val="18"/>
          <w:szCs w:val="18"/>
        </w:rPr>
        <w:t>Beltran v Santa Clara County</w:t>
      </w:r>
      <w:r w:rsidRPr="00CA53FA">
        <w:rPr>
          <w:rFonts w:ascii="Arial" w:eastAsia="Times New Roman" w:hAnsi="Arial" w:cs="Arial"/>
          <w:color w:val="000000"/>
          <w:sz w:val="18"/>
          <w:szCs w:val="18"/>
        </w:rPr>
        <w:t xml:space="preserve"> (9th Cir 2008) 514 F3d 906, 908 (per </w:t>
      </w:r>
      <w:proofErr w:type="spellStart"/>
      <w:r w:rsidRPr="00CA53FA">
        <w:rPr>
          <w:rFonts w:ascii="Arial" w:eastAsia="Times New Roman" w:hAnsi="Arial" w:cs="Arial"/>
          <w:color w:val="000000"/>
          <w:sz w:val="18"/>
          <w:szCs w:val="18"/>
        </w:rPr>
        <w:t>curiam</w:t>
      </w:r>
      <w:proofErr w:type="spellEnd"/>
      <w:r w:rsidRPr="00CA53FA">
        <w:rPr>
          <w:rFonts w:ascii="Arial" w:eastAsia="Times New Roman" w:hAnsi="Arial" w:cs="Arial"/>
          <w:color w:val="000000"/>
          <w:sz w:val="18"/>
          <w:szCs w:val="18"/>
        </w:rPr>
        <w:t>). In </w:t>
      </w:r>
      <w:r w:rsidRPr="00CA53FA">
        <w:rPr>
          <w:rFonts w:ascii="Arial" w:eastAsia="Times New Roman" w:hAnsi="Arial" w:cs="Arial"/>
          <w:i/>
          <w:iCs/>
          <w:color w:val="000000"/>
          <w:sz w:val="18"/>
          <w:szCs w:val="18"/>
        </w:rPr>
        <w:t>Beltran,</w:t>
      </w:r>
      <w:r w:rsidRPr="00CA53FA">
        <w:rPr>
          <w:rFonts w:ascii="Arial" w:eastAsia="Times New Roman" w:hAnsi="Arial" w:cs="Arial"/>
          <w:color w:val="000000"/>
          <w:sz w:val="18"/>
          <w:szCs w:val="18"/>
        </w:rPr>
        <w:t xml:space="preserve"> the court of appeals reversed a district court's ruling of absolute immunity on the part of child protective services workers who allegedly fabricated </w:t>
      </w:r>
      <w:proofErr w:type="gramStart"/>
      <w:r w:rsidRPr="00CA53FA">
        <w:rPr>
          <w:rFonts w:ascii="Arial" w:eastAsia="Times New Roman" w:hAnsi="Arial" w:cs="Arial"/>
          <w:color w:val="000000"/>
          <w:sz w:val="18"/>
          <w:szCs w:val="18"/>
        </w:rPr>
        <w:t>factual information</w:t>
      </w:r>
      <w:proofErr w:type="gramEnd"/>
      <w:r w:rsidRPr="00CA53FA">
        <w:rPr>
          <w:rFonts w:ascii="Arial" w:eastAsia="Times New Roman" w:hAnsi="Arial" w:cs="Arial"/>
          <w:color w:val="000000"/>
          <w:sz w:val="18"/>
          <w:szCs w:val="18"/>
        </w:rPr>
        <w:t xml:space="preserve"> as part of separate dependency and custody petitions.</w:t>
      </w:r>
    </w:p>
    <w:p w14:paraId="516982FA" w14:textId="77777777" w:rsidR="00441A12" w:rsidRPr="00CA53FA" w:rsidRDefault="00441A12" w:rsidP="001F23F6">
      <w:pPr>
        <w:spacing w:before="120" w:after="0"/>
        <w:ind w:left="1560" w:right="120" w:hanging="1560"/>
        <w:rPr>
          <w:rFonts w:ascii="Arial" w:eastAsia="Times New Roman" w:hAnsi="Arial" w:cs="Arial"/>
          <w:b/>
          <w:bCs/>
          <w:color w:val="000000"/>
          <w:sz w:val="18"/>
          <w:szCs w:val="18"/>
        </w:rPr>
      </w:pPr>
      <w:r w:rsidRPr="00CA53FA">
        <w:rPr>
          <w:rFonts w:ascii="Arial" w:eastAsia="Times New Roman" w:hAnsi="Arial" w:cs="Arial"/>
          <w:b/>
          <w:bCs/>
          <w:color w:val="000000"/>
          <w:sz w:val="18"/>
          <w:szCs w:val="18"/>
        </w:rPr>
        <w:t>§11.46            2.  Necessity for Detention</w:t>
      </w:r>
    </w:p>
    <w:p w14:paraId="4D3A5206" w14:textId="711E00D1" w:rsidR="00441A12" w:rsidRPr="00CA53FA" w:rsidRDefault="00441A12" w:rsidP="001F23F6">
      <w:pPr>
        <w:spacing w:after="0"/>
        <w:rPr>
          <w:rFonts w:ascii="Arial" w:eastAsia="Times New Roman" w:hAnsi="Arial" w:cs="Arial"/>
          <w:color w:val="000000"/>
          <w:sz w:val="18"/>
          <w:szCs w:val="18"/>
        </w:rPr>
      </w:pPr>
      <w:r w:rsidRPr="00CA53FA">
        <w:rPr>
          <w:rFonts w:ascii="Arial" w:eastAsia="Times New Roman" w:hAnsi="Arial" w:cs="Arial"/>
          <w:color w:val="000000"/>
          <w:sz w:val="18"/>
          <w:szCs w:val="18"/>
        </w:rPr>
        <w:t>Counsel should hold the department to its burden of showing that reasonable efforts were made to avoid removal and should in an appropriate case remind the court that, under </w:t>
      </w:r>
      <w:hyperlink r:id="rId23" w:tgtFrame="_blank" w:history="1">
        <w:r w:rsidRPr="00CA53FA">
          <w:rPr>
            <w:rFonts w:ascii="Arial" w:eastAsia="Times New Roman" w:hAnsi="Arial" w:cs="Arial"/>
            <w:color w:val="0000FF"/>
            <w:sz w:val="18"/>
            <w:szCs w:val="18"/>
            <w:u w:val="single"/>
          </w:rPr>
          <w:t>Welf &amp; I C §319</w:t>
        </w:r>
      </w:hyperlink>
      <w:r w:rsidRPr="00CA53FA">
        <w:rPr>
          <w:rFonts w:ascii="Arial" w:eastAsia="Times New Roman" w:hAnsi="Arial" w:cs="Arial"/>
          <w:color w:val="000000"/>
          <w:sz w:val="18"/>
          <w:szCs w:val="18"/>
        </w:rPr>
        <w:t>(d)(2), if it believes that the child could be maintained at home with the provision of preventive services, it must return the child to the parent and order the department to provide those services.</w:t>
      </w:r>
    </w:p>
    <w:p w14:paraId="02F2296E" w14:textId="77777777" w:rsidR="00441A12" w:rsidRPr="00CA53FA" w:rsidRDefault="00441A12" w:rsidP="001F23F6">
      <w:pPr>
        <w:spacing w:after="0" w:line="280" w:lineRule="atLeast"/>
        <w:ind w:firstLine="240"/>
        <w:rPr>
          <w:rFonts w:ascii="Arial" w:eastAsia="Times New Roman" w:hAnsi="Arial" w:cs="Arial"/>
          <w:color w:val="000000"/>
          <w:sz w:val="18"/>
          <w:szCs w:val="18"/>
        </w:rPr>
      </w:pPr>
      <w:r w:rsidRPr="00CA53FA">
        <w:rPr>
          <w:rFonts w:ascii="Arial" w:eastAsia="Times New Roman" w:hAnsi="Arial" w:cs="Arial"/>
          <w:color w:val="000000"/>
          <w:sz w:val="18"/>
          <w:szCs w:val="18"/>
        </w:rPr>
        <w:t xml:space="preserve">The fact that the parent is enrolled in such a program is not prima facie evidence of substantial danger, and the court must specify the factual basis for its conclusion on </w:t>
      </w:r>
      <w:proofErr w:type="gramStart"/>
      <w:r w:rsidRPr="00CA53FA">
        <w:rPr>
          <w:rFonts w:ascii="Arial" w:eastAsia="Times New Roman" w:hAnsi="Arial" w:cs="Arial"/>
          <w:color w:val="000000"/>
          <w:sz w:val="18"/>
          <w:szCs w:val="18"/>
        </w:rPr>
        <w:t>whether or not</w:t>
      </w:r>
      <w:proofErr w:type="gramEnd"/>
      <w:r w:rsidRPr="00CA53FA">
        <w:rPr>
          <w:rFonts w:ascii="Arial" w:eastAsia="Times New Roman" w:hAnsi="Arial" w:cs="Arial"/>
          <w:color w:val="000000"/>
          <w:sz w:val="18"/>
          <w:szCs w:val="18"/>
        </w:rPr>
        <w:t xml:space="preserve"> returning the child to that parent would pose a substantial danger to the health, safety, protection, or physical or emotional well-being of the child. </w:t>
      </w:r>
      <w:hyperlink r:id="rId24" w:tgtFrame="_blank" w:history="1">
        <w:r w:rsidRPr="00CA53FA">
          <w:rPr>
            <w:rFonts w:ascii="Arial" w:eastAsia="Times New Roman" w:hAnsi="Arial" w:cs="Arial"/>
            <w:color w:val="0000FF"/>
            <w:sz w:val="18"/>
            <w:szCs w:val="18"/>
            <w:u w:val="single"/>
          </w:rPr>
          <w:t>Welf &amp; I C §319</w:t>
        </w:r>
      </w:hyperlink>
      <w:r w:rsidRPr="00CA53FA">
        <w:rPr>
          <w:rFonts w:ascii="Arial" w:eastAsia="Times New Roman" w:hAnsi="Arial" w:cs="Arial"/>
          <w:color w:val="000000"/>
          <w:sz w:val="18"/>
          <w:szCs w:val="18"/>
        </w:rPr>
        <w:t>(d)(3).</w:t>
      </w:r>
      <w:r w:rsidRPr="00CA53FA">
        <w:rPr>
          <w:rFonts w:ascii="Arial" w:eastAsia="Times New Roman" w:hAnsi="Arial" w:cs="Arial"/>
          <w:color w:val="000000"/>
          <w:sz w:val="18"/>
          <w:szCs w:val="18"/>
        </w:rPr>
        <w:t xml:space="preserve"> </w:t>
      </w:r>
    </w:p>
    <w:p w14:paraId="36198E52" w14:textId="4CFE65BA" w:rsidR="00441A12" w:rsidRPr="00CA53FA" w:rsidRDefault="00441A12" w:rsidP="001F23F6">
      <w:pPr>
        <w:spacing w:after="0" w:line="280" w:lineRule="atLeast"/>
        <w:ind w:firstLine="240"/>
        <w:rPr>
          <w:rFonts w:ascii="Arial" w:eastAsia="Times New Roman" w:hAnsi="Arial" w:cs="Arial"/>
          <w:color w:val="000000"/>
          <w:sz w:val="18"/>
          <w:szCs w:val="18"/>
        </w:rPr>
      </w:pPr>
      <w:r w:rsidRPr="00CA53FA">
        <w:rPr>
          <w:rFonts w:ascii="Arial" w:eastAsia="Times New Roman" w:hAnsi="Arial" w:cs="Arial"/>
          <w:color w:val="000000"/>
          <w:sz w:val="18"/>
          <w:szCs w:val="18"/>
        </w:rPr>
        <w:t xml:space="preserve">When a child is taken into protective custody, the social worker must give preference to the placement that is the least restrictive family setting that promotes normal childhood experiences and is </w:t>
      </w:r>
      <w:proofErr w:type="gramStart"/>
      <w:r w:rsidRPr="00CA53FA">
        <w:rPr>
          <w:rFonts w:ascii="Arial" w:eastAsia="Times New Roman" w:hAnsi="Arial" w:cs="Arial"/>
          <w:color w:val="000000"/>
          <w:sz w:val="18"/>
          <w:szCs w:val="18"/>
        </w:rPr>
        <w:t>in close proximity to</w:t>
      </w:r>
      <w:proofErr w:type="gramEnd"/>
      <w:r w:rsidRPr="00CA53FA">
        <w:rPr>
          <w:rFonts w:ascii="Arial" w:eastAsia="Times New Roman" w:hAnsi="Arial" w:cs="Arial"/>
          <w:color w:val="000000"/>
          <w:sz w:val="18"/>
          <w:szCs w:val="18"/>
        </w:rPr>
        <w:t xml:space="preserve"> the parent's home. See </w:t>
      </w:r>
      <w:hyperlink r:id="rId25" w:tgtFrame="_blank" w:history="1">
        <w:r w:rsidRPr="00CA53FA">
          <w:rPr>
            <w:rFonts w:ascii="Arial" w:eastAsia="Times New Roman" w:hAnsi="Arial" w:cs="Arial"/>
            <w:color w:val="0000FF"/>
            <w:sz w:val="18"/>
            <w:szCs w:val="18"/>
            <w:u w:val="single"/>
          </w:rPr>
          <w:t>Welf &amp; I C §16501.1</w:t>
        </w:r>
      </w:hyperlink>
      <w:r w:rsidRPr="00CA53FA">
        <w:rPr>
          <w:rFonts w:ascii="Arial" w:eastAsia="Times New Roman" w:hAnsi="Arial" w:cs="Arial"/>
          <w:color w:val="000000"/>
          <w:sz w:val="18"/>
          <w:szCs w:val="18"/>
        </w:rPr>
        <w:t>(d)(1).</w:t>
      </w:r>
    </w:p>
    <w:p w14:paraId="46148759" w14:textId="77777777" w:rsidR="00441A12" w:rsidRPr="00CA53FA" w:rsidRDefault="00441A12"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§11.47</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3.  Prima Facie Case</w:t>
      </w:r>
    </w:p>
    <w:p w14:paraId="7881A59B" w14:textId="4EAD79BA" w:rsidR="00441A12" w:rsidRPr="00CA53FA" w:rsidRDefault="00441A12"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b/>
          <w:bCs/>
          <w:color w:val="000000"/>
          <w:sz w:val="18"/>
          <w:szCs w:val="18"/>
        </w:rPr>
        <w:t>Challenging the prima facie case.</w:t>
      </w:r>
      <w:r w:rsidRPr="00CA53FA">
        <w:rPr>
          <w:rStyle w:val="apple-converted-space"/>
          <w:rFonts w:ascii="Arial" w:hAnsi="Arial" w:cs="Arial"/>
          <w:color w:val="000000"/>
          <w:sz w:val="18"/>
          <w:szCs w:val="18"/>
        </w:rPr>
        <w:t> </w:t>
      </w:r>
      <w:r w:rsidRPr="00CA53FA">
        <w:rPr>
          <w:rFonts w:ascii="Arial" w:hAnsi="Arial" w:cs="Arial"/>
          <w:color w:val="000000"/>
          <w:sz w:val="18"/>
          <w:szCs w:val="18"/>
        </w:rPr>
        <w:t>Counsel must carefully examine the petition at the detention hearing and, if it appears that the petition does not state a prima facie case, should seriously consider whether bringing the insufficiency of the petition to the court's attention would benefit the parent. There are two possible ways to do this, depending on the circumstances.</w:t>
      </w:r>
    </w:p>
    <w:p w14:paraId="33ADE598" w14:textId="77777777" w:rsidR="00441A12" w:rsidRPr="00CA53FA" w:rsidRDefault="00441A12"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§11.48</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a.  Request for Rehearing</w:t>
      </w:r>
    </w:p>
    <w:p w14:paraId="314DC0D3" w14:textId="77777777" w:rsidR="00441A12" w:rsidRPr="00CA53FA" w:rsidRDefault="00441A12"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If the question is primarily one of fact, for example, if counsel believes the allegations against the parent may be false, counsel may want to request that the court hear evidence on the prima facie case under</w:t>
      </w:r>
      <w:r w:rsidRPr="00CA53FA">
        <w:rPr>
          <w:rStyle w:val="apple-converted-space"/>
          <w:rFonts w:ascii="Arial" w:hAnsi="Arial" w:cs="Arial"/>
          <w:color w:val="000000"/>
          <w:sz w:val="18"/>
          <w:szCs w:val="18"/>
        </w:rPr>
        <w:t> </w:t>
      </w:r>
      <w:hyperlink r:id="rId26" w:tgtFrame="_blank" w:history="1">
        <w:r w:rsidRPr="00CA53FA">
          <w:rPr>
            <w:rStyle w:val="Hyperlink"/>
            <w:rFonts w:ascii="Arial" w:hAnsi="Arial" w:cs="Arial"/>
            <w:sz w:val="18"/>
            <w:szCs w:val="18"/>
          </w:rPr>
          <w:t>Welf &amp; I C §321</w:t>
        </w:r>
      </w:hyperlink>
      <w:r w:rsidRPr="00CA53FA">
        <w:rPr>
          <w:rFonts w:ascii="Arial" w:hAnsi="Arial" w:cs="Arial"/>
          <w:color w:val="000000"/>
          <w:sz w:val="18"/>
          <w:szCs w:val="18"/>
        </w:rPr>
        <w:t>. In response to such a request, the court may either set the matter for rehearing within 3 judicial days (with the possibility of one 5-day continuance</w:t>
      </w:r>
      <w:proofErr w:type="gramStart"/>
      <w:r w:rsidRPr="00CA53FA">
        <w:rPr>
          <w:rFonts w:ascii="Arial" w:hAnsi="Arial" w:cs="Arial"/>
          <w:color w:val="000000"/>
          <w:sz w:val="18"/>
          <w:szCs w:val="18"/>
        </w:rPr>
        <w:t>), or</w:t>
      </w:r>
      <w:proofErr w:type="gramEnd"/>
      <w:r w:rsidRPr="00CA53FA">
        <w:rPr>
          <w:rFonts w:ascii="Arial" w:hAnsi="Arial" w:cs="Arial"/>
          <w:color w:val="000000"/>
          <w:sz w:val="18"/>
          <w:szCs w:val="18"/>
        </w:rPr>
        <w:t xml:space="preserve"> may set the case for trial within 10 days.</w:t>
      </w:r>
      <w:r w:rsidRPr="00CA53FA">
        <w:rPr>
          <w:rStyle w:val="apple-converted-space"/>
          <w:rFonts w:ascii="Arial" w:hAnsi="Arial" w:cs="Arial"/>
          <w:color w:val="000000"/>
          <w:sz w:val="18"/>
          <w:szCs w:val="18"/>
        </w:rPr>
        <w:t> </w:t>
      </w:r>
      <w:hyperlink r:id="rId27" w:tgtFrame="_blank" w:history="1">
        <w:r w:rsidRPr="00CA53FA">
          <w:rPr>
            <w:rStyle w:val="Hyperlink"/>
            <w:rFonts w:ascii="Arial" w:hAnsi="Arial" w:cs="Arial"/>
            <w:sz w:val="18"/>
            <w:szCs w:val="18"/>
          </w:rPr>
          <w:t>Welf &amp; I C §321</w:t>
        </w:r>
      </w:hyperlink>
      <w:r w:rsidRPr="00CA53FA">
        <w:rPr>
          <w:rFonts w:ascii="Arial" w:hAnsi="Arial" w:cs="Arial"/>
          <w:color w:val="000000"/>
          <w:sz w:val="18"/>
          <w:szCs w:val="18"/>
        </w:rPr>
        <w:t>.</w:t>
      </w:r>
    </w:p>
    <w:p w14:paraId="147A072F" w14:textId="77777777" w:rsidR="00852B92" w:rsidRPr="00CA53FA" w:rsidRDefault="00852B92"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§11.49</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b.  Objection to Sufficiency of Petition</w:t>
      </w:r>
    </w:p>
    <w:p w14:paraId="6213FBC0" w14:textId="2E6D2640" w:rsidR="00441A12" w:rsidRPr="00CA53FA" w:rsidRDefault="00852B92" w:rsidP="001F23F6">
      <w:pPr>
        <w:spacing w:after="0" w:line="280" w:lineRule="atLeast"/>
        <w:ind w:firstLine="240"/>
        <w:rPr>
          <w:rFonts w:ascii="Arial" w:hAnsi="Arial" w:cs="Arial"/>
          <w:color w:val="000000"/>
          <w:sz w:val="18"/>
          <w:szCs w:val="18"/>
        </w:rPr>
      </w:pPr>
      <w:r w:rsidRPr="00CA53FA">
        <w:rPr>
          <w:rFonts w:ascii="Arial" w:hAnsi="Arial" w:cs="Arial"/>
          <w:color w:val="000000"/>
          <w:sz w:val="18"/>
          <w:szCs w:val="18"/>
        </w:rPr>
        <w:t>If the question is primarily legal, counsel may want to object to the sufficiency of the petition by making a motion "akin to a demurrer." See</w:t>
      </w:r>
      <w:r w:rsidRPr="00CA53FA">
        <w:rPr>
          <w:rStyle w:val="apple-converted-space"/>
          <w:rFonts w:ascii="Arial" w:hAnsi="Arial" w:cs="Arial"/>
          <w:color w:val="000000"/>
          <w:sz w:val="18"/>
          <w:szCs w:val="18"/>
        </w:rPr>
        <w:t> </w:t>
      </w:r>
      <w:hyperlink r:id="rId28" w:tgtFrame="_blank" w:history="1">
        <w:r w:rsidRPr="00CA53FA">
          <w:rPr>
            <w:rStyle w:val="Hyperlink"/>
            <w:rFonts w:ascii="Arial" w:hAnsi="Arial" w:cs="Arial"/>
            <w:i/>
            <w:iCs/>
            <w:sz w:val="18"/>
            <w:szCs w:val="18"/>
          </w:rPr>
          <w:t>In re Fred J.</w:t>
        </w:r>
        <w:r w:rsidRPr="00CA53FA">
          <w:rPr>
            <w:rStyle w:val="apple-converted-space"/>
            <w:rFonts w:ascii="Arial" w:hAnsi="Arial" w:cs="Arial"/>
            <w:color w:val="0000FF"/>
            <w:sz w:val="18"/>
            <w:szCs w:val="18"/>
          </w:rPr>
          <w:t> </w:t>
        </w:r>
        <w:r w:rsidRPr="00CA53FA">
          <w:rPr>
            <w:rStyle w:val="Hyperlink"/>
            <w:rFonts w:ascii="Arial" w:hAnsi="Arial" w:cs="Arial"/>
            <w:sz w:val="18"/>
            <w:szCs w:val="18"/>
          </w:rPr>
          <w:t>(1979) 89 CA3d 168</w:t>
        </w:r>
      </w:hyperlink>
      <w:r w:rsidRPr="00CA53FA">
        <w:rPr>
          <w:rFonts w:ascii="Arial" w:hAnsi="Arial" w:cs="Arial"/>
          <w:color w:val="000000"/>
          <w:sz w:val="18"/>
          <w:szCs w:val="18"/>
        </w:rPr>
        <w:t>, 176</w:t>
      </w:r>
      <w:proofErr w:type="gramStart"/>
      <w:r w:rsidRPr="00CA53FA">
        <w:rPr>
          <w:rFonts w:ascii="Arial" w:hAnsi="Arial" w:cs="Arial"/>
          <w:color w:val="000000"/>
          <w:sz w:val="18"/>
          <w:szCs w:val="18"/>
        </w:rPr>
        <w:t>.</w:t>
      </w:r>
      <w:r w:rsidRPr="00CA53FA">
        <w:rPr>
          <w:rFonts w:ascii="Arial" w:hAnsi="Arial" w:cs="Arial"/>
          <w:color w:val="000000"/>
          <w:sz w:val="18"/>
          <w:szCs w:val="18"/>
        </w:rPr>
        <w:t xml:space="preserve"> </w:t>
      </w:r>
      <w:r w:rsidRPr="00CA53FA">
        <w:rPr>
          <w:rFonts w:ascii="Arial" w:hAnsi="Arial" w:cs="Arial"/>
          <w:color w:val="000000"/>
          <w:sz w:val="18"/>
          <w:szCs w:val="18"/>
        </w:rPr>
        <w:t>.</w:t>
      </w:r>
      <w:proofErr w:type="gramEnd"/>
      <w:r w:rsidRPr="00CA53FA">
        <w:rPr>
          <w:rFonts w:ascii="Arial" w:hAnsi="Arial" w:cs="Arial"/>
          <w:color w:val="000000"/>
          <w:sz w:val="18"/>
          <w:szCs w:val="18"/>
        </w:rPr>
        <w:t xml:space="preserve"> See</w:t>
      </w:r>
      <w:r w:rsidRPr="00CA53FA">
        <w:rPr>
          <w:rStyle w:val="apple-converted-space"/>
          <w:rFonts w:ascii="Arial" w:hAnsi="Arial" w:cs="Arial"/>
          <w:color w:val="000000"/>
          <w:sz w:val="18"/>
          <w:szCs w:val="18"/>
        </w:rPr>
        <w:t> </w:t>
      </w:r>
      <w:hyperlink r:id="rId29" w:tgtFrame="_blank" w:history="1">
        <w:r w:rsidRPr="00CA53FA">
          <w:rPr>
            <w:rStyle w:val="Hyperlink"/>
            <w:rFonts w:ascii="Arial" w:hAnsi="Arial" w:cs="Arial"/>
            <w:i/>
            <w:iCs/>
            <w:sz w:val="18"/>
            <w:szCs w:val="18"/>
          </w:rPr>
          <w:t>In re Alysha S.</w:t>
        </w:r>
        <w:r w:rsidRPr="00CA53FA">
          <w:rPr>
            <w:rStyle w:val="apple-converted-space"/>
            <w:rFonts w:ascii="Arial" w:hAnsi="Arial" w:cs="Arial"/>
            <w:color w:val="0000FF"/>
            <w:sz w:val="18"/>
            <w:szCs w:val="18"/>
          </w:rPr>
          <w:t> </w:t>
        </w:r>
        <w:r w:rsidRPr="00CA53FA">
          <w:rPr>
            <w:rStyle w:val="Hyperlink"/>
            <w:rFonts w:ascii="Arial" w:hAnsi="Arial" w:cs="Arial"/>
            <w:sz w:val="18"/>
            <w:szCs w:val="18"/>
          </w:rPr>
          <w:t>(1996) 51 CA4th 393</w:t>
        </w:r>
      </w:hyperlink>
      <w:r w:rsidRPr="00CA53FA">
        <w:rPr>
          <w:rStyle w:val="apple-converted-space"/>
          <w:rFonts w:ascii="Arial" w:hAnsi="Arial" w:cs="Arial"/>
          <w:color w:val="000000"/>
          <w:sz w:val="18"/>
          <w:szCs w:val="18"/>
        </w:rPr>
        <w:t> </w:t>
      </w:r>
      <w:r w:rsidRPr="00CA53FA">
        <w:rPr>
          <w:rFonts w:ascii="Arial" w:hAnsi="Arial" w:cs="Arial"/>
          <w:color w:val="000000"/>
          <w:sz w:val="18"/>
          <w:szCs w:val="18"/>
        </w:rPr>
        <w:t>(petition fails to state cause of action);</w:t>
      </w:r>
      <w:r w:rsidRPr="00CA53FA">
        <w:rPr>
          <w:rStyle w:val="apple-converted-space"/>
          <w:rFonts w:ascii="Arial" w:hAnsi="Arial" w:cs="Arial"/>
          <w:color w:val="000000"/>
          <w:sz w:val="18"/>
          <w:szCs w:val="18"/>
        </w:rPr>
        <w:t> </w:t>
      </w:r>
      <w:r w:rsidRPr="00CA53FA">
        <w:rPr>
          <w:rFonts w:ascii="Arial" w:hAnsi="Arial" w:cs="Arial"/>
          <w:i/>
          <w:iCs/>
          <w:color w:val="000000"/>
          <w:sz w:val="18"/>
          <w:szCs w:val="18"/>
        </w:rPr>
        <w:t>In re Fred J.,</w:t>
      </w:r>
      <w:r w:rsidRPr="00CA53FA">
        <w:rPr>
          <w:rStyle w:val="apple-converted-space"/>
          <w:rFonts w:ascii="Arial" w:hAnsi="Arial" w:cs="Arial"/>
          <w:color w:val="000000"/>
          <w:sz w:val="18"/>
          <w:szCs w:val="18"/>
        </w:rPr>
        <w:t> </w:t>
      </w:r>
      <w:r w:rsidRPr="00CA53FA">
        <w:rPr>
          <w:rFonts w:ascii="Arial" w:hAnsi="Arial" w:cs="Arial"/>
          <w:color w:val="000000"/>
          <w:sz w:val="18"/>
          <w:szCs w:val="18"/>
        </w:rPr>
        <w:t>89 CA3d at 176 (allegations in petition fail to give parent adequate notice). See also</w:t>
      </w:r>
      <w:r w:rsidRPr="00CA53FA">
        <w:rPr>
          <w:rStyle w:val="apple-converted-space"/>
          <w:rFonts w:ascii="Arial" w:hAnsi="Arial" w:cs="Arial"/>
          <w:color w:val="000000"/>
          <w:sz w:val="18"/>
          <w:szCs w:val="18"/>
        </w:rPr>
        <w:t> </w:t>
      </w:r>
      <w:hyperlink r:id="rId30" w:tgtFrame="_blank" w:history="1">
        <w:r w:rsidRPr="00CA53FA">
          <w:rPr>
            <w:rStyle w:val="Hyperlink"/>
            <w:rFonts w:ascii="Arial" w:hAnsi="Arial" w:cs="Arial"/>
            <w:sz w:val="18"/>
            <w:szCs w:val="18"/>
          </w:rPr>
          <w:t>CCP §430.10</w:t>
        </w:r>
      </w:hyperlink>
      <w:r w:rsidRPr="00CA53FA">
        <w:rPr>
          <w:rFonts w:ascii="Arial" w:hAnsi="Arial" w:cs="Arial"/>
          <w:color w:val="000000"/>
          <w:sz w:val="18"/>
          <w:szCs w:val="18"/>
        </w:rPr>
        <w:t>(e) (pleading fails to state cause of action)</w:t>
      </w:r>
    </w:p>
    <w:p w14:paraId="29CF6641" w14:textId="77777777" w:rsidR="00852B92" w:rsidRPr="00CA53FA" w:rsidRDefault="00852B92"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§11.50</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w:t>
      </w:r>
      <w:proofErr w:type="gramStart"/>
      <w:r w:rsidRPr="00CA53FA">
        <w:rPr>
          <w:rFonts w:ascii="Arial" w:hAnsi="Arial" w:cs="Arial"/>
          <w:b/>
          <w:bCs/>
          <w:color w:val="000000"/>
          <w:sz w:val="18"/>
          <w:szCs w:val="18"/>
        </w:rPr>
        <w:t>   (</w:t>
      </w:r>
      <w:proofErr w:type="gramEnd"/>
      <w:r w:rsidRPr="00CA53FA">
        <w:rPr>
          <w:rFonts w:ascii="Arial" w:hAnsi="Arial" w:cs="Arial"/>
          <w:b/>
          <w:bCs/>
          <w:color w:val="000000"/>
          <w:sz w:val="18"/>
          <w:szCs w:val="18"/>
        </w:rPr>
        <w:t>1)  Objection for Failure to State Cause of Action</w:t>
      </w:r>
    </w:p>
    <w:p w14:paraId="2C613F8A" w14:textId="59A9CD55" w:rsidR="00852B92" w:rsidRPr="00CA53FA" w:rsidRDefault="00852B92" w:rsidP="001F23F6">
      <w:pPr>
        <w:spacing w:after="0" w:line="280" w:lineRule="atLeast"/>
        <w:ind w:firstLine="240"/>
        <w:rPr>
          <w:rFonts w:ascii="Arial" w:hAnsi="Arial" w:cs="Arial"/>
          <w:color w:val="000000"/>
          <w:sz w:val="18"/>
          <w:szCs w:val="18"/>
        </w:rPr>
      </w:pPr>
      <w:r w:rsidRPr="00CA53FA">
        <w:rPr>
          <w:rFonts w:ascii="Arial" w:hAnsi="Arial" w:cs="Arial"/>
          <w:color w:val="000000"/>
          <w:sz w:val="18"/>
          <w:szCs w:val="18"/>
        </w:rPr>
        <w:t>Unlike failure to provide adequate notice, the failure to allege facts sufficient to state a cause of action may be dispositive of the case if the petition cannot be amended to state sufficient facts to invoke the court's dependency jurisdiction. See,</w:t>
      </w:r>
      <w:r w:rsidRPr="00CA53FA">
        <w:rPr>
          <w:rStyle w:val="apple-converted-space"/>
          <w:rFonts w:ascii="Arial" w:hAnsi="Arial" w:cs="Arial"/>
          <w:color w:val="000000"/>
          <w:sz w:val="18"/>
          <w:szCs w:val="18"/>
        </w:rPr>
        <w:t> </w:t>
      </w:r>
      <w:r w:rsidRPr="00CA53FA">
        <w:rPr>
          <w:rFonts w:ascii="Arial" w:hAnsi="Arial" w:cs="Arial"/>
          <w:i/>
          <w:iCs/>
          <w:color w:val="000000"/>
          <w:sz w:val="18"/>
          <w:szCs w:val="18"/>
        </w:rPr>
        <w:t>e.g.,</w:t>
      </w:r>
      <w:r w:rsidRPr="00CA53FA">
        <w:rPr>
          <w:rStyle w:val="apple-converted-space"/>
          <w:rFonts w:ascii="Arial" w:hAnsi="Arial" w:cs="Arial"/>
          <w:color w:val="000000"/>
          <w:sz w:val="18"/>
          <w:szCs w:val="18"/>
        </w:rPr>
        <w:t> </w:t>
      </w:r>
      <w:hyperlink r:id="rId31" w:tgtFrame="_blank" w:history="1">
        <w:r w:rsidRPr="00CA53FA">
          <w:rPr>
            <w:rStyle w:val="Hyperlink"/>
            <w:rFonts w:ascii="Arial" w:hAnsi="Arial" w:cs="Arial"/>
            <w:i/>
            <w:iCs/>
            <w:sz w:val="18"/>
            <w:szCs w:val="18"/>
          </w:rPr>
          <w:t>In re Savannah M.</w:t>
        </w:r>
        <w:r w:rsidRPr="00CA53FA">
          <w:rPr>
            <w:rStyle w:val="apple-converted-space"/>
            <w:rFonts w:ascii="Arial" w:hAnsi="Arial" w:cs="Arial"/>
            <w:color w:val="0000FF"/>
            <w:sz w:val="18"/>
            <w:szCs w:val="18"/>
          </w:rPr>
          <w:t> </w:t>
        </w:r>
        <w:r w:rsidRPr="00CA53FA">
          <w:rPr>
            <w:rStyle w:val="Hyperlink"/>
            <w:rFonts w:ascii="Arial" w:hAnsi="Arial" w:cs="Arial"/>
            <w:sz w:val="18"/>
            <w:szCs w:val="18"/>
          </w:rPr>
          <w:t>(2005) 131 CA4th 1387</w:t>
        </w:r>
      </w:hyperlink>
      <w:r w:rsidRPr="00CA53FA">
        <w:rPr>
          <w:rFonts w:ascii="Arial" w:hAnsi="Arial" w:cs="Arial"/>
          <w:color w:val="000000"/>
          <w:sz w:val="18"/>
          <w:szCs w:val="18"/>
        </w:rPr>
        <w:t>(single incident in which child left with suspicious caretaker was insufficient to support</w:t>
      </w:r>
      <w:r w:rsidRPr="00CA53FA">
        <w:rPr>
          <w:rStyle w:val="apple-converted-space"/>
          <w:rFonts w:ascii="Arial" w:hAnsi="Arial" w:cs="Arial"/>
          <w:color w:val="000000"/>
          <w:sz w:val="18"/>
          <w:szCs w:val="18"/>
        </w:rPr>
        <w:t> </w:t>
      </w:r>
      <w:hyperlink r:id="rId32" w:tgtFrame="_blank" w:history="1">
        <w:r w:rsidRPr="00CA53FA">
          <w:rPr>
            <w:rStyle w:val="Hyperlink"/>
            <w:rFonts w:ascii="Arial" w:hAnsi="Arial" w:cs="Arial"/>
            <w:sz w:val="18"/>
            <w:szCs w:val="18"/>
          </w:rPr>
          <w:t>Welf &amp; I C §300</w:t>
        </w:r>
      </w:hyperlink>
      <w:r w:rsidRPr="00CA53FA">
        <w:rPr>
          <w:rFonts w:ascii="Arial" w:hAnsi="Arial" w:cs="Arial"/>
          <w:color w:val="000000"/>
          <w:sz w:val="18"/>
          <w:szCs w:val="18"/>
        </w:rPr>
        <w:t>(b) petition alleging substantial risk of future serious physical harm)</w:t>
      </w:r>
    </w:p>
    <w:p w14:paraId="25FD8CA1" w14:textId="2CB1EFE3" w:rsidR="00C4454C" w:rsidRPr="00CA53FA" w:rsidRDefault="00852B92"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Counsel should always test the allegations of the petition against the statutory requirements of</w:t>
      </w:r>
      <w:r w:rsidRPr="00CA53FA">
        <w:rPr>
          <w:rStyle w:val="apple-converted-space"/>
          <w:rFonts w:ascii="Arial" w:hAnsi="Arial" w:cs="Arial"/>
          <w:color w:val="000000"/>
          <w:sz w:val="18"/>
          <w:szCs w:val="18"/>
        </w:rPr>
        <w:t> </w:t>
      </w:r>
      <w:hyperlink r:id="rId33" w:tgtFrame="_blank" w:history="1">
        <w:r w:rsidRPr="00CA53FA">
          <w:rPr>
            <w:rStyle w:val="Hyperlink"/>
            <w:rFonts w:ascii="Arial" w:hAnsi="Arial" w:cs="Arial"/>
            <w:sz w:val="18"/>
            <w:szCs w:val="18"/>
          </w:rPr>
          <w:t>Welf &amp; I C §300</w:t>
        </w:r>
      </w:hyperlink>
      <w:r w:rsidRPr="00CA53FA">
        <w:rPr>
          <w:rFonts w:ascii="Arial" w:hAnsi="Arial" w:cs="Arial"/>
          <w:color w:val="000000"/>
          <w:sz w:val="18"/>
          <w:szCs w:val="18"/>
        </w:rPr>
        <w:t>(a)–(j). If the facts alleged in the petition fail to provide a basis for the court to assume jurisdiction, counsel should consider a challenge to the legal sufficiency of the petition.</w:t>
      </w:r>
    </w:p>
    <w:p w14:paraId="414CA16B" w14:textId="77777777" w:rsidR="00CA53FA" w:rsidRPr="00CA53FA" w:rsidRDefault="00CA53FA" w:rsidP="001F23F6">
      <w:pPr>
        <w:pStyle w:val="para"/>
        <w:spacing w:before="0" w:beforeAutospacing="0" w:after="0" w:afterAutospacing="0" w:line="280" w:lineRule="atLeast"/>
        <w:ind w:firstLine="240"/>
        <w:rPr>
          <w:rFonts w:ascii="Arial" w:hAnsi="Arial" w:cs="Arial"/>
          <w:color w:val="000000"/>
          <w:sz w:val="18"/>
          <w:szCs w:val="18"/>
        </w:rPr>
      </w:pPr>
    </w:p>
    <w:p w14:paraId="2AAC864D" w14:textId="0303A420" w:rsidR="00C4454C" w:rsidRPr="00CA53FA" w:rsidRDefault="00C4454C"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b/>
          <w:bCs/>
          <w:color w:val="000000"/>
          <w:sz w:val="18"/>
          <w:szCs w:val="18"/>
        </w:rPr>
        <w:lastRenderedPageBreak/>
        <w:t>Factors to consider in deciding whether to object to sufficiency of petition.</w:t>
      </w:r>
      <w:r w:rsidRPr="00CA53FA">
        <w:rPr>
          <w:rStyle w:val="apple-converted-space"/>
          <w:rFonts w:ascii="Arial" w:hAnsi="Arial" w:cs="Arial"/>
          <w:color w:val="000000"/>
          <w:sz w:val="18"/>
          <w:szCs w:val="18"/>
        </w:rPr>
        <w:t> </w:t>
      </w:r>
      <w:r w:rsidRPr="00CA53FA">
        <w:rPr>
          <w:rFonts w:ascii="Arial" w:hAnsi="Arial" w:cs="Arial"/>
          <w:color w:val="000000"/>
          <w:sz w:val="18"/>
          <w:szCs w:val="18"/>
        </w:rPr>
        <w:t>The most important question to consider in deciding whether to object to an inadequate petition is whether the petition's insufficiency stems from a dearth of facts to support dependency or from poor drafting. If counsel's assessment of the case suggests that the facts supporting removal of the child or court supervision of the family are weak, demurring to the petition may result in an early and favorable resolution of the matter.</w:t>
      </w:r>
    </w:p>
    <w:p w14:paraId="16822D3C" w14:textId="566EC29E" w:rsidR="00CA53FA" w:rsidRPr="00CA53FA" w:rsidRDefault="00CA53FA" w:rsidP="001F23F6">
      <w:pPr>
        <w:pStyle w:val="para"/>
        <w:spacing w:before="0" w:beforeAutospacing="0" w:after="0" w:afterAutospacing="0" w:line="280" w:lineRule="atLeast"/>
        <w:rPr>
          <w:rFonts w:ascii="Arial" w:hAnsi="Arial" w:cs="Arial"/>
          <w:color w:val="000000"/>
          <w:sz w:val="18"/>
          <w:szCs w:val="18"/>
        </w:rPr>
      </w:pPr>
      <w:r w:rsidRPr="00CA53FA">
        <w:rPr>
          <w:rFonts w:ascii="Arial" w:hAnsi="Arial" w:cs="Arial"/>
          <w:color w:val="000000"/>
          <w:sz w:val="18"/>
          <w:szCs w:val="18"/>
        </w:rPr>
        <w:t>I</w:t>
      </w:r>
      <w:r w:rsidR="00C4454C" w:rsidRPr="00CA53FA">
        <w:rPr>
          <w:rFonts w:ascii="Arial" w:hAnsi="Arial" w:cs="Arial"/>
          <w:color w:val="000000"/>
          <w:sz w:val="18"/>
          <w:szCs w:val="18"/>
        </w:rPr>
        <w:t>n both civil and criminal cases, the demurrer is an alternative to an answer or a plea. See</w:t>
      </w:r>
      <w:r w:rsidR="00C4454C" w:rsidRPr="00CA53FA">
        <w:rPr>
          <w:rStyle w:val="apple-converted-space"/>
          <w:rFonts w:ascii="Arial" w:hAnsi="Arial" w:cs="Arial"/>
          <w:color w:val="000000"/>
          <w:sz w:val="18"/>
          <w:szCs w:val="18"/>
        </w:rPr>
        <w:t> </w:t>
      </w:r>
      <w:hyperlink r:id="rId34" w:tgtFrame="_blank" w:history="1">
        <w:r w:rsidR="00C4454C" w:rsidRPr="00CA53FA">
          <w:rPr>
            <w:rStyle w:val="Hyperlink"/>
            <w:rFonts w:ascii="Arial" w:hAnsi="Arial" w:cs="Arial"/>
            <w:sz w:val="18"/>
            <w:szCs w:val="18"/>
          </w:rPr>
          <w:t>CCP §430.40</w:t>
        </w:r>
      </w:hyperlink>
      <w:r w:rsidR="00C4454C" w:rsidRPr="00CA53FA">
        <w:rPr>
          <w:rFonts w:ascii="Arial" w:hAnsi="Arial" w:cs="Arial"/>
          <w:color w:val="000000"/>
          <w:sz w:val="18"/>
          <w:szCs w:val="18"/>
        </w:rPr>
        <w:t>;</w:t>
      </w:r>
      <w:r w:rsidR="00C4454C" w:rsidRPr="00CA53FA">
        <w:rPr>
          <w:rStyle w:val="apple-converted-space"/>
          <w:rFonts w:ascii="Arial" w:hAnsi="Arial" w:cs="Arial"/>
          <w:color w:val="000000"/>
          <w:sz w:val="18"/>
          <w:szCs w:val="18"/>
        </w:rPr>
        <w:t> </w:t>
      </w:r>
      <w:hyperlink r:id="rId35" w:tgtFrame="_blank" w:history="1">
        <w:r w:rsidR="00C4454C" w:rsidRPr="00CA53FA">
          <w:rPr>
            <w:rStyle w:val="Hyperlink"/>
            <w:rFonts w:ascii="Arial" w:hAnsi="Arial" w:cs="Arial"/>
            <w:sz w:val="18"/>
            <w:szCs w:val="18"/>
          </w:rPr>
          <w:t>Pen C §1004</w:t>
        </w:r>
      </w:hyperlink>
      <w:r w:rsidR="00C4454C" w:rsidRPr="00CA53FA">
        <w:rPr>
          <w:rFonts w:ascii="Arial" w:hAnsi="Arial" w:cs="Arial"/>
          <w:color w:val="000000"/>
          <w:sz w:val="18"/>
          <w:szCs w:val="18"/>
        </w:rPr>
        <w:t>. Thus, the analogous motion in a dependency case should be made before the parent admits or denies the allegations of the petition. Failure to challenge the sufficiency of the pleading before admitting or denying the allegations may waive the issue. See</w:t>
      </w:r>
      <w:r w:rsidR="00C4454C" w:rsidRPr="00CA53FA">
        <w:rPr>
          <w:rStyle w:val="apple-converted-space"/>
          <w:rFonts w:ascii="Arial" w:hAnsi="Arial" w:cs="Arial"/>
          <w:color w:val="000000"/>
          <w:sz w:val="18"/>
          <w:szCs w:val="18"/>
        </w:rPr>
        <w:t> </w:t>
      </w:r>
      <w:hyperlink r:id="rId36" w:tgtFrame="_blank" w:history="1">
        <w:r w:rsidR="00C4454C" w:rsidRPr="00CA53FA">
          <w:rPr>
            <w:rStyle w:val="Hyperlink"/>
            <w:rFonts w:ascii="Arial" w:hAnsi="Arial" w:cs="Arial"/>
            <w:sz w:val="18"/>
            <w:szCs w:val="18"/>
          </w:rPr>
          <w:t>CCP §430.80</w:t>
        </w:r>
      </w:hyperlink>
      <w:r w:rsidR="00C4454C" w:rsidRPr="00CA53FA">
        <w:rPr>
          <w:rFonts w:ascii="Arial" w:hAnsi="Arial" w:cs="Arial"/>
          <w:color w:val="000000"/>
          <w:sz w:val="18"/>
          <w:szCs w:val="18"/>
        </w:rPr>
        <w:t>;</w:t>
      </w:r>
      <w:r w:rsidR="00C4454C" w:rsidRPr="00CA53FA">
        <w:rPr>
          <w:rStyle w:val="apple-converted-space"/>
          <w:rFonts w:ascii="Arial" w:hAnsi="Arial" w:cs="Arial"/>
          <w:color w:val="000000"/>
          <w:sz w:val="18"/>
          <w:szCs w:val="18"/>
        </w:rPr>
        <w:t> </w:t>
      </w:r>
      <w:hyperlink r:id="rId37" w:tgtFrame="_blank" w:history="1">
        <w:r w:rsidR="00C4454C" w:rsidRPr="00CA53FA">
          <w:rPr>
            <w:rStyle w:val="Hyperlink"/>
            <w:rFonts w:ascii="Arial" w:hAnsi="Arial" w:cs="Arial"/>
            <w:sz w:val="18"/>
            <w:szCs w:val="18"/>
          </w:rPr>
          <w:t>Pen C §1012</w:t>
        </w:r>
      </w:hyperlink>
      <w:r w:rsidR="00C4454C" w:rsidRPr="00CA53FA">
        <w:rPr>
          <w:rFonts w:ascii="Arial" w:hAnsi="Arial" w:cs="Arial"/>
          <w:color w:val="000000"/>
          <w:sz w:val="18"/>
          <w:szCs w:val="18"/>
        </w:rPr>
        <w:t>.</w:t>
      </w:r>
    </w:p>
    <w:p w14:paraId="5015DDB6" w14:textId="686F4C0C" w:rsidR="00C4454C" w:rsidRPr="00CA53FA" w:rsidRDefault="00C4454C"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 xml:space="preserve">. If counsel has doubts about the sufficiency of the </w:t>
      </w:r>
      <w:proofErr w:type="gramStart"/>
      <w:r w:rsidRPr="00CA53FA">
        <w:rPr>
          <w:rFonts w:ascii="Arial" w:hAnsi="Arial" w:cs="Arial"/>
          <w:color w:val="000000"/>
          <w:sz w:val="18"/>
          <w:szCs w:val="18"/>
        </w:rPr>
        <w:t>allegations,</w:t>
      </w:r>
      <w:r w:rsidRPr="00CA53FA">
        <w:rPr>
          <w:rFonts w:ascii="Arial" w:hAnsi="Arial" w:cs="Arial"/>
          <w:color w:val="000000"/>
          <w:sz w:val="18"/>
          <w:szCs w:val="18"/>
        </w:rPr>
        <w:t xml:space="preserve"> </w:t>
      </w:r>
      <w:r w:rsidRPr="00CA53FA">
        <w:rPr>
          <w:rFonts w:ascii="Arial" w:hAnsi="Arial" w:cs="Arial"/>
          <w:color w:val="000000"/>
          <w:sz w:val="18"/>
          <w:szCs w:val="18"/>
        </w:rPr>
        <w:t xml:space="preserve"> perhaps</w:t>
      </w:r>
      <w:proofErr w:type="gramEnd"/>
      <w:r w:rsidRPr="00CA53FA">
        <w:rPr>
          <w:rFonts w:ascii="Arial" w:hAnsi="Arial" w:cs="Arial"/>
          <w:color w:val="000000"/>
          <w:sz w:val="18"/>
          <w:szCs w:val="18"/>
        </w:rPr>
        <w:t xml:space="preserve"> also to request a schedule for submitting a written motion and points and authorities and a hearing date for argument on the motion.</w:t>
      </w:r>
    </w:p>
    <w:p w14:paraId="5983A4B4" w14:textId="22A2F7AE" w:rsidR="00C4454C" w:rsidRPr="00CA53FA" w:rsidRDefault="00C4454C"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§11.52</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w:t>
      </w:r>
      <w:proofErr w:type="gramStart"/>
      <w:r w:rsidRPr="00CA53FA">
        <w:rPr>
          <w:rFonts w:ascii="Arial" w:hAnsi="Arial" w:cs="Arial"/>
          <w:b/>
          <w:bCs/>
          <w:color w:val="000000"/>
          <w:sz w:val="18"/>
          <w:szCs w:val="18"/>
        </w:rPr>
        <w:t>   (</w:t>
      </w:r>
      <w:proofErr w:type="gramEnd"/>
      <w:r w:rsidRPr="00CA53FA">
        <w:rPr>
          <w:rFonts w:ascii="Arial" w:hAnsi="Arial" w:cs="Arial"/>
          <w:b/>
          <w:bCs/>
          <w:color w:val="000000"/>
          <w:sz w:val="18"/>
          <w:szCs w:val="18"/>
        </w:rPr>
        <w:t>3)  Waiver by Failure to Object</w:t>
      </w:r>
    </w:p>
    <w:p w14:paraId="38B22527" w14:textId="77777777" w:rsidR="00C4454C" w:rsidRPr="00CA53FA" w:rsidRDefault="00C4454C"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the petition must be challenged before appeal. See</w:t>
      </w:r>
      <w:r w:rsidRPr="00CA53FA">
        <w:rPr>
          <w:rStyle w:val="apple-converted-space"/>
          <w:rFonts w:ascii="Arial" w:hAnsi="Arial" w:cs="Arial"/>
          <w:color w:val="000000"/>
          <w:sz w:val="18"/>
          <w:szCs w:val="18"/>
        </w:rPr>
        <w:t> </w:t>
      </w:r>
      <w:hyperlink r:id="rId38" w:tgtFrame="_blank" w:history="1">
        <w:r w:rsidRPr="00CA53FA">
          <w:rPr>
            <w:rStyle w:val="Hyperlink"/>
            <w:rFonts w:ascii="Arial" w:hAnsi="Arial" w:cs="Arial"/>
            <w:i/>
            <w:iCs/>
            <w:sz w:val="18"/>
            <w:szCs w:val="18"/>
          </w:rPr>
          <w:t>In re Christopher C.</w:t>
        </w:r>
        <w:r w:rsidRPr="00CA53FA">
          <w:rPr>
            <w:rStyle w:val="apple-converted-space"/>
            <w:rFonts w:ascii="Arial" w:hAnsi="Arial" w:cs="Arial"/>
            <w:color w:val="0000FF"/>
            <w:sz w:val="18"/>
            <w:szCs w:val="18"/>
          </w:rPr>
          <w:t> </w:t>
        </w:r>
        <w:r w:rsidRPr="00CA53FA">
          <w:rPr>
            <w:rStyle w:val="Hyperlink"/>
            <w:rFonts w:ascii="Arial" w:hAnsi="Arial" w:cs="Arial"/>
            <w:sz w:val="18"/>
            <w:szCs w:val="18"/>
          </w:rPr>
          <w:t>(2010) 182 CA4th 73</w:t>
        </w:r>
      </w:hyperlink>
      <w:r w:rsidRPr="00CA53FA">
        <w:rPr>
          <w:rFonts w:ascii="Arial" w:hAnsi="Arial" w:cs="Arial"/>
          <w:color w:val="000000"/>
          <w:sz w:val="18"/>
          <w:szCs w:val="18"/>
        </w:rPr>
        <w:t>, 82;</w:t>
      </w:r>
      <w:r w:rsidRPr="00CA53FA">
        <w:rPr>
          <w:rStyle w:val="apple-converted-space"/>
          <w:rFonts w:ascii="Arial" w:hAnsi="Arial" w:cs="Arial"/>
          <w:color w:val="000000"/>
          <w:sz w:val="18"/>
          <w:szCs w:val="18"/>
        </w:rPr>
        <w:t> </w:t>
      </w:r>
      <w:hyperlink r:id="rId39" w:tgtFrame="_blank" w:history="1">
        <w:r w:rsidRPr="00CA53FA">
          <w:rPr>
            <w:rStyle w:val="Hyperlink"/>
            <w:rFonts w:ascii="Arial" w:hAnsi="Arial" w:cs="Arial"/>
            <w:i/>
            <w:iCs/>
            <w:sz w:val="18"/>
            <w:szCs w:val="18"/>
          </w:rPr>
          <w:t>In re James C.</w:t>
        </w:r>
        <w:r w:rsidRPr="00CA53FA">
          <w:rPr>
            <w:rStyle w:val="apple-converted-space"/>
            <w:rFonts w:ascii="Arial" w:hAnsi="Arial" w:cs="Arial"/>
            <w:color w:val="0000FF"/>
            <w:sz w:val="18"/>
            <w:szCs w:val="18"/>
          </w:rPr>
          <w:t> </w:t>
        </w:r>
        <w:r w:rsidRPr="00CA53FA">
          <w:rPr>
            <w:rStyle w:val="Hyperlink"/>
            <w:rFonts w:ascii="Arial" w:hAnsi="Arial" w:cs="Arial"/>
            <w:sz w:val="18"/>
            <w:szCs w:val="18"/>
          </w:rPr>
          <w:t>(2002) 104 CA4th 470, superseded by statute on other grounds as stated in</w:t>
        </w:r>
        <w:r w:rsidRPr="00CA53FA">
          <w:rPr>
            <w:rStyle w:val="apple-converted-space"/>
            <w:rFonts w:ascii="Arial" w:hAnsi="Arial" w:cs="Arial"/>
            <w:color w:val="0000FF"/>
            <w:sz w:val="18"/>
            <w:szCs w:val="18"/>
          </w:rPr>
          <w:t> </w:t>
        </w:r>
        <w:r w:rsidRPr="00CA53FA">
          <w:rPr>
            <w:rStyle w:val="Hyperlink"/>
            <w:rFonts w:ascii="Arial" w:hAnsi="Arial" w:cs="Arial"/>
            <w:i/>
            <w:iCs/>
            <w:sz w:val="18"/>
            <w:szCs w:val="18"/>
          </w:rPr>
          <w:t>In re Christopher C.</w:t>
        </w:r>
        <w:r w:rsidRPr="00CA53FA">
          <w:rPr>
            <w:rStyle w:val="Hyperlink"/>
            <w:rFonts w:ascii="Arial" w:hAnsi="Arial" w:cs="Arial"/>
            <w:sz w:val="18"/>
            <w:szCs w:val="18"/>
          </w:rPr>
          <w:t>(2010) 182 CA4th 73</w:t>
        </w:r>
      </w:hyperlink>
      <w:r w:rsidRPr="00CA53FA">
        <w:rPr>
          <w:rFonts w:ascii="Arial" w:hAnsi="Arial" w:cs="Arial"/>
          <w:color w:val="000000"/>
          <w:sz w:val="18"/>
          <w:szCs w:val="18"/>
        </w:rPr>
        <w:t>, 82;</w:t>
      </w:r>
      <w:r w:rsidRPr="00CA53FA">
        <w:rPr>
          <w:rStyle w:val="apple-converted-space"/>
          <w:rFonts w:ascii="Arial" w:hAnsi="Arial" w:cs="Arial"/>
          <w:color w:val="000000"/>
          <w:sz w:val="18"/>
          <w:szCs w:val="18"/>
        </w:rPr>
        <w:t> </w:t>
      </w:r>
      <w:hyperlink r:id="rId40" w:tgtFrame="_blank" w:history="1">
        <w:r w:rsidRPr="00CA53FA">
          <w:rPr>
            <w:rStyle w:val="Hyperlink"/>
            <w:rFonts w:ascii="Arial" w:hAnsi="Arial" w:cs="Arial"/>
            <w:i/>
            <w:iCs/>
            <w:sz w:val="18"/>
            <w:szCs w:val="18"/>
          </w:rPr>
          <w:t>In re S. O.</w:t>
        </w:r>
        <w:r w:rsidRPr="00CA53FA">
          <w:rPr>
            <w:rStyle w:val="apple-converted-space"/>
            <w:rFonts w:ascii="Arial" w:hAnsi="Arial" w:cs="Arial"/>
            <w:color w:val="0000FF"/>
            <w:sz w:val="18"/>
            <w:szCs w:val="18"/>
          </w:rPr>
          <w:t> </w:t>
        </w:r>
        <w:r w:rsidRPr="00CA53FA">
          <w:rPr>
            <w:rStyle w:val="Hyperlink"/>
            <w:rFonts w:ascii="Arial" w:hAnsi="Arial" w:cs="Arial"/>
            <w:sz w:val="18"/>
            <w:szCs w:val="18"/>
          </w:rPr>
          <w:t>(2002) 103 CA4th 453</w:t>
        </w:r>
      </w:hyperlink>
      <w:r w:rsidRPr="00CA53FA">
        <w:rPr>
          <w:rFonts w:ascii="Arial" w:hAnsi="Arial" w:cs="Arial"/>
          <w:color w:val="000000"/>
          <w:sz w:val="18"/>
          <w:szCs w:val="18"/>
        </w:rPr>
        <w:t>, 459. See</w:t>
      </w:r>
      <w:r w:rsidRPr="00CA53FA">
        <w:rPr>
          <w:rStyle w:val="apple-converted-space"/>
          <w:rFonts w:ascii="Arial" w:hAnsi="Arial" w:cs="Arial"/>
          <w:color w:val="000000"/>
          <w:sz w:val="18"/>
          <w:szCs w:val="18"/>
        </w:rPr>
        <w:t> </w:t>
      </w:r>
      <w:hyperlink r:id="rId41" w:history="1">
        <w:r w:rsidRPr="00CA53FA">
          <w:rPr>
            <w:rStyle w:val="Hyperlink"/>
            <w:rFonts w:ascii="Arial" w:hAnsi="Arial" w:cs="Arial"/>
            <w:sz w:val="18"/>
            <w:szCs w:val="18"/>
          </w:rPr>
          <w:t>§3.65</w:t>
        </w:r>
      </w:hyperlink>
      <w:r w:rsidRPr="00CA53FA">
        <w:rPr>
          <w:rFonts w:ascii="Arial" w:hAnsi="Arial" w:cs="Arial"/>
          <w:color w:val="000000"/>
          <w:sz w:val="18"/>
          <w:szCs w:val="18"/>
        </w:rPr>
        <w:t>.</w:t>
      </w:r>
    </w:p>
    <w:p w14:paraId="271239A1" w14:textId="17C1DB38" w:rsidR="00441A12" w:rsidRPr="00CA53FA" w:rsidRDefault="00C4454C" w:rsidP="001F23F6">
      <w:pPr>
        <w:pStyle w:val="para"/>
        <w:spacing w:before="0" w:beforeAutospacing="0" w:after="0" w:afterAutospacing="0" w:line="280" w:lineRule="atLeast"/>
        <w:rPr>
          <w:rFonts w:ascii="Arial" w:hAnsi="Arial" w:cs="Arial"/>
          <w:color w:val="000000"/>
          <w:sz w:val="18"/>
          <w:szCs w:val="18"/>
        </w:rPr>
      </w:pPr>
      <w:r w:rsidRPr="00CA53FA">
        <w:rPr>
          <w:rFonts w:ascii="Arial" w:hAnsi="Arial" w:cs="Arial"/>
          <w:color w:val="000000"/>
          <w:sz w:val="18"/>
          <w:szCs w:val="18"/>
        </w:rPr>
        <w:t>Although dependency cases are special proceedings, governed by their own rules of procedure (see</w:t>
      </w:r>
      <w:r w:rsidRPr="00CA53FA">
        <w:rPr>
          <w:rStyle w:val="apple-converted-space"/>
          <w:rFonts w:ascii="Arial" w:hAnsi="Arial" w:cs="Arial"/>
          <w:color w:val="000000"/>
          <w:sz w:val="18"/>
          <w:szCs w:val="18"/>
        </w:rPr>
        <w:t> </w:t>
      </w:r>
      <w:hyperlink r:id="rId42" w:tgtFrame="_blank" w:history="1">
        <w:r w:rsidRPr="00CA53FA">
          <w:rPr>
            <w:rStyle w:val="Hyperlink"/>
            <w:rFonts w:ascii="Arial" w:hAnsi="Arial" w:cs="Arial"/>
            <w:sz w:val="18"/>
            <w:szCs w:val="18"/>
          </w:rPr>
          <w:t>Cal Rules of Ct 5.500</w:t>
        </w:r>
      </w:hyperlink>
      <w:r w:rsidRPr="00CA53FA">
        <w:rPr>
          <w:rFonts w:ascii="Arial" w:hAnsi="Arial" w:cs="Arial"/>
          <w:color w:val="000000"/>
          <w:sz w:val="18"/>
          <w:szCs w:val="18"/>
        </w:rPr>
        <w:t>–</w:t>
      </w:r>
      <w:hyperlink r:id="rId43" w:tgtFrame="_blank" w:history="1">
        <w:r w:rsidRPr="00CA53FA">
          <w:rPr>
            <w:rStyle w:val="Hyperlink"/>
            <w:rFonts w:ascii="Arial" w:hAnsi="Arial" w:cs="Arial"/>
            <w:sz w:val="18"/>
            <w:szCs w:val="18"/>
          </w:rPr>
          <w:t>5.906</w:t>
        </w:r>
      </w:hyperlink>
      <w:r w:rsidRPr="00CA53FA">
        <w:rPr>
          <w:rFonts w:ascii="Arial" w:hAnsi="Arial" w:cs="Arial"/>
          <w:color w:val="000000"/>
          <w:sz w:val="18"/>
          <w:szCs w:val="18"/>
        </w:rPr>
        <w:t>)</w:t>
      </w:r>
      <w:r w:rsidR="00CA53FA" w:rsidRPr="00CA53FA">
        <w:rPr>
          <w:rFonts w:ascii="Arial" w:hAnsi="Arial" w:cs="Arial"/>
          <w:color w:val="000000"/>
          <w:sz w:val="18"/>
          <w:szCs w:val="18"/>
        </w:rPr>
        <w:t xml:space="preserve">. </w:t>
      </w:r>
      <w:proofErr w:type="gramStart"/>
      <w:r w:rsidRPr="00CA53FA">
        <w:rPr>
          <w:rFonts w:ascii="Arial" w:hAnsi="Arial" w:cs="Arial"/>
          <w:color w:val="000000"/>
          <w:sz w:val="18"/>
          <w:szCs w:val="18"/>
        </w:rPr>
        <w:t>As</w:t>
      </w:r>
      <w:r w:rsidRPr="00CA53FA">
        <w:rPr>
          <w:rFonts w:ascii="Arial" w:hAnsi="Arial" w:cs="Arial"/>
          <w:color w:val="000000"/>
          <w:sz w:val="18"/>
          <w:szCs w:val="18"/>
        </w:rPr>
        <w:t xml:space="preserve"> long as</w:t>
      </w:r>
      <w:proofErr w:type="gramEnd"/>
      <w:r w:rsidRPr="00CA53FA">
        <w:rPr>
          <w:rFonts w:ascii="Arial" w:hAnsi="Arial" w:cs="Arial"/>
          <w:color w:val="000000"/>
          <w:sz w:val="18"/>
          <w:szCs w:val="18"/>
        </w:rPr>
        <w:t xml:space="preserve"> the parent had adequate notice of the allegations, the court should have discretion to permit the petitioner to amend the petition to conform to proof.</w:t>
      </w:r>
      <w:r w:rsidR="00CA53FA" w:rsidRPr="00CA53FA">
        <w:rPr>
          <w:rFonts w:ascii="Arial" w:hAnsi="Arial" w:cs="Arial"/>
          <w:color w:val="000000"/>
          <w:sz w:val="18"/>
          <w:szCs w:val="18"/>
        </w:rPr>
        <w:t xml:space="preserve"> C</w:t>
      </w:r>
      <w:r w:rsidRPr="00CA53FA">
        <w:rPr>
          <w:rFonts w:ascii="Arial" w:hAnsi="Arial" w:cs="Arial"/>
          <w:color w:val="000000"/>
          <w:sz w:val="18"/>
          <w:szCs w:val="18"/>
        </w:rPr>
        <w:t>ounsel should object to its sufficiency before the parent admits or denies the allegations of the petition. Failure to make such a challenge may constitute ineffective assistance of counsel</w:t>
      </w:r>
    </w:p>
    <w:p w14:paraId="78169504" w14:textId="77777777" w:rsidR="00C4454C" w:rsidRPr="00CA53FA" w:rsidRDefault="00C4454C" w:rsidP="001F23F6">
      <w:pPr>
        <w:pStyle w:val="headw"/>
        <w:spacing w:before="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§11.53</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w:t>
      </w:r>
      <w:proofErr w:type="gramStart"/>
      <w:r w:rsidRPr="00CA53FA">
        <w:rPr>
          <w:rFonts w:ascii="Arial" w:hAnsi="Arial" w:cs="Arial"/>
          <w:b/>
          <w:bCs/>
          <w:color w:val="000000"/>
          <w:sz w:val="18"/>
          <w:szCs w:val="18"/>
        </w:rPr>
        <w:t>   (</w:t>
      </w:r>
      <w:proofErr w:type="gramEnd"/>
      <w:r w:rsidRPr="00CA53FA">
        <w:rPr>
          <w:rFonts w:ascii="Arial" w:hAnsi="Arial" w:cs="Arial"/>
          <w:b/>
          <w:bCs/>
          <w:color w:val="000000"/>
          <w:sz w:val="18"/>
          <w:szCs w:val="18"/>
        </w:rPr>
        <w:t>4)  Waiver by Admission of Allegations</w:t>
      </w:r>
    </w:p>
    <w:p w14:paraId="2097BC11" w14:textId="4903AD5E" w:rsidR="00C4454C" w:rsidRPr="00CA53FA" w:rsidRDefault="00C4454C" w:rsidP="001F23F6">
      <w:pPr>
        <w:spacing w:after="0" w:line="280" w:lineRule="atLeast"/>
        <w:ind w:firstLine="240"/>
        <w:rPr>
          <w:rFonts w:ascii="Arial" w:hAnsi="Arial" w:cs="Arial"/>
          <w:color w:val="000000"/>
          <w:sz w:val="18"/>
          <w:szCs w:val="18"/>
        </w:rPr>
      </w:pPr>
      <w:r w:rsidRPr="00CA53FA">
        <w:rPr>
          <w:rFonts w:ascii="Arial" w:hAnsi="Arial" w:cs="Arial"/>
          <w:color w:val="000000"/>
          <w:sz w:val="18"/>
          <w:szCs w:val="18"/>
        </w:rPr>
        <w:t>Any objection to the sufficiency of the petition will be deemed waived if the parent admits the allegations, pleads "no contest," or submits the case on the recommendations in the social study. In</w:t>
      </w:r>
      <w:r w:rsidRPr="00CA53FA">
        <w:rPr>
          <w:rStyle w:val="apple-converted-space"/>
          <w:rFonts w:ascii="Arial" w:hAnsi="Arial" w:cs="Arial"/>
          <w:color w:val="000000"/>
          <w:sz w:val="18"/>
          <w:szCs w:val="18"/>
        </w:rPr>
        <w:t> </w:t>
      </w:r>
      <w:hyperlink r:id="rId44" w:tgtFrame="_blank" w:history="1">
        <w:r w:rsidRPr="00CA53FA">
          <w:rPr>
            <w:rStyle w:val="Hyperlink"/>
            <w:rFonts w:ascii="Arial" w:hAnsi="Arial" w:cs="Arial"/>
            <w:i/>
            <w:iCs/>
            <w:sz w:val="18"/>
            <w:szCs w:val="18"/>
          </w:rPr>
          <w:t>In re Troy Z.</w:t>
        </w:r>
        <w:r w:rsidRPr="00CA53FA">
          <w:rPr>
            <w:rStyle w:val="apple-converted-space"/>
            <w:rFonts w:ascii="Arial" w:hAnsi="Arial" w:cs="Arial"/>
            <w:color w:val="0000FF"/>
            <w:sz w:val="18"/>
            <w:szCs w:val="18"/>
          </w:rPr>
          <w:t> </w:t>
        </w:r>
        <w:r w:rsidRPr="00CA53FA">
          <w:rPr>
            <w:rStyle w:val="Hyperlink"/>
            <w:rFonts w:ascii="Arial" w:hAnsi="Arial" w:cs="Arial"/>
            <w:sz w:val="18"/>
            <w:szCs w:val="18"/>
          </w:rPr>
          <w:t>(1992) 3 C4th 1170</w:t>
        </w:r>
      </w:hyperlink>
      <w:r w:rsidRPr="00CA53FA">
        <w:rPr>
          <w:rFonts w:ascii="Arial" w:hAnsi="Arial" w:cs="Arial"/>
          <w:color w:val="000000"/>
          <w:sz w:val="18"/>
          <w:szCs w:val="18"/>
        </w:rPr>
        <w:t>, the California Supreme Court held that parents who pleaded no contest to the allegations of the petition had waived their right to contest the sufficiency of those allegations on appeal.</w:t>
      </w:r>
    </w:p>
    <w:p w14:paraId="0FCC9233" w14:textId="77777777" w:rsidR="007F5C5A" w:rsidRPr="00CA53FA" w:rsidRDefault="007F5C5A" w:rsidP="001F23F6">
      <w:pPr>
        <w:pStyle w:val="head-other"/>
        <w:spacing w:before="0" w:beforeAutospacing="0" w:after="0" w:afterAutospacing="0"/>
        <w:ind w:left="1560" w:right="480" w:hanging="1560"/>
        <w:rPr>
          <w:rFonts w:ascii="Arial" w:hAnsi="Arial" w:cs="Arial"/>
          <w:b/>
          <w:bCs/>
          <w:color w:val="000000"/>
          <w:sz w:val="18"/>
          <w:szCs w:val="18"/>
        </w:rPr>
      </w:pPr>
      <w:r w:rsidRPr="00CA53FA">
        <w:rPr>
          <w:rFonts w:ascii="Arial" w:hAnsi="Arial" w:cs="Arial"/>
          <w:b/>
          <w:bCs/>
          <w:color w:val="000000"/>
          <w:sz w:val="18"/>
          <w:szCs w:val="18"/>
        </w:rPr>
        <w:t>     C. Jurisdictional Phase</w:t>
      </w:r>
    </w:p>
    <w:p w14:paraId="65F6DB02" w14:textId="77777777" w:rsidR="007F5C5A" w:rsidRPr="00CA53FA" w:rsidRDefault="007F5C5A" w:rsidP="001F23F6">
      <w:pPr>
        <w:spacing w:before="120" w:after="0"/>
        <w:ind w:left="1560" w:right="120" w:hanging="1560"/>
        <w:rPr>
          <w:rFonts w:ascii="Arial" w:eastAsia="Times New Roman" w:hAnsi="Arial" w:cs="Arial"/>
          <w:b/>
          <w:bCs/>
          <w:color w:val="000000"/>
          <w:sz w:val="18"/>
          <w:szCs w:val="18"/>
        </w:rPr>
      </w:pPr>
      <w:r w:rsidRPr="00CA53FA">
        <w:rPr>
          <w:rFonts w:ascii="Arial" w:eastAsia="Times New Roman" w:hAnsi="Arial" w:cs="Arial"/>
          <w:b/>
          <w:bCs/>
          <w:color w:val="000000"/>
          <w:sz w:val="18"/>
          <w:szCs w:val="18"/>
        </w:rPr>
        <w:t>§11.55            2.  Admitting Allegations, Pleading No Contest, or Submitting Determination to Court</w:t>
      </w:r>
    </w:p>
    <w:p w14:paraId="1BBE1B62" w14:textId="77777777" w:rsidR="00B10A80" w:rsidRPr="00CA53FA" w:rsidRDefault="00B10A80" w:rsidP="001F23F6">
      <w:pPr>
        <w:spacing w:before="120" w:after="0" w:line="280" w:lineRule="atLeast"/>
        <w:ind w:left="480" w:hanging="480"/>
        <w:rPr>
          <w:rFonts w:ascii="Arial" w:eastAsia="Times New Roman" w:hAnsi="Arial" w:cs="Arial"/>
          <w:color w:val="000000"/>
          <w:sz w:val="18"/>
          <w:szCs w:val="18"/>
        </w:rPr>
      </w:pPr>
      <w:r w:rsidRPr="00CA53FA">
        <w:rPr>
          <w:rFonts w:ascii="Helvetica" w:eastAsia="Times New Roman" w:hAnsi="Helvetica" w:cs="Arial"/>
          <w:b/>
          <w:bCs/>
          <w:color w:val="000000"/>
          <w:sz w:val="18"/>
          <w:szCs w:val="18"/>
        </w:rPr>
        <w:t>WARNING:</w:t>
      </w:r>
      <w:r w:rsidRPr="00CA53FA">
        <w:rPr>
          <w:rFonts w:ascii="Arial" w:eastAsia="Times New Roman" w:hAnsi="Arial" w:cs="Arial"/>
          <w:color w:val="000000"/>
          <w:sz w:val="18"/>
          <w:szCs w:val="18"/>
        </w:rPr>
        <w:t>  When the parent admits the allegations of the petition or pleads no contest, counsel must explain in terms the parent can understand the rights they will be giving up by making the admission, including the possibility that the court may not order any family reunification services. </w:t>
      </w:r>
      <w:hyperlink r:id="rId45" w:tgtFrame="_blank" w:history="1">
        <w:r w:rsidRPr="00CA53FA">
          <w:rPr>
            <w:rFonts w:ascii="Arial" w:eastAsia="Times New Roman" w:hAnsi="Arial" w:cs="Arial"/>
            <w:i/>
            <w:iCs/>
            <w:color w:val="0000FF"/>
            <w:sz w:val="18"/>
            <w:szCs w:val="18"/>
            <w:u w:val="single"/>
          </w:rPr>
          <w:t>In re S.G.</w:t>
        </w:r>
        <w:r w:rsidRPr="00CA53FA">
          <w:rPr>
            <w:rFonts w:ascii="Arial" w:eastAsia="Times New Roman" w:hAnsi="Arial" w:cs="Arial"/>
            <w:color w:val="0000FF"/>
            <w:sz w:val="18"/>
            <w:szCs w:val="18"/>
          </w:rPr>
          <w:t> </w:t>
        </w:r>
        <w:r w:rsidRPr="00CA53FA">
          <w:rPr>
            <w:rFonts w:ascii="Arial" w:eastAsia="Times New Roman" w:hAnsi="Arial" w:cs="Arial"/>
            <w:color w:val="0000FF"/>
            <w:sz w:val="18"/>
            <w:szCs w:val="18"/>
            <w:u w:val="single"/>
          </w:rPr>
          <w:t>(2003) 112 CA4th 1254</w:t>
        </w:r>
      </w:hyperlink>
      <w:r w:rsidRPr="00CA53FA">
        <w:rPr>
          <w:rFonts w:ascii="Arial" w:eastAsia="Times New Roman" w:hAnsi="Arial" w:cs="Arial"/>
          <w:color w:val="000000"/>
          <w:sz w:val="18"/>
          <w:szCs w:val="18"/>
        </w:rPr>
        <w:t>.</w:t>
      </w:r>
    </w:p>
    <w:p w14:paraId="2F34FA13" w14:textId="6E4233D8" w:rsidR="00B10A80" w:rsidRPr="00CA53FA" w:rsidRDefault="00B10A80"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Evidence of past conduct is relevant only as it bears on present circumstances. See</w:t>
      </w:r>
      <w:r w:rsidRPr="00CA53FA">
        <w:rPr>
          <w:rStyle w:val="apple-converted-space"/>
          <w:rFonts w:ascii="Arial" w:hAnsi="Arial" w:cs="Arial"/>
          <w:color w:val="000000"/>
          <w:sz w:val="18"/>
          <w:szCs w:val="18"/>
        </w:rPr>
        <w:t> </w:t>
      </w:r>
      <w:hyperlink r:id="rId46" w:tgtFrame="_blank" w:history="1">
        <w:r w:rsidRPr="00CA53FA">
          <w:rPr>
            <w:rStyle w:val="Hyperlink"/>
            <w:rFonts w:ascii="Arial" w:hAnsi="Arial" w:cs="Arial"/>
            <w:i/>
            <w:iCs/>
            <w:sz w:val="18"/>
            <w:szCs w:val="18"/>
          </w:rPr>
          <w:t>In re Corrigan</w:t>
        </w:r>
        <w:r w:rsidRPr="00CA53FA">
          <w:rPr>
            <w:rStyle w:val="apple-converted-space"/>
            <w:rFonts w:ascii="Arial" w:hAnsi="Arial" w:cs="Arial"/>
            <w:i/>
            <w:iCs/>
            <w:color w:val="0000FF"/>
            <w:sz w:val="18"/>
            <w:szCs w:val="18"/>
          </w:rPr>
          <w:t> </w:t>
        </w:r>
        <w:r w:rsidRPr="00CA53FA">
          <w:rPr>
            <w:rStyle w:val="Hyperlink"/>
            <w:rFonts w:ascii="Arial" w:hAnsi="Arial" w:cs="Arial"/>
            <w:sz w:val="18"/>
            <w:szCs w:val="18"/>
          </w:rPr>
          <w:t>(1955) 134 CA2d 751</w:t>
        </w:r>
      </w:hyperlink>
      <w:r w:rsidRPr="00CA53FA">
        <w:rPr>
          <w:rFonts w:ascii="Arial" w:hAnsi="Arial" w:cs="Arial"/>
          <w:color w:val="000000"/>
          <w:sz w:val="18"/>
          <w:szCs w:val="18"/>
        </w:rPr>
        <w:t>, 757. See also</w:t>
      </w:r>
      <w:r w:rsidRPr="00CA53FA">
        <w:rPr>
          <w:rStyle w:val="apple-converted-space"/>
          <w:rFonts w:ascii="Arial" w:hAnsi="Arial" w:cs="Arial"/>
          <w:color w:val="000000"/>
          <w:sz w:val="18"/>
          <w:szCs w:val="18"/>
        </w:rPr>
        <w:t> </w:t>
      </w:r>
      <w:hyperlink r:id="rId47" w:tgtFrame="_blank" w:history="1">
        <w:r w:rsidRPr="00CA53FA">
          <w:rPr>
            <w:rStyle w:val="Hyperlink"/>
            <w:rFonts w:ascii="Arial" w:hAnsi="Arial" w:cs="Arial"/>
            <w:i/>
            <w:iCs/>
            <w:sz w:val="18"/>
            <w:szCs w:val="18"/>
          </w:rPr>
          <w:t>In re Terry D.</w:t>
        </w:r>
        <w:r w:rsidRPr="00CA53FA">
          <w:rPr>
            <w:rStyle w:val="apple-converted-space"/>
            <w:rFonts w:ascii="Arial" w:hAnsi="Arial" w:cs="Arial"/>
            <w:color w:val="0000FF"/>
            <w:sz w:val="18"/>
            <w:szCs w:val="18"/>
          </w:rPr>
          <w:t> </w:t>
        </w:r>
        <w:r w:rsidRPr="00CA53FA">
          <w:rPr>
            <w:rStyle w:val="Hyperlink"/>
            <w:rFonts w:ascii="Arial" w:hAnsi="Arial" w:cs="Arial"/>
            <w:sz w:val="18"/>
            <w:szCs w:val="18"/>
          </w:rPr>
          <w:t>(1978) 83 CA3d 890</w:t>
        </w:r>
      </w:hyperlink>
      <w:r w:rsidRPr="00CA53FA">
        <w:rPr>
          <w:rFonts w:ascii="Arial" w:hAnsi="Arial" w:cs="Arial"/>
          <w:color w:val="000000"/>
          <w:sz w:val="18"/>
          <w:szCs w:val="18"/>
        </w:rPr>
        <w:t>, 900.</w:t>
      </w:r>
      <w:r w:rsidRPr="00CA53FA">
        <w:rPr>
          <w:rFonts w:ascii="Arial" w:hAnsi="Arial" w:cs="Arial"/>
          <w:color w:val="000000"/>
          <w:sz w:val="18"/>
          <w:szCs w:val="18"/>
        </w:rPr>
        <w:t xml:space="preserve"> </w:t>
      </w:r>
      <w:r w:rsidRPr="00CA53FA">
        <w:rPr>
          <w:rFonts w:ascii="Arial" w:hAnsi="Arial" w:cs="Arial"/>
          <w:color w:val="000000"/>
          <w:sz w:val="18"/>
          <w:szCs w:val="18"/>
        </w:rPr>
        <w:t>The "at the time of the hearing" rule may not be subverted by parents seeking dismissal of a petition for lack of sufficient evidence of current risk when the evidence is lacking because that parent absconded with the children, wrongfully preventing the department from monitoring their welfare.</w:t>
      </w:r>
      <w:r w:rsidRPr="00CA53FA">
        <w:rPr>
          <w:rStyle w:val="apple-converted-space"/>
          <w:rFonts w:ascii="Arial" w:hAnsi="Arial" w:cs="Arial"/>
          <w:color w:val="000000"/>
          <w:sz w:val="18"/>
          <w:szCs w:val="18"/>
        </w:rPr>
        <w:t> </w:t>
      </w:r>
      <w:hyperlink r:id="rId48" w:tgtFrame="_blank" w:history="1">
        <w:r w:rsidRPr="00CA53FA">
          <w:rPr>
            <w:rStyle w:val="Hyperlink"/>
            <w:rFonts w:ascii="Arial" w:hAnsi="Arial" w:cs="Arial"/>
            <w:i/>
            <w:iCs/>
            <w:sz w:val="18"/>
            <w:szCs w:val="18"/>
          </w:rPr>
          <w:t>In re J.M.</w:t>
        </w:r>
        <w:r w:rsidRPr="00CA53FA">
          <w:rPr>
            <w:rStyle w:val="apple-converted-space"/>
            <w:rFonts w:ascii="Arial" w:hAnsi="Arial" w:cs="Arial"/>
            <w:color w:val="0000FF"/>
            <w:sz w:val="18"/>
            <w:szCs w:val="18"/>
          </w:rPr>
          <w:t> </w:t>
        </w:r>
        <w:r w:rsidRPr="00CA53FA">
          <w:rPr>
            <w:rStyle w:val="Hyperlink"/>
            <w:rFonts w:ascii="Arial" w:hAnsi="Arial" w:cs="Arial"/>
            <w:sz w:val="18"/>
            <w:szCs w:val="18"/>
          </w:rPr>
          <w:t>(2019) 40 CA5th 913</w:t>
        </w:r>
      </w:hyperlink>
      <w:r w:rsidRPr="00CA53FA">
        <w:rPr>
          <w:rFonts w:ascii="Arial" w:hAnsi="Arial" w:cs="Arial"/>
          <w:color w:val="000000"/>
          <w:sz w:val="18"/>
          <w:szCs w:val="18"/>
        </w:rPr>
        <w:t>, 921.</w:t>
      </w:r>
    </w:p>
    <w:p w14:paraId="0F2E7BAD" w14:textId="77777777" w:rsidR="00B10A80" w:rsidRPr="00CA53FA" w:rsidRDefault="00B10A80"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§11.57</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b.  Evidence of Parental Fault or Inability to Care for Child</w:t>
      </w:r>
    </w:p>
    <w:p w14:paraId="18919E0B" w14:textId="2583DC77" w:rsidR="00B10A80" w:rsidRPr="00CA53FA" w:rsidRDefault="00B10A80"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Counsel for the parent should not forget that a dependency case—in most instances—is not a "no fault" proceeding. See</w:t>
      </w:r>
      <w:r w:rsidRPr="00CA53FA">
        <w:rPr>
          <w:rStyle w:val="apple-converted-space"/>
          <w:rFonts w:ascii="Arial" w:hAnsi="Arial" w:cs="Arial"/>
          <w:color w:val="000000"/>
          <w:sz w:val="18"/>
          <w:szCs w:val="18"/>
        </w:rPr>
        <w:t> </w:t>
      </w:r>
      <w:proofErr w:type="spellStart"/>
      <w:r w:rsidRPr="00CA53FA">
        <w:rPr>
          <w:sz w:val="22"/>
          <w:szCs w:val="22"/>
        </w:rPr>
        <w:fldChar w:fldCharType="begin"/>
      </w:r>
      <w:r w:rsidRPr="00CA53FA">
        <w:rPr>
          <w:sz w:val="22"/>
          <w:szCs w:val="22"/>
        </w:rPr>
        <w:instrText xml:space="preserve"> HYPERLINK "https://research.ceb.com/raw/primary-law/cases/455us745" \t "_blank" </w:instrText>
      </w:r>
      <w:r w:rsidRPr="00CA53FA">
        <w:rPr>
          <w:sz w:val="22"/>
          <w:szCs w:val="22"/>
        </w:rPr>
        <w:fldChar w:fldCharType="separate"/>
      </w:r>
      <w:r w:rsidRPr="00CA53FA">
        <w:rPr>
          <w:rStyle w:val="Hyperlink"/>
          <w:rFonts w:ascii="Arial" w:hAnsi="Arial" w:cs="Arial"/>
          <w:i/>
          <w:iCs/>
          <w:sz w:val="18"/>
          <w:szCs w:val="18"/>
        </w:rPr>
        <w:t>Santosky</w:t>
      </w:r>
      <w:proofErr w:type="spellEnd"/>
      <w:r w:rsidRPr="00CA53FA">
        <w:rPr>
          <w:rStyle w:val="Hyperlink"/>
          <w:rFonts w:ascii="Arial" w:hAnsi="Arial" w:cs="Arial"/>
          <w:i/>
          <w:iCs/>
          <w:sz w:val="18"/>
          <w:szCs w:val="18"/>
        </w:rPr>
        <w:t xml:space="preserve"> v Kramer</w:t>
      </w:r>
      <w:r w:rsidRPr="00CA53FA">
        <w:rPr>
          <w:rStyle w:val="apple-converted-space"/>
          <w:rFonts w:ascii="Arial" w:hAnsi="Arial" w:cs="Arial"/>
          <w:i/>
          <w:iCs/>
          <w:color w:val="0000FF"/>
          <w:sz w:val="18"/>
          <w:szCs w:val="18"/>
        </w:rPr>
        <w:t> </w:t>
      </w:r>
      <w:r w:rsidRPr="00CA53FA">
        <w:rPr>
          <w:rStyle w:val="Hyperlink"/>
          <w:rFonts w:ascii="Arial" w:hAnsi="Arial" w:cs="Arial"/>
          <w:sz w:val="18"/>
          <w:szCs w:val="18"/>
        </w:rPr>
        <w:t>(1982) 455 US 745, 760 n10, 102 S Ct 1388</w:t>
      </w:r>
      <w:r w:rsidRPr="00CA53FA">
        <w:rPr>
          <w:rStyle w:val="Hyperlink"/>
          <w:rFonts w:ascii="Arial" w:hAnsi="Arial" w:cs="Arial"/>
          <w:sz w:val="18"/>
          <w:szCs w:val="18"/>
          <w:u w:val="none"/>
        </w:rPr>
        <w:fldChar w:fldCharType="end"/>
      </w:r>
      <w:r w:rsidRPr="00CA53FA">
        <w:rPr>
          <w:rFonts w:ascii="Arial" w:hAnsi="Arial" w:cs="Arial"/>
          <w:color w:val="000000"/>
          <w:sz w:val="18"/>
          <w:szCs w:val="18"/>
        </w:rPr>
        <w:t>. The parent's attorney should hold the petitioner to its burden of establishing not just that the child suffered harm, but that the parent was culpably involved in the harm.</w:t>
      </w:r>
    </w:p>
    <w:p w14:paraId="062F9B6A" w14:textId="77777777" w:rsidR="00B10A80" w:rsidRPr="00CA53FA" w:rsidRDefault="00B10A80"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§11.58</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c.  Admissibility of Social Study and Contents</w:t>
      </w:r>
    </w:p>
    <w:p w14:paraId="2922D74D" w14:textId="748D1E9B" w:rsidR="00B10A80" w:rsidRPr="00CA53FA" w:rsidRDefault="00B10A80"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The parent may object to the admissibility of specific hearsay in the social study by written motion filed a reasonable amount of time before the hearing.</w:t>
      </w:r>
      <w:r w:rsidRPr="00CA53FA">
        <w:rPr>
          <w:rStyle w:val="apple-converted-space"/>
          <w:rFonts w:ascii="Arial" w:hAnsi="Arial" w:cs="Arial"/>
          <w:color w:val="000000"/>
          <w:sz w:val="18"/>
          <w:szCs w:val="18"/>
        </w:rPr>
        <w:t> </w:t>
      </w:r>
      <w:hyperlink r:id="rId49" w:tgtFrame="_blank" w:history="1">
        <w:r w:rsidRPr="00CA53FA">
          <w:rPr>
            <w:rStyle w:val="Hyperlink"/>
            <w:rFonts w:ascii="Arial" w:hAnsi="Arial" w:cs="Arial"/>
            <w:sz w:val="18"/>
            <w:szCs w:val="18"/>
          </w:rPr>
          <w:t>Welf &amp; I C §355</w:t>
        </w:r>
      </w:hyperlink>
      <w:r w:rsidRPr="00CA53FA">
        <w:rPr>
          <w:rFonts w:ascii="Arial" w:hAnsi="Arial" w:cs="Arial"/>
          <w:color w:val="000000"/>
          <w:sz w:val="18"/>
          <w:szCs w:val="18"/>
        </w:rPr>
        <w:t>(c)(2). Parent's counsel should review the social study far enough in advance of the hearing date to preserve any hearsay objection the parent may have to its contents.</w:t>
      </w:r>
    </w:p>
    <w:p w14:paraId="68FDF42F" w14:textId="77777777" w:rsidR="00B10A80" w:rsidRPr="00CA53FA" w:rsidRDefault="00B10A80" w:rsidP="001F23F6">
      <w:pPr>
        <w:pStyle w:val="notetipexample"/>
        <w:spacing w:before="120" w:beforeAutospacing="0" w:after="0" w:afterAutospacing="0" w:line="280" w:lineRule="atLeast"/>
        <w:ind w:left="480" w:hanging="480"/>
        <w:rPr>
          <w:rFonts w:ascii="Arial" w:hAnsi="Arial" w:cs="Arial"/>
          <w:color w:val="000000"/>
          <w:sz w:val="18"/>
          <w:szCs w:val="18"/>
        </w:rPr>
      </w:pPr>
      <w:r w:rsidRPr="00CA53FA">
        <w:rPr>
          <w:rFonts w:ascii="Helvetica" w:hAnsi="Helvetica" w:cs="Arial"/>
          <w:b/>
          <w:bCs/>
          <w:color w:val="000000"/>
          <w:sz w:val="18"/>
          <w:szCs w:val="18"/>
        </w:rPr>
        <w:t>PRACTICE TIP:</w:t>
      </w:r>
      <w:r w:rsidRPr="00CA53FA">
        <w:rPr>
          <w:rFonts w:ascii="Arial" w:hAnsi="Arial" w:cs="Arial"/>
          <w:color w:val="000000"/>
          <w:sz w:val="18"/>
          <w:szCs w:val="18"/>
        </w:rPr>
        <w:t>  Parent's counsel must file objections to</w:t>
      </w:r>
      <w:r w:rsidRPr="00CA53FA">
        <w:rPr>
          <w:rStyle w:val="apple-converted-space"/>
          <w:rFonts w:ascii="Arial" w:hAnsi="Arial" w:cs="Arial"/>
          <w:color w:val="000000"/>
          <w:sz w:val="18"/>
          <w:szCs w:val="18"/>
        </w:rPr>
        <w:t> </w:t>
      </w:r>
      <w:r w:rsidRPr="00CA53FA">
        <w:rPr>
          <w:rFonts w:ascii="Arial" w:hAnsi="Arial" w:cs="Arial"/>
          <w:i/>
          <w:iCs/>
          <w:color w:val="000000"/>
          <w:sz w:val="18"/>
          <w:szCs w:val="18"/>
        </w:rPr>
        <w:t>any</w:t>
      </w:r>
      <w:r w:rsidRPr="00CA53FA">
        <w:rPr>
          <w:rStyle w:val="apple-converted-space"/>
          <w:rFonts w:ascii="Arial" w:hAnsi="Arial" w:cs="Arial"/>
          <w:color w:val="000000"/>
          <w:sz w:val="18"/>
          <w:szCs w:val="18"/>
        </w:rPr>
        <w:t> </w:t>
      </w:r>
      <w:r w:rsidRPr="00CA53FA">
        <w:rPr>
          <w:rFonts w:ascii="Arial" w:hAnsi="Arial" w:cs="Arial"/>
          <w:color w:val="000000"/>
          <w:sz w:val="18"/>
          <w:szCs w:val="18"/>
        </w:rPr>
        <w:t xml:space="preserve">report that may be presented as evidence at a jurisdictional hearing, not just the report prepared in advance of the jurisdictional hearing, because the petitioner may seek to introduce a prior detention report. If counsel is uncertain which reports the county will seek to introduce, parent's counsel should obtain a designation by the county, either through written representations or a motion in </w:t>
      </w:r>
      <w:proofErr w:type="spellStart"/>
      <w:r w:rsidRPr="00CA53FA">
        <w:rPr>
          <w:rFonts w:ascii="Arial" w:hAnsi="Arial" w:cs="Arial"/>
          <w:color w:val="000000"/>
          <w:sz w:val="18"/>
          <w:szCs w:val="18"/>
        </w:rPr>
        <w:t>limine</w:t>
      </w:r>
      <w:proofErr w:type="spellEnd"/>
      <w:r w:rsidRPr="00CA53FA">
        <w:rPr>
          <w:rFonts w:ascii="Arial" w:hAnsi="Arial" w:cs="Arial"/>
          <w:color w:val="000000"/>
          <w:sz w:val="18"/>
          <w:szCs w:val="18"/>
        </w:rPr>
        <w:t>.</w:t>
      </w:r>
    </w:p>
    <w:p w14:paraId="24D82ABA" w14:textId="77777777" w:rsidR="00B10A80" w:rsidRPr="00CA53FA" w:rsidRDefault="00B10A80"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§11.62</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2.  Removal From Parental Custody</w:t>
      </w:r>
    </w:p>
    <w:p w14:paraId="64DC0D7A" w14:textId="0F5E4231" w:rsidR="00B10A80" w:rsidRPr="00CA53FA" w:rsidRDefault="004113BF"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Counsel should remind the court that the clear and convincing evidence standard is a high hurdle, that the evidence required to order removal must be substantially more convincing than for assuming jurisdiction, and that the code requires a good faith effort at in-home services</w:t>
      </w:r>
    </w:p>
    <w:p w14:paraId="53554897" w14:textId="77777777" w:rsidR="004113BF" w:rsidRPr="00CA53FA" w:rsidRDefault="004113BF" w:rsidP="001F23F6">
      <w:pPr>
        <w:pStyle w:val="headw"/>
        <w:spacing w:before="24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§11.63</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3.  Reunification</w:t>
      </w:r>
    </w:p>
    <w:p w14:paraId="1C78210B" w14:textId="77777777" w:rsidR="004113BF" w:rsidRPr="00CA53FA" w:rsidRDefault="004113BF"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b/>
          <w:bCs/>
          <w:color w:val="000000"/>
          <w:sz w:val="18"/>
          <w:szCs w:val="18"/>
        </w:rPr>
        <w:lastRenderedPageBreak/>
        <w:t>Reunification plan must be appropriate for family.</w:t>
      </w:r>
      <w:r w:rsidRPr="00CA53FA">
        <w:rPr>
          <w:rStyle w:val="apple-converted-space"/>
          <w:rFonts w:ascii="Arial" w:hAnsi="Arial" w:cs="Arial"/>
          <w:color w:val="000000"/>
          <w:sz w:val="18"/>
          <w:szCs w:val="18"/>
        </w:rPr>
        <w:t> </w:t>
      </w:r>
      <w:r w:rsidRPr="00CA53FA">
        <w:rPr>
          <w:rFonts w:ascii="Arial" w:hAnsi="Arial" w:cs="Arial"/>
          <w:color w:val="000000"/>
          <w:sz w:val="18"/>
          <w:szCs w:val="18"/>
        </w:rPr>
        <w:t>Ensuring that the reunification plan is tailored to the family's needs is one of the most important functions of the parent's attorney at the dispositional hearing. Counsel can point out any daycare, work, scheduling, or transportation problems that need to be addressed and solved in the plan. See,</w:t>
      </w:r>
      <w:r w:rsidRPr="00CA53FA">
        <w:rPr>
          <w:rStyle w:val="apple-converted-space"/>
          <w:rFonts w:ascii="Arial" w:hAnsi="Arial" w:cs="Arial"/>
          <w:color w:val="000000"/>
          <w:sz w:val="18"/>
          <w:szCs w:val="18"/>
        </w:rPr>
        <w:t> </w:t>
      </w:r>
      <w:r w:rsidRPr="00CA53FA">
        <w:rPr>
          <w:rFonts w:ascii="Arial" w:hAnsi="Arial" w:cs="Arial"/>
          <w:i/>
          <w:iCs/>
          <w:color w:val="000000"/>
          <w:sz w:val="18"/>
          <w:szCs w:val="18"/>
        </w:rPr>
        <w:t>e.g.,</w:t>
      </w:r>
      <w:r w:rsidRPr="00CA53FA">
        <w:rPr>
          <w:rStyle w:val="apple-converted-space"/>
          <w:rFonts w:ascii="Arial" w:hAnsi="Arial" w:cs="Arial"/>
          <w:color w:val="000000"/>
          <w:sz w:val="18"/>
          <w:szCs w:val="18"/>
        </w:rPr>
        <w:t> </w:t>
      </w:r>
      <w:hyperlink r:id="rId50" w:tgtFrame="_blank" w:history="1">
        <w:r w:rsidRPr="00CA53FA">
          <w:rPr>
            <w:rStyle w:val="Hyperlink"/>
            <w:rFonts w:ascii="Arial" w:hAnsi="Arial" w:cs="Arial"/>
            <w:i/>
            <w:iCs/>
            <w:sz w:val="18"/>
            <w:szCs w:val="18"/>
          </w:rPr>
          <w:t>In re Alvin R., Jr.</w:t>
        </w:r>
        <w:r w:rsidRPr="00CA53FA">
          <w:rPr>
            <w:rStyle w:val="apple-converted-space"/>
            <w:rFonts w:ascii="Arial" w:hAnsi="Arial" w:cs="Arial"/>
            <w:color w:val="0000FF"/>
            <w:sz w:val="18"/>
            <w:szCs w:val="18"/>
          </w:rPr>
          <w:t> </w:t>
        </w:r>
        <w:r w:rsidRPr="00CA53FA">
          <w:rPr>
            <w:rStyle w:val="Hyperlink"/>
            <w:rFonts w:ascii="Arial" w:hAnsi="Arial" w:cs="Arial"/>
            <w:sz w:val="18"/>
            <w:szCs w:val="18"/>
          </w:rPr>
          <w:t>(2003) 108 CA4th 962</w:t>
        </w:r>
      </w:hyperlink>
      <w:r w:rsidRPr="00CA53FA">
        <w:rPr>
          <w:rFonts w:ascii="Arial" w:hAnsi="Arial" w:cs="Arial"/>
          <w:color w:val="000000"/>
          <w:sz w:val="18"/>
          <w:szCs w:val="18"/>
        </w:rPr>
        <w:t>;</w:t>
      </w:r>
      <w:r w:rsidRPr="00CA53FA">
        <w:rPr>
          <w:rStyle w:val="apple-converted-space"/>
          <w:rFonts w:ascii="Arial" w:hAnsi="Arial" w:cs="Arial"/>
          <w:color w:val="000000"/>
          <w:sz w:val="18"/>
          <w:szCs w:val="18"/>
        </w:rPr>
        <w:t> </w:t>
      </w:r>
      <w:hyperlink r:id="rId51" w:tgtFrame="_blank" w:history="1">
        <w:r w:rsidRPr="00CA53FA">
          <w:rPr>
            <w:rStyle w:val="Hyperlink"/>
            <w:rFonts w:ascii="Arial" w:hAnsi="Arial" w:cs="Arial"/>
            <w:i/>
            <w:iCs/>
            <w:sz w:val="18"/>
            <w:szCs w:val="18"/>
          </w:rPr>
          <w:t>In re Jasmin C.</w:t>
        </w:r>
        <w:r w:rsidRPr="00CA53FA">
          <w:rPr>
            <w:rStyle w:val="apple-converted-space"/>
            <w:rFonts w:ascii="Arial" w:hAnsi="Arial" w:cs="Arial"/>
            <w:color w:val="0000FF"/>
            <w:sz w:val="18"/>
            <w:szCs w:val="18"/>
          </w:rPr>
          <w:t> </w:t>
        </w:r>
        <w:r w:rsidRPr="00CA53FA">
          <w:rPr>
            <w:rStyle w:val="Hyperlink"/>
            <w:rFonts w:ascii="Arial" w:hAnsi="Arial" w:cs="Arial"/>
            <w:sz w:val="18"/>
            <w:szCs w:val="18"/>
          </w:rPr>
          <w:t>(2003) 106 CA4th 177</w:t>
        </w:r>
      </w:hyperlink>
      <w:r w:rsidRPr="00CA53FA">
        <w:rPr>
          <w:rFonts w:ascii="Arial" w:hAnsi="Arial" w:cs="Arial"/>
          <w:color w:val="000000"/>
          <w:sz w:val="18"/>
          <w:szCs w:val="18"/>
        </w:rPr>
        <w:t>.</w:t>
      </w:r>
    </w:p>
    <w:p w14:paraId="75816487" w14:textId="77777777" w:rsidR="004113BF" w:rsidRPr="00CA53FA" w:rsidRDefault="004113BF" w:rsidP="001F23F6">
      <w:pPr>
        <w:pStyle w:val="notetipexample"/>
        <w:spacing w:before="120" w:beforeAutospacing="0" w:after="0" w:afterAutospacing="0" w:line="280" w:lineRule="atLeast"/>
        <w:ind w:left="480" w:hanging="480"/>
        <w:rPr>
          <w:rFonts w:ascii="Arial" w:hAnsi="Arial" w:cs="Arial"/>
          <w:color w:val="000000"/>
          <w:sz w:val="18"/>
          <w:szCs w:val="18"/>
        </w:rPr>
      </w:pPr>
      <w:r w:rsidRPr="00CA53FA">
        <w:rPr>
          <w:rFonts w:ascii="Helvetica" w:hAnsi="Helvetica" w:cs="Arial"/>
          <w:b/>
          <w:bCs/>
          <w:color w:val="000000"/>
          <w:sz w:val="18"/>
          <w:szCs w:val="18"/>
        </w:rPr>
        <w:t>PRACTICE TIP:</w:t>
      </w:r>
      <w:r w:rsidRPr="00CA53FA">
        <w:rPr>
          <w:rFonts w:ascii="Arial" w:hAnsi="Arial" w:cs="Arial"/>
          <w:color w:val="000000"/>
          <w:sz w:val="18"/>
          <w:szCs w:val="18"/>
        </w:rPr>
        <w:t xml:space="preserve">  Counsel should know the essential components of the proposed reunification plan well before the dispositional hearing, perhaps as early as the detention hearing. Counsel should discuss the plan with the </w:t>
      </w:r>
      <w:proofErr w:type="gramStart"/>
      <w:r w:rsidRPr="00CA53FA">
        <w:rPr>
          <w:rFonts w:ascii="Arial" w:hAnsi="Arial" w:cs="Arial"/>
          <w:color w:val="000000"/>
          <w:sz w:val="18"/>
          <w:szCs w:val="18"/>
        </w:rPr>
        <w:t>client, and</w:t>
      </w:r>
      <w:proofErr w:type="gramEnd"/>
      <w:r w:rsidRPr="00CA53FA">
        <w:rPr>
          <w:rFonts w:ascii="Arial" w:hAnsi="Arial" w:cs="Arial"/>
          <w:color w:val="000000"/>
          <w:sz w:val="18"/>
          <w:szCs w:val="18"/>
        </w:rPr>
        <w:t xml:space="preserve"> ascertain their willingness to participate in the recommended service plan. Counsel's efforts should be focused on negotiating an appropriate reunification plan that the parent can adhere to. Mediation before disposition may be appropriate if the parent and the department cannot reach agreement on the essential components of the plan.</w:t>
      </w:r>
    </w:p>
    <w:p w14:paraId="7FFA7AED" w14:textId="52706ADA" w:rsidR="004113BF" w:rsidRPr="00CA53FA" w:rsidRDefault="004113BF" w:rsidP="001F23F6">
      <w:pPr>
        <w:pStyle w:val="notetipexamplecont"/>
        <w:spacing w:before="120" w:beforeAutospacing="0" w:after="0" w:afterAutospacing="0" w:line="280" w:lineRule="atLeast"/>
        <w:ind w:left="480"/>
        <w:rPr>
          <w:rFonts w:ascii="Arial" w:hAnsi="Arial" w:cs="Arial"/>
          <w:color w:val="000000"/>
          <w:sz w:val="18"/>
          <w:szCs w:val="18"/>
        </w:rPr>
      </w:pPr>
      <w:r w:rsidRPr="00CA53FA">
        <w:rPr>
          <w:rFonts w:ascii="Arial" w:hAnsi="Arial" w:cs="Arial"/>
          <w:color w:val="000000"/>
          <w:sz w:val="18"/>
          <w:szCs w:val="18"/>
        </w:rPr>
        <w:t>Counsel should advise the parent that, once services are ordered, the parent's failure to cooperate with the services may be detrimental. The failure to comply can be used at subsequent hearings.</w:t>
      </w:r>
      <w:r w:rsidRPr="00CA53FA">
        <w:rPr>
          <w:rStyle w:val="apple-converted-space"/>
          <w:rFonts w:ascii="Arial" w:hAnsi="Arial" w:cs="Arial"/>
          <w:color w:val="000000"/>
          <w:sz w:val="18"/>
          <w:szCs w:val="18"/>
        </w:rPr>
        <w:t> </w:t>
      </w:r>
      <w:hyperlink r:id="rId52" w:tgtFrame="_blank" w:history="1">
        <w:r w:rsidRPr="00CA53FA">
          <w:rPr>
            <w:rStyle w:val="Hyperlink"/>
            <w:rFonts w:ascii="Arial" w:hAnsi="Arial" w:cs="Arial"/>
            <w:sz w:val="18"/>
            <w:szCs w:val="18"/>
          </w:rPr>
          <w:t>Welf &amp; I C §16501.1</w:t>
        </w:r>
      </w:hyperlink>
      <w:r w:rsidRPr="00CA53FA">
        <w:rPr>
          <w:rFonts w:ascii="Arial" w:hAnsi="Arial" w:cs="Arial"/>
          <w:color w:val="000000"/>
          <w:sz w:val="18"/>
          <w:szCs w:val="18"/>
        </w:rPr>
        <w:t>(g)(12)(B).</w:t>
      </w:r>
    </w:p>
    <w:p w14:paraId="0DD193CD" w14:textId="77777777" w:rsidR="004113BF" w:rsidRPr="00CA53FA" w:rsidRDefault="004113BF" w:rsidP="001F23F6">
      <w:pPr>
        <w:pStyle w:val="head-other"/>
        <w:spacing w:before="120" w:beforeAutospacing="0" w:after="0" w:afterAutospacing="0"/>
        <w:ind w:left="1560" w:right="480" w:hanging="1560"/>
        <w:rPr>
          <w:rFonts w:ascii="Arial" w:hAnsi="Arial" w:cs="Arial"/>
          <w:b/>
          <w:bCs/>
          <w:color w:val="000000"/>
          <w:sz w:val="18"/>
          <w:szCs w:val="18"/>
        </w:rPr>
      </w:pPr>
      <w:r w:rsidRPr="00CA53FA">
        <w:rPr>
          <w:rFonts w:ascii="Arial" w:hAnsi="Arial" w:cs="Arial"/>
          <w:b/>
          <w:bCs/>
          <w:color w:val="000000"/>
          <w:sz w:val="18"/>
          <w:szCs w:val="18"/>
        </w:rPr>
        <w:t>                     E. Review Hearings</w:t>
      </w:r>
    </w:p>
    <w:p w14:paraId="3DC01AD1" w14:textId="63CCA07F" w:rsidR="004113BF" w:rsidRPr="00CA53FA" w:rsidRDefault="004113BF"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§11.68</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1.  Burden Remains on Petitioner to Demonstrate Continued Need for Placement</w:t>
      </w:r>
    </w:p>
    <w:p w14:paraId="424351C2" w14:textId="1A973BED" w:rsidR="00CA53FA" w:rsidRPr="00CA53FA" w:rsidRDefault="004113BF"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w:t>
      </w:r>
      <w:proofErr w:type="gramStart"/>
      <w:r w:rsidRPr="00CA53FA">
        <w:rPr>
          <w:rFonts w:ascii="Arial" w:hAnsi="Arial" w:cs="Arial"/>
          <w:color w:val="000000"/>
          <w:sz w:val="18"/>
          <w:szCs w:val="18"/>
        </w:rPr>
        <w:t>the</w:t>
      </w:r>
      <w:proofErr w:type="gramEnd"/>
      <w:r w:rsidRPr="00CA53FA">
        <w:rPr>
          <w:rFonts w:ascii="Arial" w:hAnsi="Arial" w:cs="Arial"/>
          <w:color w:val="000000"/>
          <w:sz w:val="18"/>
          <w:szCs w:val="18"/>
        </w:rPr>
        <w:t xml:space="preserve"> return of the child … would create a substantial risk of detriment to the safety, protection, or physical or emotional well-being of the child"). When the department is recommending against return, despite the parent's good-faith efforts to comply with reunification requirements, counsel should remind the court that the burden is on the department, not on the parent</w:t>
      </w:r>
    </w:p>
    <w:p w14:paraId="17327714" w14:textId="77777777" w:rsidR="00CA53FA" w:rsidRPr="00CA53FA" w:rsidRDefault="00CA53FA"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§11.69</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2.  Adequacy of Reunification Services</w:t>
      </w:r>
    </w:p>
    <w:p w14:paraId="6DE60F21" w14:textId="4481083A" w:rsidR="00CA53FA" w:rsidRDefault="00CA53FA"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Counsel for the parent should not allow the petitioner to use the difficulty of providing adequate services to excuse its failure to provide services that give the parent a meaningful opportunity to reunify. See</w:t>
      </w:r>
      <w:r w:rsidRPr="00CA53FA">
        <w:rPr>
          <w:rStyle w:val="apple-converted-space"/>
          <w:rFonts w:ascii="Arial" w:hAnsi="Arial" w:cs="Arial"/>
          <w:color w:val="000000"/>
          <w:sz w:val="18"/>
          <w:szCs w:val="18"/>
        </w:rPr>
        <w:t> </w:t>
      </w:r>
      <w:hyperlink r:id="rId53" w:history="1">
        <w:r w:rsidRPr="00CA53FA">
          <w:rPr>
            <w:rStyle w:val="Hyperlink"/>
            <w:rFonts w:ascii="Arial" w:hAnsi="Arial" w:cs="Arial"/>
            <w:sz w:val="18"/>
            <w:szCs w:val="18"/>
          </w:rPr>
          <w:t>§11.22</w:t>
        </w:r>
      </w:hyperlink>
      <w:r w:rsidRPr="00CA53FA">
        <w:rPr>
          <w:rFonts w:ascii="Arial" w:hAnsi="Arial" w:cs="Arial"/>
          <w:color w:val="000000"/>
          <w:sz w:val="18"/>
          <w:szCs w:val="18"/>
        </w:rPr>
        <w:t>.</w:t>
      </w:r>
    </w:p>
    <w:p w14:paraId="252579CE" w14:textId="77777777" w:rsidR="001F23F6" w:rsidRPr="00CA53FA" w:rsidRDefault="001F23F6" w:rsidP="001F23F6">
      <w:pPr>
        <w:pStyle w:val="para"/>
        <w:spacing w:before="0" w:beforeAutospacing="0" w:after="0" w:afterAutospacing="0" w:line="280" w:lineRule="atLeast"/>
        <w:ind w:firstLine="240"/>
        <w:rPr>
          <w:rFonts w:ascii="Arial" w:hAnsi="Arial" w:cs="Arial"/>
          <w:color w:val="000000"/>
          <w:sz w:val="18"/>
          <w:szCs w:val="18"/>
        </w:rPr>
      </w:pPr>
    </w:p>
    <w:p w14:paraId="286AB9B8" w14:textId="538AED45" w:rsidR="00CA53FA" w:rsidRPr="00CA53FA" w:rsidRDefault="00CA53FA"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If the department opposes increased visitation, or is requesting less frequent visitation, counsel should be prepared to support the request with evidence, including expert testimony.</w:t>
      </w:r>
      <w:r w:rsidRPr="00CA53FA">
        <w:rPr>
          <w:rFonts w:ascii="Arial" w:hAnsi="Arial" w:cs="Arial"/>
          <w:color w:val="000000"/>
          <w:sz w:val="18"/>
          <w:szCs w:val="18"/>
        </w:rPr>
        <w:t xml:space="preserve"> </w:t>
      </w:r>
      <w:r w:rsidRPr="00CA53FA">
        <w:rPr>
          <w:rFonts w:ascii="Arial" w:hAnsi="Arial" w:cs="Arial"/>
          <w:color w:val="000000"/>
          <w:sz w:val="18"/>
          <w:szCs w:val="18"/>
        </w:rPr>
        <w:t>Counsel should not take such assertions at face value</w:t>
      </w:r>
      <w:r w:rsidRPr="00CA53FA">
        <w:rPr>
          <w:rFonts w:ascii="Arial" w:hAnsi="Arial" w:cs="Arial"/>
          <w:color w:val="000000"/>
          <w:sz w:val="18"/>
          <w:szCs w:val="18"/>
        </w:rPr>
        <w:t xml:space="preserve">. </w:t>
      </w:r>
      <w:r w:rsidRPr="00CA53FA">
        <w:rPr>
          <w:rFonts w:ascii="Arial" w:hAnsi="Arial" w:cs="Arial"/>
          <w:color w:val="000000"/>
          <w:sz w:val="18"/>
          <w:szCs w:val="18"/>
        </w:rPr>
        <w:t>If the petitioner opposes what appears to counsel to be a reasonable visitation schedule despite the parent's belief that visitation is going well, it may be prudent to ask the court to appoint an expert to assess the situation. See</w:t>
      </w:r>
      <w:r w:rsidRPr="00CA53FA">
        <w:rPr>
          <w:rStyle w:val="apple-converted-space"/>
          <w:rFonts w:ascii="Arial" w:hAnsi="Arial" w:cs="Arial"/>
          <w:color w:val="000000"/>
          <w:sz w:val="18"/>
          <w:szCs w:val="18"/>
        </w:rPr>
        <w:t> </w:t>
      </w:r>
      <w:hyperlink r:id="rId54" w:history="1">
        <w:r w:rsidRPr="00CA53FA">
          <w:rPr>
            <w:rStyle w:val="Hyperlink"/>
            <w:rFonts w:ascii="Arial" w:hAnsi="Arial" w:cs="Arial"/>
            <w:sz w:val="18"/>
            <w:szCs w:val="18"/>
          </w:rPr>
          <w:t>§11.25</w:t>
        </w:r>
      </w:hyperlink>
      <w:r w:rsidRPr="00CA53FA">
        <w:rPr>
          <w:rFonts w:ascii="Arial" w:hAnsi="Arial" w:cs="Arial"/>
          <w:color w:val="000000"/>
          <w:sz w:val="18"/>
          <w:szCs w:val="18"/>
        </w:rPr>
        <w:t>.</w:t>
      </w:r>
    </w:p>
    <w:p w14:paraId="13BD578C" w14:textId="77777777" w:rsidR="00CA53FA" w:rsidRPr="00CA53FA" w:rsidRDefault="00CA53FA" w:rsidP="001F23F6">
      <w:pPr>
        <w:pStyle w:val="para"/>
        <w:spacing w:before="0" w:beforeAutospacing="0" w:after="0" w:afterAutospacing="0" w:line="280" w:lineRule="atLeast"/>
        <w:ind w:firstLine="240"/>
        <w:rPr>
          <w:rFonts w:ascii="Arial" w:hAnsi="Arial" w:cs="Arial"/>
          <w:color w:val="000000"/>
          <w:sz w:val="18"/>
          <w:szCs w:val="18"/>
        </w:rPr>
      </w:pPr>
    </w:p>
    <w:p w14:paraId="06D38BB6" w14:textId="77777777" w:rsidR="00CA53FA" w:rsidRPr="00CA53FA" w:rsidRDefault="00CA53FA" w:rsidP="001F23F6">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 xml:space="preserve">Counsel should be aware that visitation should not cease if the court terminates reunification </w:t>
      </w:r>
      <w:proofErr w:type="gramStart"/>
      <w:r w:rsidRPr="00CA53FA">
        <w:rPr>
          <w:rFonts w:ascii="Arial" w:hAnsi="Arial" w:cs="Arial"/>
          <w:color w:val="000000"/>
          <w:sz w:val="18"/>
          <w:szCs w:val="18"/>
        </w:rPr>
        <w:t>efforts, and</w:t>
      </w:r>
      <w:proofErr w:type="gramEnd"/>
      <w:r w:rsidRPr="00CA53FA">
        <w:rPr>
          <w:rFonts w:ascii="Arial" w:hAnsi="Arial" w:cs="Arial"/>
          <w:color w:val="000000"/>
          <w:sz w:val="18"/>
          <w:szCs w:val="18"/>
        </w:rPr>
        <w:t xml:space="preserve"> should request the court to order adequate visitation to enable the parent to continue to have a relationship with the child.</w:t>
      </w:r>
    </w:p>
    <w:p w14:paraId="773F8212" w14:textId="77777777" w:rsidR="00CA53FA" w:rsidRPr="00CA53FA" w:rsidRDefault="00CA53FA" w:rsidP="001F23F6">
      <w:pPr>
        <w:pStyle w:val="headw"/>
        <w:spacing w:before="120" w:beforeAutospacing="0" w:after="0" w:afterAutospacing="0"/>
        <w:ind w:left="1560" w:right="120" w:hanging="1560"/>
        <w:rPr>
          <w:rFonts w:ascii="Arial" w:hAnsi="Arial" w:cs="Arial"/>
          <w:b/>
          <w:bCs/>
          <w:color w:val="000000"/>
          <w:sz w:val="18"/>
          <w:szCs w:val="18"/>
        </w:rPr>
      </w:pPr>
      <w:r w:rsidRPr="00CA53FA">
        <w:rPr>
          <w:rStyle w:val="sectionnumber"/>
          <w:rFonts w:ascii="Arial" w:hAnsi="Arial" w:cs="Arial"/>
          <w:b/>
          <w:bCs/>
          <w:color w:val="000000"/>
          <w:sz w:val="18"/>
          <w:szCs w:val="18"/>
        </w:rPr>
        <w:t>§11.72</w:t>
      </w:r>
      <w:r w:rsidRPr="00CA53FA">
        <w:rPr>
          <w:rStyle w:val="apple-converted-space"/>
          <w:rFonts w:ascii="Arial" w:hAnsi="Arial" w:cs="Arial"/>
          <w:b/>
          <w:bCs/>
          <w:color w:val="000000"/>
          <w:sz w:val="18"/>
          <w:szCs w:val="18"/>
        </w:rPr>
        <w:t> </w:t>
      </w:r>
      <w:r w:rsidRPr="00CA53FA">
        <w:rPr>
          <w:rFonts w:ascii="Arial" w:hAnsi="Arial" w:cs="Arial"/>
          <w:b/>
          <w:bCs/>
          <w:color w:val="000000"/>
          <w:sz w:val="18"/>
          <w:szCs w:val="18"/>
        </w:rPr>
        <w:t>           F.  Petition for Modification</w:t>
      </w:r>
    </w:p>
    <w:p w14:paraId="5B6AC571" w14:textId="58E1AA75" w:rsidR="00CA53FA" w:rsidRPr="00CA53FA" w:rsidRDefault="00CA53FA" w:rsidP="00CA53FA">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 In such a situation counsel for the parent should seriously consider filing a petition for modification under</w:t>
      </w:r>
      <w:r w:rsidRPr="00CA53FA">
        <w:rPr>
          <w:rStyle w:val="apple-converted-space"/>
          <w:rFonts w:ascii="Arial" w:hAnsi="Arial" w:cs="Arial"/>
          <w:color w:val="000000"/>
          <w:sz w:val="18"/>
          <w:szCs w:val="18"/>
        </w:rPr>
        <w:t> </w:t>
      </w:r>
      <w:hyperlink r:id="rId55" w:tgtFrame="_blank" w:history="1">
        <w:r w:rsidRPr="00CA53FA">
          <w:rPr>
            <w:rStyle w:val="Hyperlink"/>
            <w:rFonts w:ascii="Arial" w:hAnsi="Arial" w:cs="Arial"/>
            <w:sz w:val="18"/>
            <w:szCs w:val="18"/>
          </w:rPr>
          <w:t>Welf &amp; I C §388</w:t>
        </w:r>
      </w:hyperlink>
      <w:r w:rsidRPr="00CA53FA">
        <w:rPr>
          <w:rFonts w:ascii="Arial" w:hAnsi="Arial" w:cs="Arial"/>
          <w:color w:val="000000"/>
          <w:sz w:val="18"/>
          <w:szCs w:val="18"/>
        </w:rPr>
        <w:t>. Modification petitions are discussed in</w:t>
      </w:r>
      <w:r w:rsidRPr="00CA53FA">
        <w:rPr>
          <w:rStyle w:val="apple-converted-space"/>
          <w:rFonts w:ascii="Arial" w:hAnsi="Arial" w:cs="Arial"/>
          <w:color w:val="000000"/>
          <w:sz w:val="18"/>
          <w:szCs w:val="18"/>
        </w:rPr>
        <w:t> </w:t>
      </w:r>
      <w:hyperlink r:id="rId56" w:history="1">
        <w:r w:rsidRPr="00CA53FA">
          <w:rPr>
            <w:rStyle w:val="Hyperlink"/>
            <w:rFonts w:ascii="Arial" w:hAnsi="Arial" w:cs="Arial"/>
            <w:sz w:val="18"/>
            <w:szCs w:val="18"/>
          </w:rPr>
          <w:t>§§7.22</w:t>
        </w:r>
      </w:hyperlink>
      <w:r w:rsidRPr="00CA53FA">
        <w:rPr>
          <w:rFonts w:ascii="Arial" w:hAnsi="Arial" w:cs="Arial"/>
          <w:color w:val="000000"/>
          <w:sz w:val="18"/>
          <w:szCs w:val="18"/>
        </w:rPr>
        <w:t>–</w:t>
      </w:r>
      <w:hyperlink r:id="rId57" w:history="1">
        <w:r w:rsidRPr="00CA53FA">
          <w:rPr>
            <w:rStyle w:val="Hyperlink"/>
            <w:rFonts w:ascii="Arial" w:hAnsi="Arial" w:cs="Arial"/>
            <w:sz w:val="18"/>
            <w:szCs w:val="18"/>
          </w:rPr>
          <w:t>7.42</w:t>
        </w:r>
      </w:hyperlink>
      <w:r w:rsidRPr="00CA53FA">
        <w:rPr>
          <w:rFonts w:ascii="Arial" w:hAnsi="Arial" w:cs="Arial"/>
          <w:color w:val="000000"/>
          <w:sz w:val="18"/>
          <w:szCs w:val="18"/>
        </w:rPr>
        <w:t>.</w:t>
      </w:r>
    </w:p>
    <w:p w14:paraId="64553F2A" w14:textId="77777777" w:rsidR="00CA53FA" w:rsidRPr="00CA53FA" w:rsidRDefault="00CA53FA" w:rsidP="00CA53FA">
      <w:pPr>
        <w:pStyle w:val="para"/>
        <w:spacing w:before="0" w:beforeAutospacing="0" w:after="0" w:afterAutospacing="0" w:line="280" w:lineRule="atLeast"/>
        <w:ind w:firstLine="240"/>
        <w:rPr>
          <w:rFonts w:ascii="Arial" w:hAnsi="Arial" w:cs="Arial"/>
          <w:color w:val="000000"/>
          <w:sz w:val="18"/>
          <w:szCs w:val="18"/>
        </w:rPr>
      </w:pPr>
    </w:p>
    <w:p w14:paraId="3E60F84F" w14:textId="5D0AED99" w:rsidR="00B10A80" w:rsidRPr="00CA53FA" w:rsidRDefault="00CA53FA" w:rsidP="00CA53FA">
      <w:pPr>
        <w:pStyle w:val="para"/>
        <w:spacing w:before="0" w:beforeAutospacing="0" w:after="0" w:afterAutospacing="0" w:line="280" w:lineRule="atLeast"/>
        <w:ind w:firstLine="240"/>
        <w:rPr>
          <w:rFonts w:ascii="Arial" w:hAnsi="Arial" w:cs="Arial"/>
          <w:color w:val="000000"/>
          <w:sz w:val="18"/>
          <w:szCs w:val="18"/>
        </w:rPr>
      </w:pPr>
      <w:r w:rsidRPr="00CA53FA">
        <w:rPr>
          <w:rFonts w:ascii="Arial" w:hAnsi="Arial" w:cs="Arial"/>
          <w:color w:val="000000"/>
          <w:sz w:val="18"/>
          <w:szCs w:val="18"/>
        </w:rPr>
        <w:t>In drafting the petition, counsel must be careful to allege facts showing both changed circumstances or new evidence that support modifying a previous juvenile court order and that the proposed modification is in the child's best interests. See</w:t>
      </w:r>
      <w:r w:rsidRPr="00CA53FA">
        <w:rPr>
          <w:rStyle w:val="apple-converted-space"/>
          <w:rFonts w:ascii="Arial" w:hAnsi="Arial" w:cs="Arial"/>
          <w:color w:val="000000"/>
          <w:sz w:val="18"/>
          <w:szCs w:val="18"/>
        </w:rPr>
        <w:t> </w:t>
      </w:r>
      <w:hyperlink r:id="rId58" w:tgtFrame="_blank" w:history="1">
        <w:r w:rsidRPr="00CA53FA">
          <w:rPr>
            <w:rStyle w:val="Hyperlink"/>
            <w:rFonts w:ascii="Arial" w:hAnsi="Arial" w:cs="Arial"/>
            <w:sz w:val="18"/>
            <w:szCs w:val="18"/>
          </w:rPr>
          <w:t>Welf &amp; I C §388</w:t>
        </w:r>
      </w:hyperlink>
      <w:r w:rsidRPr="00CA53FA">
        <w:rPr>
          <w:rFonts w:ascii="Arial" w:hAnsi="Arial" w:cs="Arial"/>
          <w:color w:val="000000"/>
          <w:sz w:val="18"/>
          <w:szCs w:val="18"/>
        </w:rPr>
        <w:t>.</w:t>
      </w:r>
    </w:p>
    <w:p w14:paraId="0749E512" w14:textId="77777777" w:rsidR="00CA53FA" w:rsidRPr="00CA53FA" w:rsidRDefault="00CA53FA" w:rsidP="00CA53FA">
      <w:pPr>
        <w:pStyle w:val="para"/>
        <w:spacing w:before="0" w:beforeAutospacing="0" w:after="0" w:afterAutospacing="0" w:line="280" w:lineRule="atLeast"/>
        <w:ind w:firstLine="240"/>
        <w:rPr>
          <w:rFonts w:ascii="Arial" w:hAnsi="Arial" w:cs="Arial"/>
          <w:color w:val="000000"/>
          <w:sz w:val="18"/>
          <w:szCs w:val="18"/>
        </w:rPr>
      </w:pPr>
    </w:p>
    <w:p w14:paraId="2D1EC086" w14:textId="017BD9EA" w:rsidR="007F5C5A" w:rsidRPr="00CA53FA" w:rsidRDefault="00CA53FA" w:rsidP="00C4454C">
      <w:pPr>
        <w:spacing w:line="280" w:lineRule="atLeast"/>
        <w:ind w:firstLine="240"/>
        <w:rPr>
          <w:rFonts w:ascii="Arial" w:eastAsia="Times New Roman" w:hAnsi="Arial" w:cs="Arial"/>
          <w:color w:val="000000"/>
          <w:sz w:val="18"/>
          <w:szCs w:val="18"/>
        </w:rPr>
      </w:pPr>
      <w:r w:rsidRPr="00CA53FA">
        <w:rPr>
          <w:rFonts w:ascii="Arial" w:hAnsi="Arial" w:cs="Arial"/>
          <w:color w:val="000000"/>
          <w:sz w:val="18"/>
          <w:szCs w:val="18"/>
        </w:rPr>
        <w:t>. For cases illustrating allegations found sufficient to warrant an evidentiary hearing, see</w:t>
      </w:r>
      <w:r w:rsidRPr="00CA53FA">
        <w:rPr>
          <w:rStyle w:val="apple-converted-space"/>
          <w:rFonts w:ascii="Arial" w:hAnsi="Arial" w:cs="Arial"/>
          <w:color w:val="000000"/>
          <w:sz w:val="18"/>
          <w:szCs w:val="18"/>
        </w:rPr>
        <w:t> </w:t>
      </w:r>
      <w:hyperlink r:id="rId59" w:history="1">
        <w:r w:rsidRPr="00CA53FA">
          <w:rPr>
            <w:rStyle w:val="Hyperlink"/>
            <w:rFonts w:ascii="Arial" w:hAnsi="Arial" w:cs="Arial"/>
            <w:sz w:val="18"/>
            <w:szCs w:val="18"/>
          </w:rPr>
          <w:t>§7.34</w:t>
        </w:r>
      </w:hyperlink>
      <w:r w:rsidRPr="00CA53FA">
        <w:rPr>
          <w:rFonts w:ascii="Arial" w:hAnsi="Arial" w:cs="Arial"/>
          <w:color w:val="000000"/>
          <w:sz w:val="18"/>
          <w:szCs w:val="18"/>
        </w:rPr>
        <w:t>.</w:t>
      </w:r>
    </w:p>
    <w:sectPr w:rsidR="007F5C5A" w:rsidRPr="00CA53FA" w:rsidSect="001F23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40F28"/>
    <w:multiLevelType w:val="multilevel"/>
    <w:tmpl w:val="4D5E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94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8F"/>
    <w:rsid w:val="001F23F6"/>
    <w:rsid w:val="00245B75"/>
    <w:rsid w:val="004113BF"/>
    <w:rsid w:val="00441A12"/>
    <w:rsid w:val="00613827"/>
    <w:rsid w:val="007C1A8F"/>
    <w:rsid w:val="007F5C5A"/>
    <w:rsid w:val="00852B92"/>
    <w:rsid w:val="00885459"/>
    <w:rsid w:val="00B10A80"/>
    <w:rsid w:val="00C4454C"/>
    <w:rsid w:val="00CA53FA"/>
    <w:rsid w:val="00E428FA"/>
    <w:rsid w:val="00EC4CAC"/>
    <w:rsid w:val="00F3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D496"/>
  <w15:chartTrackingRefBased/>
  <w15:docId w15:val="{C28A2975-72F0-4F0A-B480-90459DB5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A8F"/>
    <w:rPr>
      <w:color w:val="0000FF"/>
      <w:u w:val="single"/>
    </w:rPr>
  </w:style>
  <w:style w:type="character" w:customStyle="1" w:styleId="apple-converted-space">
    <w:name w:val="apple-converted-space"/>
    <w:basedOn w:val="DefaultParagraphFont"/>
    <w:rsid w:val="007C1A8F"/>
  </w:style>
  <w:style w:type="paragraph" w:customStyle="1" w:styleId="headw">
    <w:name w:val="headw"/>
    <w:basedOn w:val="Normal"/>
    <w:rsid w:val="007C1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umber">
    <w:name w:val="sectionnumber"/>
    <w:basedOn w:val="DefaultParagraphFont"/>
    <w:rsid w:val="007C1A8F"/>
  </w:style>
  <w:style w:type="paragraph" w:customStyle="1" w:styleId="para">
    <w:name w:val="para"/>
    <w:basedOn w:val="Normal"/>
    <w:rsid w:val="007C1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ipexample">
    <w:name w:val="notetipexample"/>
    <w:basedOn w:val="Normal"/>
    <w:rsid w:val="007C1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other">
    <w:name w:val="head-other"/>
    <w:basedOn w:val="Normal"/>
    <w:rsid w:val="007F5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ipexamplecont">
    <w:name w:val="notetipexamplecont"/>
    <w:basedOn w:val="Normal"/>
    <w:rsid w:val="00411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ceb.com/raw/primary-law/cases/44calapp5th1058" TargetMode="External"/><Relationship Id="rId18" Type="http://schemas.openxmlformats.org/officeDocument/2006/relationships/hyperlink" Target="https://research.ceb.com/raw/primary-law/statutes/ca/codes/welfic/16002" TargetMode="External"/><Relationship Id="rId26" Type="http://schemas.openxmlformats.org/officeDocument/2006/relationships/hyperlink" Target="https://research.ceb.com/raw/primary-law/statutes/ca/codes/welfic/321" TargetMode="External"/><Relationship Id="rId39" Type="http://schemas.openxmlformats.org/officeDocument/2006/relationships/hyperlink" Target="https://research.ceb.com/raw/primary-law/cases/104calapp4th470" TargetMode="External"/><Relationship Id="rId21" Type="http://schemas.openxmlformats.org/officeDocument/2006/relationships/hyperlink" Target="https://research.ceb.com/raw/primary-law/statutes/ca/codes/welfic/369" TargetMode="External"/><Relationship Id="rId34" Type="http://schemas.openxmlformats.org/officeDocument/2006/relationships/hyperlink" Target="https://research.ceb.com/raw/primary-law/statutes/ca/codes/ccp/430.40" TargetMode="External"/><Relationship Id="rId42" Type="http://schemas.openxmlformats.org/officeDocument/2006/relationships/hyperlink" Target="http://online.ceb.com/CalCodes/code.asp?code=CRC&amp;section=5.500" TargetMode="External"/><Relationship Id="rId47" Type="http://schemas.openxmlformats.org/officeDocument/2006/relationships/hyperlink" Target="https://research.ceb.com/raw/primary-law/cases/83calapp3d890" TargetMode="External"/><Relationship Id="rId50" Type="http://schemas.openxmlformats.org/officeDocument/2006/relationships/hyperlink" Target="https://research.ceb.com/raw/primary-law/cases/108calapp4th962" TargetMode="External"/><Relationship Id="rId55" Type="http://schemas.openxmlformats.org/officeDocument/2006/relationships/hyperlink" Target="https://research.ceb.com/raw/primary-law/statutes/ca/codes/welfic/388" TargetMode="External"/><Relationship Id="rId7" Type="http://schemas.openxmlformats.org/officeDocument/2006/relationships/hyperlink" Target="https://research.ceb.com/raw/primary-law/statutes/ca/codes/welfic/388" TargetMode="External"/><Relationship Id="rId2" Type="http://schemas.openxmlformats.org/officeDocument/2006/relationships/numbering" Target="numbering.xml"/><Relationship Id="rId16" Type="http://schemas.openxmlformats.org/officeDocument/2006/relationships/hyperlink" Target="https://research.ceb.com/raw/primary-law/statutes/ca/codes/welfic/16002" TargetMode="External"/><Relationship Id="rId29" Type="http://schemas.openxmlformats.org/officeDocument/2006/relationships/hyperlink" Target="https://research.ceb.com/raw/primary-law/cases/51calapp4th393" TargetMode="External"/><Relationship Id="rId11" Type="http://schemas.openxmlformats.org/officeDocument/2006/relationships/hyperlink" Target="https://research.ceb.com/raw/primary-law/statutes/ca/codes/welfic/362.1" TargetMode="External"/><Relationship Id="rId24" Type="http://schemas.openxmlformats.org/officeDocument/2006/relationships/hyperlink" Target="https://research.ceb.com/raw/primary-law/statutes/ca/codes/welfic/319" TargetMode="External"/><Relationship Id="rId32" Type="http://schemas.openxmlformats.org/officeDocument/2006/relationships/hyperlink" Target="https://research.ceb.com/raw/primary-law/statutes/ca/codes/welfic/300" TargetMode="External"/><Relationship Id="rId37" Type="http://schemas.openxmlformats.org/officeDocument/2006/relationships/hyperlink" Target="https://research.ceb.com/raw/primary-law/statutes/ca/codes/penc/1012" TargetMode="External"/><Relationship Id="rId40" Type="http://schemas.openxmlformats.org/officeDocument/2006/relationships/hyperlink" Target="https://research.ceb.com/raw/primary-law/cases/103calapp4th453" TargetMode="External"/><Relationship Id="rId45" Type="http://schemas.openxmlformats.org/officeDocument/2006/relationships/hyperlink" Target="https://research.ceb.com/raw/primary-law/cases/112calapp4th1254" TargetMode="External"/><Relationship Id="rId53" Type="http://schemas.openxmlformats.org/officeDocument/2006/relationships/hyperlink" Target="https://onlaw.ceb.com/onlaw/gateway.dll?f=id$id=bf11.22$t=document-frameset.htm$3.0$p=" TargetMode="External"/><Relationship Id="rId58" Type="http://schemas.openxmlformats.org/officeDocument/2006/relationships/hyperlink" Target="https://research.ceb.com/raw/primary-law/statutes/ca/codes/welfic/388"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onlaw.ceb.com/onlaw/gateway.dll?f=id$id=bf5.19$t=document-frameset.htm$3.0$p=" TargetMode="External"/><Relationship Id="rId14" Type="http://schemas.openxmlformats.org/officeDocument/2006/relationships/hyperlink" Target="https://research.ceb.com/raw/primary-law/statutes/ca/codes/welfic/388" TargetMode="External"/><Relationship Id="rId22" Type="http://schemas.openxmlformats.org/officeDocument/2006/relationships/hyperlink" Target="https://research.ceb.com/raw/primary-law/statutes/ca/codes/welfic/369" TargetMode="External"/><Relationship Id="rId27" Type="http://schemas.openxmlformats.org/officeDocument/2006/relationships/hyperlink" Target="https://research.ceb.com/raw/primary-law/statutes/ca/codes/welfic/321" TargetMode="External"/><Relationship Id="rId30" Type="http://schemas.openxmlformats.org/officeDocument/2006/relationships/hyperlink" Target="https://research.ceb.com/raw/primary-law/statutes/ca/codes/ccp/430.10" TargetMode="External"/><Relationship Id="rId35" Type="http://schemas.openxmlformats.org/officeDocument/2006/relationships/hyperlink" Target="https://research.ceb.com/raw/primary-law/statutes/ca/codes/penc/1004" TargetMode="External"/><Relationship Id="rId43" Type="http://schemas.openxmlformats.org/officeDocument/2006/relationships/hyperlink" Target="http://online.ceb.com/CalCodes/code.asp?code=CRC&amp;section=5.906" TargetMode="External"/><Relationship Id="rId48" Type="http://schemas.openxmlformats.org/officeDocument/2006/relationships/hyperlink" Target="https://research.ceb.com/raw/primary-law/cases/40calapp5th913" TargetMode="External"/><Relationship Id="rId56" Type="http://schemas.openxmlformats.org/officeDocument/2006/relationships/hyperlink" Target="https://onlaw.ceb.com/onlaw/gateway.dll?f=id$id=bf7.22$t=document-frameset.htm$3.0$p=" TargetMode="External"/><Relationship Id="rId8" Type="http://schemas.openxmlformats.org/officeDocument/2006/relationships/hyperlink" Target="https://research.ceb.com/raw/primary-law/statutes/ca/codes/welfic/16501.1" TargetMode="External"/><Relationship Id="rId51" Type="http://schemas.openxmlformats.org/officeDocument/2006/relationships/hyperlink" Target="https://research.ceb.com/raw/primary-law/cases/106calapp4th177" TargetMode="External"/><Relationship Id="rId3" Type="http://schemas.openxmlformats.org/officeDocument/2006/relationships/styles" Target="styles.xml"/><Relationship Id="rId12" Type="http://schemas.openxmlformats.org/officeDocument/2006/relationships/hyperlink" Target="http://online.ceb.com/CalCodes/code.asp?code=CRC&amp;section=5.695" TargetMode="External"/><Relationship Id="rId17" Type="http://schemas.openxmlformats.org/officeDocument/2006/relationships/hyperlink" Target="https://research.ceb.com/raw/primary-law/statutes/ca/codes/welfic/362.1" TargetMode="External"/><Relationship Id="rId25" Type="http://schemas.openxmlformats.org/officeDocument/2006/relationships/hyperlink" Target="https://research.ceb.com/raw/primary-law/statutes/ca/codes/welfic/16501.1" TargetMode="External"/><Relationship Id="rId33" Type="http://schemas.openxmlformats.org/officeDocument/2006/relationships/hyperlink" Target="https://research.ceb.com/raw/primary-law/statutes/ca/codes/welfic/300" TargetMode="External"/><Relationship Id="rId38" Type="http://schemas.openxmlformats.org/officeDocument/2006/relationships/hyperlink" Target="https://research.ceb.com/raw/primary-law/cases/182calapp4th73" TargetMode="External"/><Relationship Id="rId46" Type="http://schemas.openxmlformats.org/officeDocument/2006/relationships/hyperlink" Target="https://research.ceb.com/raw/primary-law/cases/134calapp2d751" TargetMode="External"/><Relationship Id="rId59" Type="http://schemas.openxmlformats.org/officeDocument/2006/relationships/hyperlink" Target="https://onlaw.ceb.com/onlaw/gateway.dll?f=id$id=bf7.34$t=document-frameset.htm$3.0$p=" TargetMode="External"/><Relationship Id="rId20" Type="http://schemas.openxmlformats.org/officeDocument/2006/relationships/hyperlink" Target="https://onlaw.ceb.com/onlaw/gateway.dll?f=id$id=bf5.20$t=document-frameset.htm$3.0$p=" TargetMode="External"/><Relationship Id="rId41" Type="http://schemas.openxmlformats.org/officeDocument/2006/relationships/hyperlink" Target="https://onlaw.ceb.com/onlaw/gateway.dll?f=id$id=bf3.65$t=document-frameset.htm$3.0$p=" TargetMode="External"/><Relationship Id="rId54" Type="http://schemas.openxmlformats.org/officeDocument/2006/relationships/hyperlink" Target="https://onlaw.ceb.com/onlaw/gateway.dll?f=id$id=bf11.25$t=document-frameset.htm$3.0$p=" TargetMode="External"/><Relationship Id="rId1" Type="http://schemas.openxmlformats.org/officeDocument/2006/relationships/customXml" Target="../customXml/item1.xml"/><Relationship Id="rId6" Type="http://schemas.openxmlformats.org/officeDocument/2006/relationships/hyperlink" Target="https://research.ceb.com/raw/primary-law/statutes/ca/codes/welfic/388" TargetMode="External"/><Relationship Id="rId15" Type="http://schemas.openxmlformats.org/officeDocument/2006/relationships/hyperlink" Target="https://onlaw.ceb.com/onlaw/gateway.dll?f=id$id=bf11.70$t=document-frameset.htm$3.0$p=" TargetMode="External"/><Relationship Id="rId23" Type="http://schemas.openxmlformats.org/officeDocument/2006/relationships/hyperlink" Target="https://research.ceb.com/raw/primary-law/statutes/ca/codes/welfic/319" TargetMode="External"/><Relationship Id="rId28" Type="http://schemas.openxmlformats.org/officeDocument/2006/relationships/hyperlink" Target="https://research.ceb.com/raw/primary-law/cases/89calapp3d168" TargetMode="External"/><Relationship Id="rId36" Type="http://schemas.openxmlformats.org/officeDocument/2006/relationships/hyperlink" Target="https://research.ceb.com/raw/primary-law/statutes/ca/codes/ccp/430.80" TargetMode="External"/><Relationship Id="rId49" Type="http://schemas.openxmlformats.org/officeDocument/2006/relationships/hyperlink" Target="https://research.ceb.com/raw/primary-law/statutes/ca/codes/welfic/355" TargetMode="External"/><Relationship Id="rId57" Type="http://schemas.openxmlformats.org/officeDocument/2006/relationships/hyperlink" Target="https://onlaw.ceb.com/onlaw/gateway.dll?f=id$id=bf7.42$t=document-frameset.htm$3.0$p=" TargetMode="External"/><Relationship Id="rId10" Type="http://schemas.openxmlformats.org/officeDocument/2006/relationships/hyperlink" Target="https://research.ceb.com/raw/primary-law/cases/88calapp4th1126" TargetMode="External"/><Relationship Id="rId31" Type="http://schemas.openxmlformats.org/officeDocument/2006/relationships/hyperlink" Target="https://research.ceb.com/raw/primary-law/cases/131calapp4th1387" TargetMode="External"/><Relationship Id="rId44" Type="http://schemas.openxmlformats.org/officeDocument/2006/relationships/hyperlink" Target="https://research.ceb.com/raw/primary-law/cases/3cal4th1170" TargetMode="External"/><Relationship Id="rId52" Type="http://schemas.openxmlformats.org/officeDocument/2006/relationships/hyperlink" Target="https://research.ceb.com/raw/primary-law/statutes/ca/codes/welfic/16501.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ceb.com/raw/primary-law/statutes/ca/codes/welfic/16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5B44-1B41-4BC1-A146-159ABB7F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jaycee hill</dc:creator>
  <cp:keywords/>
  <dc:description/>
  <cp:lastModifiedBy>jaycee hill</cp:lastModifiedBy>
  <cp:revision>2</cp:revision>
  <dcterms:created xsi:type="dcterms:W3CDTF">2022-10-29T02:23:00Z</dcterms:created>
  <dcterms:modified xsi:type="dcterms:W3CDTF">2022-10-29T08:05:00Z</dcterms:modified>
</cp:coreProperties>
</file>