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801D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24"/>
          <w:sz w:val="28"/>
        </w:rPr>
      </w:pPr>
      <w:r w:rsidRPr="00AA1F93">
        <w:rPr>
          <w:rFonts w:ascii="Tahoma" w:eastAsia="Tahoma" w:hAnsi="Tahoma" w:cs="Tahoma"/>
          <w:b/>
          <w:bCs/>
          <w:color w:val="000000"/>
          <w:kern w:val="24"/>
          <w:sz w:val="28"/>
        </w:rPr>
        <w:t>Dr. Marvin Haire – Associate Professor of Political Science</w:t>
      </w:r>
    </w:p>
    <w:p w14:paraId="5B369EF7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24"/>
          <w:sz w:val="28"/>
        </w:rPr>
      </w:pPr>
      <w:r w:rsidRPr="00AA1F93">
        <w:rPr>
          <w:rFonts w:ascii="Tahoma" w:eastAsia="Tahoma" w:hAnsi="Tahoma" w:cs="Tahoma"/>
          <w:b/>
          <w:bCs/>
          <w:color w:val="000000"/>
          <w:kern w:val="24"/>
          <w:sz w:val="28"/>
        </w:rPr>
        <w:t>Director/Facilitator, TGOW Institute for AR&amp;D</w:t>
      </w:r>
      <w:r w:rsidRPr="00AA1F93">
        <w:rPr>
          <w:rFonts w:ascii="Tahoma" w:eastAsia="Tahoma" w:hAnsi="Tahoma" w:cs="Tahoma"/>
          <w:b/>
          <w:bCs/>
          <w:color w:val="000000"/>
          <w:kern w:val="24"/>
          <w:sz w:val="28"/>
        </w:rPr>
        <w:tab/>
        <w:t xml:space="preserve"> </w:t>
      </w:r>
    </w:p>
    <w:p w14:paraId="597D600A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ahoma" w:eastAsia="Tahoma" w:hAnsi="Tahoma" w:cs="Tahoma"/>
          <w:b/>
          <w:bCs/>
          <w:kern w:val="24"/>
        </w:rPr>
      </w:pPr>
      <w:r w:rsidRPr="00AA1F93">
        <w:rPr>
          <w:rFonts w:ascii="Tahoma" w:eastAsia="Tahoma" w:hAnsi="Tahoma" w:cs="Tahoma"/>
          <w:b/>
          <w:bCs/>
          <w:color w:val="000000"/>
          <w:kern w:val="24"/>
        </w:rPr>
        <w:t xml:space="preserve">Contact: </w:t>
      </w:r>
      <w:hyperlink r:id="rId5" w:history="1">
        <w:r w:rsidRPr="00AA1F93">
          <w:rPr>
            <w:rFonts w:ascii="Tahoma" w:eastAsia="Tahoma" w:hAnsi="Tahoma" w:cs="Tahoma"/>
            <w:b/>
            <w:bCs/>
            <w:color w:val="0000FF"/>
            <w:kern w:val="24"/>
            <w:u w:val="single"/>
          </w:rPr>
          <w:t>mhaire@tgowinstitute.com</w:t>
        </w:r>
      </w:hyperlink>
      <w:r w:rsidRPr="00AA1F93">
        <w:rPr>
          <w:rFonts w:ascii="Tahoma" w:eastAsia="Tahoma" w:hAnsi="Tahoma" w:cs="Tahoma"/>
          <w:b/>
          <w:bCs/>
          <w:kern w:val="24"/>
        </w:rPr>
        <w:t xml:space="preserve">  / (404) 725-0960</w:t>
      </w:r>
    </w:p>
    <w:p w14:paraId="39DA5891" w14:textId="77777777" w:rsidR="00AA1F93" w:rsidRPr="00AA1F93" w:rsidRDefault="00AA1F93" w:rsidP="00AA1F93">
      <w:pPr>
        <w:kinsoku w:val="0"/>
        <w:overflowPunct w:val="0"/>
        <w:spacing w:after="0" w:line="240" w:lineRule="auto"/>
        <w:jc w:val="right"/>
        <w:textAlignment w:val="baseline"/>
        <w:rPr>
          <w:rFonts w:ascii="Tahoma" w:eastAsia="Tahoma" w:hAnsi="Tahoma" w:cs="Tahoma"/>
          <w:b/>
          <w:bCs/>
          <w:color w:val="000000"/>
          <w:kern w:val="24"/>
        </w:rPr>
      </w:pPr>
      <w:r w:rsidRPr="00AA1F93">
        <w:rPr>
          <w:rFonts w:ascii="Tahoma" w:eastAsia="Tahoma" w:hAnsi="Tahoma" w:cs="Tahoma"/>
          <w:b/>
          <w:bCs/>
          <w:noProof/>
          <w:color w:val="000000"/>
          <w:kern w:val="24"/>
          <w:sz w:val="28"/>
        </w:rPr>
        <w:drawing>
          <wp:inline distT="0" distB="0" distL="0" distR="0" wp14:anchorId="32DB3D7D" wp14:editId="1FD2B4E3">
            <wp:extent cx="1444850" cy="1162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22" cy="120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492F6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24"/>
        </w:rPr>
      </w:pPr>
      <w:r w:rsidRPr="00AA1F93">
        <w:rPr>
          <w:rFonts w:ascii="Tahoma" w:eastAsia="Tahoma" w:hAnsi="Tahoma" w:cs="Tahoma"/>
          <w:b/>
          <w:bCs/>
          <w:noProof/>
          <w:color w:val="000000"/>
          <w:kern w:val="24"/>
          <w:sz w:val="28"/>
        </w:rPr>
        <w:drawing>
          <wp:anchor distT="0" distB="0" distL="114300" distR="114300" simplePos="0" relativeHeight="251659264" behindDoc="0" locked="0" layoutInCell="1" allowOverlap="1" wp14:anchorId="71721F16" wp14:editId="421F78CB">
            <wp:simplePos x="0" y="0"/>
            <wp:positionH relativeFrom="column">
              <wp:posOffset>4569460</wp:posOffset>
            </wp:positionH>
            <wp:positionV relativeFrom="paragraph">
              <wp:posOffset>45085</wp:posOffset>
            </wp:positionV>
            <wp:extent cx="2110105" cy="3665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0105" cy="366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F93">
        <w:rPr>
          <w:rFonts w:ascii="Tahoma" w:eastAsia="Tahoma" w:hAnsi="Tahoma" w:cs="Tahoma"/>
          <w:b/>
          <w:bCs/>
          <w:color w:val="000000"/>
          <w:kern w:val="24"/>
        </w:rPr>
        <w:t>Education:</w:t>
      </w:r>
    </w:p>
    <w:p w14:paraId="6106AA80" w14:textId="77777777" w:rsidR="00AA1F93" w:rsidRPr="00AA1F93" w:rsidRDefault="00AA1F93" w:rsidP="00AA1F93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East &amp; Ursuline High Schools, Youngstown, OH – Art &amp; English (Diploma)</w:t>
      </w:r>
    </w:p>
    <w:p w14:paraId="57C7E71C" w14:textId="77777777" w:rsidR="00AA1F93" w:rsidRPr="00AA1F93" w:rsidRDefault="00AA1F93" w:rsidP="00AA1F93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Youngstown State University - Psychology/Black Studies/Philosophy, (B.A.)</w:t>
      </w:r>
    </w:p>
    <w:p w14:paraId="2AFA0B9E" w14:textId="77777777" w:rsidR="00AA1F93" w:rsidRPr="00AA1F93" w:rsidRDefault="00AA1F93" w:rsidP="00AA1F93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The Atlanta University - Graduate Studies in Political Science (M.A. &amp; Ph.D.)</w:t>
      </w:r>
    </w:p>
    <w:p w14:paraId="559C7C32" w14:textId="77777777" w:rsidR="00AA1F93" w:rsidRPr="00AA1F93" w:rsidRDefault="00AA1F93" w:rsidP="00AA1F93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Certified: Study Circles International; Kettering Foundation Issues Forum Facilitation; Columbia University Adult Learning &amp; Development</w:t>
      </w:r>
    </w:p>
    <w:p w14:paraId="6F557529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24"/>
          <w:sz w:val="16"/>
          <w:szCs w:val="16"/>
        </w:rPr>
      </w:pPr>
    </w:p>
    <w:p w14:paraId="3C7C8E6C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1F93">
        <w:rPr>
          <w:rFonts w:ascii="Tahoma" w:eastAsia="Tahoma" w:hAnsi="Tahoma" w:cs="Tahoma"/>
          <w:b/>
          <w:bCs/>
          <w:color w:val="000000"/>
          <w:kern w:val="24"/>
        </w:rPr>
        <w:t xml:space="preserve">Experience &amp; Awards: </w:t>
      </w:r>
    </w:p>
    <w:p w14:paraId="117087B3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20+ years of direct experience in collegiate-level adult and continuing education</w:t>
      </w:r>
    </w:p>
    <w:p w14:paraId="251295ED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 xml:space="preserve">Faculty in both traditional and non-traditional post-secondary institutions </w:t>
      </w:r>
    </w:p>
    <w:p w14:paraId="550E6BE7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 xml:space="preserve">Six (6) Teacher-of-the-Year Awards </w:t>
      </w:r>
    </w:p>
    <w:p w14:paraId="254E6FB6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20+ years of formal experience as a collegiate senior-level administrator</w:t>
      </w:r>
    </w:p>
    <w:p w14:paraId="4D205715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Former Associate V.P. for Academic Affairs &amp; Dean of International &amp; Continuing Ed at Morris Brown College</w:t>
      </w:r>
    </w:p>
    <w:p w14:paraId="6CB9A2C8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Former Chairman &amp; Assoc. Professor, Department of Political Science, Clark Atlanta University</w:t>
      </w:r>
    </w:p>
    <w:p w14:paraId="28A6D0EA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Former Director, Delta Research &amp; Cultural Institute, Mississippi Valley State University, Itta Bena, MS</w:t>
      </w:r>
    </w:p>
    <w:p w14:paraId="22A95709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Past Treasure &amp; President, National Conference of Black Political Scientists</w:t>
      </w:r>
    </w:p>
    <w:p w14:paraId="557CA652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Public radio production/broadcasts in Atlanta, Dayton &amp; Yellow Springs, OH, &amp; Itta Bena, MS</w:t>
      </w:r>
    </w:p>
    <w:p w14:paraId="2A057E84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Service as a Georgia, Ohio, Mississippi National Endowment of Humanities Scholar</w:t>
      </w:r>
    </w:p>
    <w:p w14:paraId="2FD368EB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United States Information Services: Distinguished Lecturer – Southern Africa Tour</w:t>
      </w:r>
    </w:p>
    <w:p w14:paraId="5C6CC67A" w14:textId="77777777" w:rsidR="00AA1F93" w:rsidRPr="00AA1F93" w:rsidRDefault="00AA1F93" w:rsidP="00AA1F93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USIS, Special Observer – Democratization in Southern Africa, Zambia</w:t>
      </w:r>
    </w:p>
    <w:p w14:paraId="54071E9F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24"/>
          <w:sz w:val="16"/>
          <w:szCs w:val="16"/>
        </w:rPr>
      </w:pPr>
    </w:p>
    <w:p w14:paraId="302E8D9C" w14:textId="77777777" w:rsidR="00AA1F93" w:rsidRPr="00AA1F93" w:rsidRDefault="00AA1F93" w:rsidP="00AA1F9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1F93">
        <w:rPr>
          <w:rFonts w:ascii="Tahoma" w:eastAsia="Tahoma" w:hAnsi="Tahoma" w:cs="Tahoma"/>
          <w:b/>
          <w:bCs/>
          <w:color w:val="000000"/>
          <w:kern w:val="24"/>
        </w:rPr>
        <w:t>Consultancies -</w:t>
      </w:r>
      <w:r w:rsidRPr="00AA1F93">
        <w:rPr>
          <w:rFonts w:ascii="Tahoma" w:eastAsia="Tahoma" w:hAnsi="Tahoma" w:cs="Tahoma"/>
          <w:color w:val="000000"/>
          <w:kern w:val="24"/>
        </w:rPr>
        <w:t xml:space="preserve"> </w:t>
      </w:r>
      <w:r w:rsidRPr="00AA1F93">
        <w:rPr>
          <w:rFonts w:ascii="Tahoma" w:eastAsia="Tahoma" w:hAnsi="Tahoma" w:cs="Tahoma"/>
          <w:b/>
          <w:bCs/>
          <w:color w:val="000000"/>
          <w:kern w:val="24"/>
        </w:rPr>
        <w:t>The Gourd of Wisdom Institute for Action Research &amp; Development:</w:t>
      </w:r>
      <w:r w:rsidRPr="00AA1F93">
        <w:rPr>
          <w:rFonts w:ascii="Tahoma" w:eastAsia="Tahoma" w:hAnsi="Tahoma" w:cs="Tahoma"/>
          <w:color w:val="000000"/>
          <w:kern w:val="24"/>
        </w:rPr>
        <w:t xml:space="preserve"> </w:t>
      </w:r>
    </w:p>
    <w:p w14:paraId="04FB56F8" w14:textId="77777777" w:rsidR="00AA1F93" w:rsidRPr="00AA1F93" w:rsidRDefault="00AA1F93" w:rsidP="00AA1F93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color w:val="000000"/>
          <w:kern w:val="24"/>
        </w:rPr>
        <w:t>Education consultant to both public &amp; private organizations throughout the U.S., Europe, Africa and the Caribbean on issues affecting traditional students and adult learners</w:t>
      </w:r>
    </w:p>
    <w:p w14:paraId="39440B89" w14:textId="77777777" w:rsidR="00AA1F93" w:rsidRPr="00AA1F93" w:rsidRDefault="00AA1F93" w:rsidP="00AA1F93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b/>
          <w:i/>
          <w:color w:val="000000"/>
          <w:kern w:val="24"/>
          <w:u w:val="single"/>
        </w:rPr>
        <w:t>Action Research Projects - Selected Areas</w:t>
      </w:r>
      <w:r w:rsidRPr="00AA1F93">
        <w:rPr>
          <w:rFonts w:ascii="Tahoma" w:eastAsia="Tahoma" w:hAnsi="Tahoma" w:cs="Tahoma"/>
          <w:color w:val="000000"/>
          <w:kern w:val="24"/>
          <w:u w:val="single"/>
        </w:rPr>
        <w:t xml:space="preserve"> </w:t>
      </w:r>
      <w:r w:rsidRPr="00AA1F93">
        <w:rPr>
          <w:rFonts w:ascii="Tahoma" w:eastAsia="Tahoma" w:hAnsi="Tahoma" w:cs="Tahoma"/>
          <w:color w:val="000000"/>
          <w:kern w:val="24"/>
        </w:rPr>
        <w:t xml:space="preserve">- Quality Education among African American Rural Populations in the Mississippi Delta; IMMC/Racial Equity Community of Practice - Infusing Human Rights &amp; Dignity; Emmet Till Historic Intrepid Center, Museum Design, Glendora, MS. </w:t>
      </w:r>
    </w:p>
    <w:p w14:paraId="027B5D64" w14:textId="77777777" w:rsidR="00AA1F93" w:rsidRPr="00AA1F93" w:rsidRDefault="00AA1F93" w:rsidP="00AA1F93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b/>
          <w:i/>
          <w:color w:val="000000"/>
          <w:kern w:val="24"/>
          <w:u w:val="single"/>
        </w:rPr>
        <w:t>Program Designs</w:t>
      </w:r>
      <w:r w:rsidRPr="00AA1F93">
        <w:rPr>
          <w:rFonts w:ascii="Tahoma" w:eastAsia="Tahoma" w:hAnsi="Tahoma" w:cs="Tahoma"/>
          <w:b/>
          <w:i/>
          <w:color w:val="000000"/>
          <w:kern w:val="24"/>
        </w:rPr>
        <w:t xml:space="preserve">: </w:t>
      </w:r>
      <w:r w:rsidRPr="00AA1F93">
        <w:rPr>
          <w:rFonts w:ascii="Tahoma" w:eastAsia="Tahoma" w:hAnsi="Tahoma" w:cs="Tahoma"/>
          <w:color w:val="000000"/>
          <w:kern w:val="24"/>
        </w:rPr>
        <w:t xml:space="preserve">Nollie Jenkins Family Center, Scholars for Peace Program; Race, Class &amp; Gender – Key Issues in Valuing Cultural Diversity; Distance Education Delivery Systems for Adult Learners; Faculty Development Workshop Series – On-Line Instructional Techniques for Educators; Black Politics &amp; the Pedagogy of the Oppressed; Young Blues Writers Workshop Series </w:t>
      </w:r>
    </w:p>
    <w:p w14:paraId="51BA77E7" w14:textId="77777777" w:rsidR="00AA1F93" w:rsidRPr="00AA1F93" w:rsidRDefault="00AA1F93" w:rsidP="00AA1F93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AA1F93">
        <w:rPr>
          <w:rFonts w:ascii="Tahoma" w:eastAsia="Tahoma" w:hAnsi="Tahoma" w:cs="Tahoma"/>
          <w:b/>
          <w:i/>
          <w:color w:val="000000"/>
          <w:kern w:val="24"/>
          <w:u w:val="single"/>
        </w:rPr>
        <w:t>Program Evaluations</w:t>
      </w:r>
      <w:r w:rsidRPr="00AA1F93">
        <w:rPr>
          <w:rFonts w:ascii="Tahoma" w:eastAsia="Tahoma" w:hAnsi="Tahoma" w:cs="Tahoma"/>
          <w:b/>
          <w:i/>
          <w:color w:val="000000"/>
          <w:kern w:val="24"/>
        </w:rPr>
        <w:t>:</w:t>
      </w:r>
      <w:r w:rsidRPr="00AA1F93">
        <w:rPr>
          <w:rFonts w:ascii="Tahoma" w:eastAsia="Tahoma" w:hAnsi="Tahoma" w:cs="Tahoma"/>
          <w:color w:val="000000"/>
          <w:kern w:val="24"/>
        </w:rPr>
        <w:t xml:space="preserve"> Jamaica Bar Association - Alternative Dispute Resolution Program; Hampton University - Service-Learning Program; Christian University, San Andres Island, Columbia, Distance Education Capacity Assessment</w:t>
      </w:r>
    </w:p>
    <w:p w14:paraId="7996CA0F" w14:textId="77777777" w:rsidR="00AA1F93" w:rsidRPr="00AA1F93" w:rsidRDefault="00AA1F93" w:rsidP="00AA1F93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2"/>
          <w:szCs w:val="24"/>
        </w:rPr>
      </w:pPr>
    </w:p>
    <w:p w14:paraId="552D3927" w14:textId="40FE35F2" w:rsidR="00542B96" w:rsidRPr="00AA1F93" w:rsidRDefault="00AA1F93" w:rsidP="00AA1F9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AA1F93">
        <w:rPr>
          <w:rFonts w:ascii="Calibri" w:eastAsia="Calibri" w:hAnsi="Calibri" w:cs="Times New Roman"/>
          <w:noProof/>
        </w:rPr>
        <w:drawing>
          <wp:inline distT="0" distB="0" distL="0" distR="0" wp14:anchorId="4C69C981" wp14:editId="116437D4">
            <wp:extent cx="3020233" cy="14886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23" cy="15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B96" w:rsidRPr="00AA1F93" w:rsidSect="00C827DD">
      <w:footerReference w:type="default" r:id="rId8"/>
      <w:pgSz w:w="12240" w:h="15840"/>
      <w:pgMar w:top="900" w:right="1080" w:bottom="900" w:left="1080" w:header="720" w:footer="4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6AF3" w14:textId="77777777" w:rsidR="00C827DD" w:rsidRPr="00C827DD" w:rsidRDefault="00AA1F93" w:rsidP="00C827DD">
    <w:pPr>
      <w:pStyle w:val="Footer1"/>
      <w:jc w:val="center"/>
      <w:rPr>
        <w:b/>
      </w:rPr>
    </w:pPr>
    <w:r w:rsidRPr="00C827DD">
      <w:rPr>
        <w:b/>
      </w:rPr>
      <w:t>The Gourd of Wis</w:t>
    </w:r>
    <w:r w:rsidRPr="00C827DD">
      <w:rPr>
        <w:b/>
      </w:rPr>
      <w:t>dom Institute for Action Research &amp; Development</w:t>
    </w:r>
  </w:p>
  <w:p w14:paraId="4019C930" w14:textId="77777777" w:rsidR="00C827DD" w:rsidRPr="00C827DD" w:rsidRDefault="00AA1F93" w:rsidP="00C827DD">
    <w:pPr>
      <w:pStyle w:val="Footer1"/>
      <w:jc w:val="center"/>
      <w:rPr>
        <w:b/>
      </w:rPr>
    </w:pPr>
    <w:r w:rsidRPr="00C827DD">
      <w:rPr>
        <w:b/>
      </w:rPr>
      <w:t xml:space="preserve">1522 </w:t>
    </w:r>
    <w:r w:rsidRPr="00C827DD">
      <w:rPr>
        <w:b/>
      </w:rPr>
      <w:t>½</w:t>
    </w:r>
    <w:r w:rsidRPr="00C827DD">
      <w:rPr>
        <w:b/>
      </w:rPr>
      <w:t xml:space="preserve"> </w:t>
    </w:r>
    <w:r w:rsidRPr="00C827DD">
      <w:rPr>
        <w:b/>
      </w:rPr>
      <w:t>McGuffey Road, Youngstown, OH 44505 -/- 404-725-0960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C2D"/>
    <w:multiLevelType w:val="hybridMultilevel"/>
    <w:tmpl w:val="255A48E4"/>
    <w:lvl w:ilvl="0" w:tplc="C738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2C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A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E5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4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4A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24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6250B3"/>
    <w:multiLevelType w:val="hybridMultilevel"/>
    <w:tmpl w:val="78B88DB6"/>
    <w:lvl w:ilvl="0" w:tplc="FEF82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E4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6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C5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EB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88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8C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0F7DA2"/>
    <w:multiLevelType w:val="hybridMultilevel"/>
    <w:tmpl w:val="1130DD08"/>
    <w:lvl w:ilvl="0" w:tplc="FBEC5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9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AB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2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8A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6F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CA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A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15"/>
    <w:rsid w:val="006647BA"/>
    <w:rsid w:val="007561A4"/>
    <w:rsid w:val="00AA1F93"/>
    <w:rsid w:val="00DE6715"/>
    <w:rsid w:val="00F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4C4E"/>
  <w15:chartTrackingRefBased/>
  <w15:docId w15:val="{550E3D3E-446A-4670-84E0-4184F48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A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AA1F93"/>
  </w:style>
  <w:style w:type="paragraph" w:styleId="Footer">
    <w:name w:val="footer"/>
    <w:basedOn w:val="Normal"/>
    <w:link w:val="FooterChar1"/>
    <w:uiPriority w:val="99"/>
    <w:semiHidden/>
    <w:unhideWhenUsed/>
    <w:rsid w:val="00AA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A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haire@tgowinstitute.com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Nya-I S. Manetho</dc:creator>
  <cp:keywords/>
  <dc:description/>
  <cp:lastModifiedBy>Nya-I S. Manetho</cp:lastModifiedBy>
  <cp:revision>1</cp:revision>
  <dcterms:created xsi:type="dcterms:W3CDTF">2018-10-27T19:06:00Z</dcterms:created>
  <dcterms:modified xsi:type="dcterms:W3CDTF">2018-10-28T02:33:00Z</dcterms:modified>
</cp:coreProperties>
</file>