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78921" w14:textId="77777777" w:rsidR="004F7E0E" w:rsidRDefault="00E3059B">
      <w:pPr>
        <w:ind w:left="0" w:hanging="2"/>
        <w:rPr>
          <w:sz w:val="22"/>
          <w:szCs w:val="22"/>
        </w:rPr>
      </w:pPr>
      <w:r>
        <w:rPr>
          <w:noProof/>
          <w:sz w:val="22"/>
          <w:szCs w:val="22"/>
        </w:rPr>
        <w:drawing>
          <wp:anchor distT="0" distB="0" distL="0" distR="0" simplePos="0" relativeHeight="251658240" behindDoc="0" locked="0" layoutInCell="1" hidden="0" allowOverlap="1" wp14:anchorId="2D1115A7" wp14:editId="03787C44">
            <wp:simplePos x="0" y="0"/>
            <wp:positionH relativeFrom="margin">
              <wp:align>right</wp:align>
            </wp:positionH>
            <wp:positionV relativeFrom="margin">
              <wp:align>top</wp:align>
            </wp:positionV>
            <wp:extent cx="771374" cy="80994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71374" cy="809943"/>
                    </a:xfrm>
                    <a:prstGeom prst="rect">
                      <a:avLst/>
                    </a:prstGeom>
                    <a:ln/>
                  </pic:spPr>
                </pic:pic>
              </a:graphicData>
            </a:graphic>
          </wp:anchor>
        </w:drawing>
      </w:r>
      <w:r>
        <w:rPr>
          <w:sz w:val="22"/>
          <w:szCs w:val="22"/>
        </w:rPr>
        <w:t xml:space="preserve"> </w:t>
      </w:r>
    </w:p>
    <w:p w14:paraId="06348A63" w14:textId="77777777" w:rsidR="004F7E0E" w:rsidRDefault="004F7E0E">
      <w:pPr>
        <w:ind w:left="0" w:hanging="2"/>
        <w:rPr>
          <w:sz w:val="22"/>
          <w:szCs w:val="22"/>
        </w:rPr>
      </w:pPr>
    </w:p>
    <w:p w14:paraId="28ADB1D0" w14:textId="77777777" w:rsidR="004F7E0E" w:rsidRDefault="004F7E0E">
      <w:pPr>
        <w:ind w:left="0" w:hanging="2"/>
        <w:rPr>
          <w:sz w:val="22"/>
          <w:szCs w:val="22"/>
        </w:rPr>
      </w:pPr>
    </w:p>
    <w:p w14:paraId="2A8B34BB" w14:textId="77777777" w:rsidR="004F7E0E" w:rsidRDefault="004F7E0E">
      <w:pPr>
        <w:ind w:left="0" w:hanging="2"/>
        <w:rPr>
          <w:color w:val="99CC00"/>
          <w:sz w:val="20"/>
          <w:szCs w:val="20"/>
        </w:rPr>
      </w:pPr>
    </w:p>
    <w:p w14:paraId="3972BE4E" w14:textId="77777777" w:rsidR="004F7E0E" w:rsidRDefault="004F7E0E">
      <w:pPr>
        <w:ind w:left="0" w:hanging="2"/>
        <w:rPr>
          <w:rFonts w:ascii="Calibri" w:eastAsia="Calibri" w:hAnsi="Calibri" w:cs="Calibri"/>
          <w:color w:val="99CC00"/>
          <w:sz w:val="22"/>
          <w:szCs w:val="22"/>
        </w:rPr>
      </w:pPr>
    </w:p>
    <w:p w14:paraId="01FB7E0C" w14:textId="77777777" w:rsidR="004F7E0E" w:rsidRDefault="00E3059B">
      <w:pPr>
        <w:pStyle w:val="Heading1"/>
        <w:keepNext/>
        <w:ind w:left="0" w:hanging="2"/>
        <w:rPr>
          <w:rFonts w:ascii="Calibri" w:eastAsia="Calibri" w:hAnsi="Calibri" w:cs="Calibri"/>
          <w:b/>
          <w:bCs/>
          <w:color w:val="93C47D"/>
          <w:sz w:val="16"/>
          <w:szCs w:val="16"/>
        </w:rPr>
      </w:pPr>
      <w:r>
        <w:rPr>
          <w:rFonts w:ascii="Calibri" w:eastAsia="Calibri" w:hAnsi="Calibri" w:cs="Calibri"/>
          <w:sz w:val="22"/>
          <w:szCs w:val="22"/>
        </w:rPr>
        <w:t xml:space="preserve">FEES POLICY                                                                                                                                                           </w:t>
      </w:r>
      <w:r>
        <w:rPr>
          <w:rFonts w:ascii="Calibri" w:eastAsia="Calibri" w:hAnsi="Calibri" w:cs="Calibri"/>
          <w:b/>
          <w:bCs/>
          <w:color w:val="93C47D"/>
          <w:sz w:val="16"/>
          <w:szCs w:val="16"/>
        </w:rPr>
        <w:t xml:space="preserve"> Avening Playgroup</w:t>
      </w:r>
    </w:p>
    <w:p w14:paraId="281F3F51" w14:textId="77777777" w:rsidR="004F7E0E" w:rsidRDefault="004F7E0E">
      <w:pPr>
        <w:ind w:left="0" w:hanging="2"/>
        <w:rPr>
          <w:rFonts w:ascii="Calibri" w:eastAsia="Calibri" w:hAnsi="Calibri" w:cs="Calibri"/>
          <w:sz w:val="22"/>
          <w:szCs w:val="22"/>
        </w:rPr>
      </w:pPr>
    </w:p>
    <w:p w14:paraId="51CCDFAB" w14:textId="77777777" w:rsidR="004F7E0E" w:rsidRDefault="00E3059B">
      <w:pPr>
        <w:ind w:left="0" w:hanging="2"/>
        <w:rPr>
          <w:rFonts w:ascii="Calibri" w:eastAsia="Calibri" w:hAnsi="Calibri" w:cs="Calibri"/>
          <w:sz w:val="22"/>
          <w:szCs w:val="22"/>
        </w:rPr>
      </w:pPr>
      <w:r>
        <w:rPr>
          <w:rFonts w:ascii="Calibri" w:eastAsia="Calibri" w:hAnsi="Calibri" w:cs="Calibri"/>
          <w:sz w:val="22"/>
          <w:szCs w:val="22"/>
        </w:rPr>
        <w:t>From September 2025, t</w:t>
      </w:r>
      <w:r>
        <w:rPr>
          <w:rFonts w:ascii="Calibri" w:eastAsia="Calibri" w:hAnsi="Calibri" w:cs="Calibri"/>
          <w:sz w:val="22"/>
          <w:szCs w:val="22"/>
        </w:rPr>
        <w:t>he fees for children attending the playgroup are £</w:t>
      </w:r>
      <w:r>
        <w:rPr>
          <w:rFonts w:ascii="Calibri" w:eastAsia="Calibri" w:hAnsi="Calibri" w:cs="Calibri"/>
          <w:sz w:val="22"/>
          <w:szCs w:val="22"/>
        </w:rPr>
        <w:t>7.0</w:t>
      </w:r>
      <w:r>
        <w:rPr>
          <w:rFonts w:ascii="Calibri" w:eastAsia="Calibri" w:hAnsi="Calibri" w:cs="Calibri"/>
          <w:sz w:val="22"/>
          <w:szCs w:val="22"/>
        </w:rPr>
        <w:t xml:space="preserve">0 per </w:t>
      </w:r>
      <w:r>
        <w:rPr>
          <w:rFonts w:ascii="Calibri" w:eastAsia="Calibri" w:hAnsi="Calibri" w:cs="Calibri"/>
          <w:sz w:val="22"/>
          <w:szCs w:val="22"/>
        </w:rPr>
        <w:t>hour.</w:t>
      </w:r>
      <w:r>
        <w:rPr>
          <w:rFonts w:ascii="Calibri" w:eastAsia="Calibri" w:hAnsi="Calibri" w:cs="Calibri"/>
          <w:sz w:val="22"/>
          <w:szCs w:val="22"/>
        </w:rPr>
        <w:t xml:space="preserve">  Invoices will be sent to parents at the beginning of each month and fees are payable by the 21</w:t>
      </w:r>
      <w:r>
        <w:rPr>
          <w:rFonts w:ascii="Calibri" w:eastAsia="Calibri" w:hAnsi="Calibri" w:cs="Calibri"/>
          <w:sz w:val="22"/>
          <w:szCs w:val="22"/>
          <w:vertAlign w:val="superscript"/>
        </w:rPr>
        <w:t>st</w:t>
      </w:r>
      <w:r>
        <w:rPr>
          <w:rFonts w:ascii="Calibri" w:eastAsia="Calibri" w:hAnsi="Calibri" w:cs="Calibri"/>
          <w:sz w:val="22"/>
          <w:szCs w:val="22"/>
        </w:rPr>
        <w:t xml:space="preserve"> of the same month. Payment by cash, cheque, Bacs or Child Vouchers is acceptable.  Cheques should be made payable to </w:t>
      </w:r>
      <w:r>
        <w:rPr>
          <w:rFonts w:ascii="Calibri" w:eastAsia="Calibri" w:hAnsi="Calibri" w:cs="Calibri"/>
          <w:b/>
          <w:bCs/>
          <w:sz w:val="22"/>
          <w:szCs w:val="22"/>
        </w:rPr>
        <w:t>Avening Playgroup</w:t>
      </w:r>
      <w:r>
        <w:rPr>
          <w:rFonts w:ascii="Calibri" w:eastAsia="Calibri" w:hAnsi="Calibri" w:cs="Calibri"/>
          <w:sz w:val="22"/>
          <w:szCs w:val="22"/>
        </w:rPr>
        <w:t xml:space="preserve">. </w:t>
      </w:r>
      <w:r>
        <w:rPr>
          <w:rFonts w:ascii="Calibri" w:eastAsia="Calibri" w:hAnsi="Calibri" w:cs="Calibri"/>
          <w:sz w:val="22"/>
          <w:szCs w:val="22"/>
        </w:rPr>
        <w:t>Fees are subject to regular reviews.</w:t>
      </w:r>
    </w:p>
    <w:p w14:paraId="3BAD7A6A" w14:textId="77777777" w:rsidR="004F7E0E" w:rsidRDefault="004F7E0E">
      <w:pPr>
        <w:ind w:left="0" w:hanging="2"/>
        <w:rPr>
          <w:rFonts w:ascii="Calibri" w:eastAsia="Calibri" w:hAnsi="Calibri" w:cs="Calibri"/>
          <w:sz w:val="22"/>
          <w:szCs w:val="22"/>
        </w:rPr>
      </w:pPr>
    </w:p>
    <w:p w14:paraId="093DFF71"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Fees are payable when children are away on holiday or short-term illness.</w:t>
      </w:r>
    </w:p>
    <w:p w14:paraId="2A7D37BE"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In the case of long-term illness, the Chair/E</w:t>
      </w:r>
      <w:r>
        <w:rPr>
          <w:rFonts w:ascii="Calibri" w:eastAsia="Calibri" w:hAnsi="Calibri" w:cs="Calibri"/>
          <w:sz w:val="22"/>
          <w:szCs w:val="22"/>
        </w:rPr>
        <w:t>arly Years Manager</w:t>
      </w:r>
      <w:r>
        <w:rPr>
          <w:rFonts w:ascii="Calibri" w:eastAsia="Calibri" w:hAnsi="Calibri" w:cs="Calibri"/>
          <w:sz w:val="22"/>
          <w:szCs w:val="22"/>
        </w:rPr>
        <w:t xml:space="preserve"> will consult with the parents.</w:t>
      </w:r>
    </w:p>
    <w:p w14:paraId="20D03583"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Should fees fall into arrears the Treasurer will consult the parents to arrange for payment of the outstanding amount.  At the discretion of the Committee and </w:t>
      </w:r>
      <w:r>
        <w:rPr>
          <w:rFonts w:ascii="Calibri" w:eastAsia="Calibri" w:hAnsi="Calibri" w:cs="Calibri"/>
          <w:sz w:val="22"/>
          <w:szCs w:val="22"/>
        </w:rPr>
        <w:t>Early Years Manager</w:t>
      </w:r>
      <w:r>
        <w:rPr>
          <w:rFonts w:ascii="Calibri" w:eastAsia="Calibri" w:hAnsi="Calibri" w:cs="Calibri"/>
          <w:sz w:val="22"/>
          <w:szCs w:val="22"/>
        </w:rPr>
        <w:t xml:space="preserve">, this may involve the child not attending playgroup until all amounts owing </w:t>
      </w:r>
      <w:proofErr w:type="gramStart"/>
      <w:r>
        <w:rPr>
          <w:rFonts w:ascii="Calibri" w:eastAsia="Calibri" w:hAnsi="Calibri" w:cs="Calibri"/>
          <w:sz w:val="22"/>
          <w:szCs w:val="22"/>
        </w:rPr>
        <w:t>are</w:t>
      </w:r>
      <w:proofErr w:type="gramEnd"/>
      <w:r>
        <w:rPr>
          <w:rFonts w:ascii="Calibri" w:eastAsia="Calibri" w:hAnsi="Calibri" w:cs="Calibri"/>
          <w:sz w:val="22"/>
          <w:szCs w:val="22"/>
        </w:rPr>
        <w:t xml:space="preserve"> cleared.  Once arrears are cleared, parents will have the option of paying on a daily basis.</w:t>
      </w:r>
    </w:p>
    <w:p w14:paraId="6EA1B2FC" w14:textId="0F185153"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If any parent has difficulty paying their fees,</w:t>
      </w:r>
      <w:r>
        <w:rPr>
          <w:rFonts w:ascii="Calibri" w:eastAsia="Calibri" w:hAnsi="Calibri" w:cs="Calibri"/>
          <w:sz w:val="22"/>
          <w:szCs w:val="22"/>
        </w:rPr>
        <w:t xml:space="preserve"> </w:t>
      </w:r>
      <w:r>
        <w:rPr>
          <w:rFonts w:ascii="Calibri" w:eastAsia="Calibri" w:hAnsi="Calibri" w:cs="Calibri"/>
          <w:sz w:val="22"/>
          <w:szCs w:val="22"/>
        </w:rPr>
        <w:t xml:space="preserve">they should inform the Treasurer or </w:t>
      </w:r>
      <w:r>
        <w:rPr>
          <w:rFonts w:ascii="Calibri" w:eastAsia="Calibri" w:hAnsi="Calibri" w:cs="Calibri"/>
          <w:sz w:val="22"/>
          <w:szCs w:val="22"/>
        </w:rPr>
        <w:t>Early Years Manager,</w:t>
      </w:r>
      <w:r>
        <w:rPr>
          <w:rFonts w:ascii="Calibri" w:eastAsia="Calibri" w:hAnsi="Calibri" w:cs="Calibri"/>
          <w:sz w:val="22"/>
          <w:szCs w:val="22"/>
        </w:rPr>
        <w:t xml:space="preserve"> as assistance may be available.</w:t>
      </w:r>
    </w:p>
    <w:p w14:paraId="4C5C69ED"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If </w:t>
      </w:r>
      <w:r>
        <w:rPr>
          <w:rFonts w:ascii="Calibri" w:eastAsia="Calibri" w:hAnsi="Calibri" w:cs="Calibri"/>
          <w:sz w:val="22"/>
          <w:szCs w:val="22"/>
        </w:rPr>
        <w:t>p</w:t>
      </w:r>
      <w:r>
        <w:rPr>
          <w:rFonts w:ascii="Calibri" w:eastAsia="Calibri" w:hAnsi="Calibri" w:cs="Calibri"/>
          <w:sz w:val="22"/>
          <w:szCs w:val="22"/>
        </w:rPr>
        <w:t xml:space="preserve">laygroup is in a financial position to do so then it will review the fees for parents of multiple birth children. During normal playgroup sessions parents of multiple birth children may be given up to 50% discount for the second twin (or second and third triplet), for a maximum of two sessions per week.  Additional sessions will be charged at normal rates.  This discount will cease in the term after the twins/triplets turn three as they will be eligible for government funding. </w:t>
      </w:r>
    </w:p>
    <w:p w14:paraId="10589705" w14:textId="77777777" w:rsidR="004F7E0E" w:rsidRDefault="004F7E0E">
      <w:pPr>
        <w:tabs>
          <w:tab w:val="left" w:pos="784"/>
        </w:tabs>
        <w:ind w:left="0" w:hanging="2"/>
        <w:rPr>
          <w:rFonts w:ascii="Calibri" w:eastAsia="Calibri" w:hAnsi="Calibri" w:cs="Calibri"/>
          <w:sz w:val="22"/>
          <w:szCs w:val="22"/>
        </w:rPr>
      </w:pPr>
    </w:p>
    <w:p w14:paraId="31A66034"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sz w:val="22"/>
          <w:szCs w:val="22"/>
        </w:rPr>
        <w:t>All children will receive government funding for 15 hours (</w:t>
      </w:r>
      <w:r>
        <w:rPr>
          <w:rFonts w:ascii="Calibri" w:eastAsia="Calibri" w:hAnsi="Calibri" w:cs="Calibri"/>
          <w:sz w:val="22"/>
          <w:szCs w:val="22"/>
        </w:rPr>
        <w:t>U</w:t>
      </w:r>
      <w:r>
        <w:rPr>
          <w:rFonts w:ascii="Calibri" w:eastAsia="Calibri" w:hAnsi="Calibri" w:cs="Calibri"/>
          <w:sz w:val="22"/>
          <w:szCs w:val="22"/>
        </w:rPr>
        <w:t xml:space="preserve">niversal </w:t>
      </w:r>
      <w:r>
        <w:rPr>
          <w:rFonts w:ascii="Calibri" w:eastAsia="Calibri" w:hAnsi="Calibri" w:cs="Calibri"/>
          <w:sz w:val="22"/>
          <w:szCs w:val="22"/>
        </w:rPr>
        <w:t>Entitlement</w:t>
      </w:r>
      <w:r>
        <w:rPr>
          <w:rFonts w:ascii="Calibri" w:eastAsia="Calibri" w:hAnsi="Calibri" w:cs="Calibri"/>
          <w:sz w:val="22"/>
          <w:szCs w:val="22"/>
        </w:rPr>
        <w:t>) each week from the start of the term following the one in which they reach 3 years of age.</w:t>
      </w:r>
      <w:r>
        <w:rPr>
          <w:rFonts w:ascii="Calibri" w:eastAsia="Calibri" w:hAnsi="Calibri" w:cs="Calibri"/>
        </w:rPr>
        <w:t xml:space="preserve"> </w:t>
      </w:r>
      <w:r>
        <w:rPr>
          <w:rFonts w:ascii="Calibri" w:eastAsia="Calibri" w:hAnsi="Calibri" w:cs="Calibri"/>
          <w:sz w:val="22"/>
          <w:szCs w:val="22"/>
        </w:rPr>
        <w:t>We also accept the following funding:</w:t>
      </w:r>
    </w:p>
    <w:p w14:paraId="56C56602" w14:textId="77777777" w:rsidR="004F7E0E" w:rsidRDefault="004F7E0E">
      <w:pPr>
        <w:tabs>
          <w:tab w:val="left" w:pos="784"/>
        </w:tabs>
        <w:ind w:left="0" w:hanging="2"/>
        <w:rPr>
          <w:rFonts w:ascii="Calibri" w:eastAsia="Calibri" w:hAnsi="Calibri" w:cs="Calibri"/>
          <w:sz w:val="22"/>
          <w:szCs w:val="22"/>
        </w:rPr>
      </w:pPr>
    </w:p>
    <w:p w14:paraId="6DE740A0" w14:textId="77777777" w:rsidR="004F7E0E" w:rsidRDefault="00E3059B">
      <w:pPr>
        <w:numPr>
          <w:ilvl w:val="0"/>
          <w:numId w:val="3"/>
        </w:numPr>
        <w:tabs>
          <w:tab w:val="left" w:pos="784"/>
        </w:tabs>
        <w:ind w:left="0" w:hanging="2"/>
        <w:rPr>
          <w:rFonts w:ascii="Calibri" w:eastAsia="Calibri" w:hAnsi="Calibri" w:cs="Calibri"/>
          <w:sz w:val="22"/>
          <w:szCs w:val="22"/>
        </w:rPr>
      </w:pPr>
      <w:r>
        <w:rPr>
          <w:rFonts w:ascii="Calibri" w:eastAsia="Calibri" w:hAnsi="Calibri" w:cs="Calibri"/>
          <w:sz w:val="22"/>
          <w:szCs w:val="22"/>
        </w:rPr>
        <w:t>15 hours entitlement for eligible working parents of 2-year-old children</w:t>
      </w:r>
    </w:p>
    <w:p w14:paraId="5BA73B86" w14:textId="77777777" w:rsidR="004F7E0E" w:rsidRDefault="00E3059B">
      <w:pPr>
        <w:numPr>
          <w:ilvl w:val="0"/>
          <w:numId w:val="3"/>
        </w:numPr>
        <w:shd w:val="clear" w:color="auto" w:fill="FFFFFF"/>
        <w:tabs>
          <w:tab w:val="left" w:pos="784"/>
        </w:tabs>
        <w:ind w:left="0" w:hanging="2"/>
        <w:rPr>
          <w:rFonts w:ascii="Calibri" w:eastAsia="Calibri" w:hAnsi="Calibri" w:cs="Calibri"/>
          <w:sz w:val="22"/>
          <w:szCs w:val="22"/>
        </w:rPr>
      </w:pPr>
      <w:r>
        <w:rPr>
          <w:rFonts w:ascii="Calibri" w:eastAsia="Calibri" w:hAnsi="Calibri" w:cs="Calibri"/>
          <w:sz w:val="22"/>
          <w:szCs w:val="22"/>
        </w:rPr>
        <w:t>15 hours entitlement for disadvantaged/non-working parents 2-year-olds</w:t>
      </w:r>
    </w:p>
    <w:p w14:paraId="39A37832" w14:textId="77777777" w:rsidR="004F7E0E" w:rsidRDefault="00E3059B">
      <w:pPr>
        <w:numPr>
          <w:ilvl w:val="0"/>
          <w:numId w:val="3"/>
        </w:numPr>
        <w:shd w:val="clear" w:color="auto" w:fill="FFFFFF"/>
        <w:tabs>
          <w:tab w:val="left" w:pos="784"/>
        </w:tabs>
        <w:ind w:left="-1" w:hanging="1"/>
        <w:rPr>
          <w:rFonts w:ascii="Arial" w:eastAsia="Arial" w:hAnsi="Arial" w:cs="Arial"/>
          <w:sz w:val="20"/>
          <w:szCs w:val="20"/>
        </w:rPr>
      </w:pPr>
      <w:r>
        <w:rPr>
          <w:rFonts w:ascii="Calibri" w:eastAsia="Calibri" w:hAnsi="Calibri" w:cs="Calibri"/>
          <w:sz w:val="14"/>
          <w:szCs w:val="14"/>
        </w:rPr>
        <w:t xml:space="preserve"> </w:t>
      </w:r>
      <w:r>
        <w:rPr>
          <w:rFonts w:ascii="Calibri" w:eastAsia="Calibri" w:hAnsi="Calibri" w:cs="Calibri"/>
          <w:sz w:val="22"/>
          <w:szCs w:val="22"/>
        </w:rPr>
        <w:t>Additional 15 hours entitlement (total 30 hours) for eligible working parents of 2, 3 and 4-year-olds.</w:t>
      </w:r>
    </w:p>
    <w:p w14:paraId="4F46DAF3" w14:textId="77777777" w:rsidR="004F7E0E" w:rsidRDefault="004F7E0E">
      <w:pPr>
        <w:shd w:val="clear" w:color="auto" w:fill="FFFFFF"/>
        <w:tabs>
          <w:tab w:val="left" w:pos="784"/>
        </w:tabs>
        <w:ind w:left="0" w:hanging="2"/>
        <w:rPr>
          <w:rFonts w:ascii="Calibri" w:eastAsia="Calibri" w:hAnsi="Calibri" w:cs="Calibri"/>
          <w:sz w:val="22"/>
          <w:szCs w:val="22"/>
        </w:rPr>
      </w:pPr>
    </w:p>
    <w:p w14:paraId="6C4A6C60" w14:textId="77777777" w:rsidR="004F7E0E" w:rsidRDefault="00E3059B">
      <w:pPr>
        <w:shd w:val="clear" w:color="auto" w:fill="FFFFFF"/>
        <w:tabs>
          <w:tab w:val="left" w:pos="784"/>
        </w:tabs>
        <w:ind w:left="0" w:hanging="2"/>
        <w:rPr>
          <w:rFonts w:ascii="Arial" w:eastAsia="Arial" w:hAnsi="Arial" w:cs="Arial"/>
          <w:color w:val="1155CC"/>
          <w:sz w:val="22"/>
          <w:szCs w:val="22"/>
          <w:u w:val="single"/>
        </w:rPr>
      </w:pPr>
      <w:r>
        <w:rPr>
          <w:rFonts w:ascii="Calibri" w:eastAsia="Calibri" w:hAnsi="Calibri" w:cs="Calibri"/>
          <w:sz w:val="22"/>
          <w:szCs w:val="22"/>
        </w:rPr>
        <w:t xml:space="preserve">Parents must apply for eligibility codes for the expanded offers by visiting: </w:t>
      </w:r>
      <w:hyperlink r:id="rId7">
        <w:r>
          <w:rPr>
            <w:rFonts w:ascii="Arial" w:eastAsia="Arial" w:hAnsi="Arial" w:cs="Arial"/>
            <w:color w:val="1155CC"/>
            <w:sz w:val="22"/>
            <w:szCs w:val="22"/>
            <w:u w:val="single"/>
          </w:rPr>
          <w:t>Homepage | Best Start in Life</w:t>
        </w:r>
      </w:hyperlink>
    </w:p>
    <w:p w14:paraId="7E2C7F61" w14:textId="77777777" w:rsidR="004F7E0E" w:rsidRDefault="004F7E0E">
      <w:pPr>
        <w:shd w:val="clear" w:color="auto" w:fill="FFFFFF"/>
        <w:tabs>
          <w:tab w:val="left" w:pos="784"/>
        </w:tabs>
        <w:ind w:left="0" w:hanging="2"/>
        <w:rPr>
          <w:rFonts w:ascii="Calibri" w:eastAsia="Calibri" w:hAnsi="Calibri" w:cs="Calibri"/>
          <w:sz w:val="22"/>
          <w:szCs w:val="22"/>
        </w:rPr>
      </w:pPr>
    </w:p>
    <w:p w14:paraId="0C1FAAA5" w14:textId="6DAD6784" w:rsidR="004F7E0E" w:rsidRDefault="00E3059B">
      <w:pPr>
        <w:shd w:val="clear" w:color="auto" w:fill="FFFFFF"/>
        <w:tabs>
          <w:tab w:val="left" w:pos="784"/>
        </w:tabs>
        <w:ind w:left="0" w:hanging="2"/>
        <w:rPr>
          <w:rFonts w:ascii="Calibri" w:eastAsia="Calibri" w:hAnsi="Calibri" w:cs="Calibri"/>
          <w:color w:val="FF0000"/>
          <w:sz w:val="22"/>
          <w:szCs w:val="22"/>
        </w:rPr>
      </w:pPr>
      <w:r>
        <w:rPr>
          <w:rFonts w:ascii="Calibri" w:eastAsia="Calibri" w:hAnsi="Calibri" w:cs="Calibri"/>
          <w:sz w:val="22"/>
          <w:szCs w:val="22"/>
        </w:rPr>
        <w:t>Eligibility for the additional funded hours is determined by HMRC through this online application and parents will be issued with an eligibility code for the additional funded hours</w:t>
      </w:r>
      <w:r>
        <w:rPr>
          <w:rFonts w:ascii="Calibri" w:eastAsia="Calibri" w:hAnsi="Calibri" w:cs="Calibri"/>
          <w:sz w:val="22"/>
          <w:szCs w:val="22"/>
        </w:rPr>
        <w:t xml:space="preserve"> if they are entitled to these.  This code </w:t>
      </w:r>
      <w:r>
        <w:rPr>
          <w:rFonts w:ascii="Calibri" w:eastAsia="Calibri" w:hAnsi="Calibri" w:cs="Calibri"/>
          <w:b/>
          <w:bCs/>
          <w:sz w:val="22"/>
          <w:szCs w:val="22"/>
        </w:rPr>
        <w:t xml:space="preserve">must </w:t>
      </w:r>
      <w:r>
        <w:rPr>
          <w:rFonts w:ascii="Calibri" w:eastAsia="Calibri" w:hAnsi="Calibri" w:cs="Calibri"/>
          <w:sz w:val="22"/>
          <w:szCs w:val="22"/>
        </w:rPr>
        <w:t xml:space="preserve">be brought into playgroup and we will verify it with Gloucestershire County Council and claim these hours on the parents’ behalf.  We need to ensure that the child is eligible before we can allow them to use the funded hours.  Parents need to apply for the extended funding and provide the playgroup with eligibility code by:  </w:t>
      </w:r>
    </w:p>
    <w:p w14:paraId="35E23FE7" w14:textId="77777777" w:rsidR="004F7E0E" w:rsidRDefault="00E3059B">
      <w:pPr>
        <w:numPr>
          <w:ilvl w:val="0"/>
          <w:numId w:val="1"/>
        </w:numPr>
        <w:tabs>
          <w:tab w:val="left" w:pos="784"/>
        </w:tabs>
        <w:ind w:left="0" w:hanging="2"/>
        <w:rPr>
          <w:rFonts w:ascii="Calibri" w:eastAsia="Calibri" w:hAnsi="Calibri" w:cs="Calibri"/>
        </w:rPr>
      </w:pPr>
      <w:r>
        <w:rPr>
          <w:rFonts w:ascii="Calibri" w:eastAsia="Calibri" w:hAnsi="Calibri" w:cs="Calibri"/>
          <w:color w:val="FF0000"/>
          <w:sz w:val="22"/>
          <w:szCs w:val="22"/>
        </w:rPr>
        <w:t>31</w:t>
      </w:r>
      <w:r>
        <w:rPr>
          <w:rFonts w:ascii="Calibri" w:eastAsia="Calibri" w:hAnsi="Calibri" w:cs="Calibri"/>
          <w:color w:val="FF0000"/>
          <w:sz w:val="22"/>
          <w:szCs w:val="22"/>
          <w:vertAlign w:val="superscript"/>
        </w:rPr>
        <w:t>st</w:t>
      </w:r>
      <w:r>
        <w:rPr>
          <w:rFonts w:ascii="Calibri" w:eastAsia="Calibri" w:hAnsi="Calibri" w:cs="Calibri"/>
          <w:color w:val="FF0000"/>
          <w:sz w:val="22"/>
          <w:szCs w:val="22"/>
        </w:rPr>
        <w:t xml:space="preserve"> March to claim funding from 1</w:t>
      </w:r>
      <w:r>
        <w:rPr>
          <w:rFonts w:ascii="Calibri" w:eastAsia="Calibri" w:hAnsi="Calibri" w:cs="Calibri"/>
          <w:color w:val="FF0000"/>
          <w:sz w:val="22"/>
          <w:szCs w:val="22"/>
          <w:vertAlign w:val="superscript"/>
        </w:rPr>
        <w:t>st</w:t>
      </w:r>
      <w:r>
        <w:rPr>
          <w:rFonts w:ascii="Calibri" w:eastAsia="Calibri" w:hAnsi="Calibri" w:cs="Calibri"/>
          <w:color w:val="FF0000"/>
          <w:sz w:val="22"/>
          <w:szCs w:val="22"/>
        </w:rPr>
        <w:t xml:space="preserve"> April (Summer Term)</w:t>
      </w:r>
    </w:p>
    <w:p w14:paraId="43BA5117" w14:textId="77777777" w:rsidR="004F7E0E" w:rsidRDefault="00E3059B">
      <w:pPr>
        <w:numPr>
          <w:ilvl w:val="0"/>
          <w:numId w:val="1"/>
        </w:numPr>
        <w:tabs>
          <w:tab w:val="left" w:pos="784"/>
        </w:tabs>
        <w:ind w:left="0" w:hanging="2"/>
      </w:pPr>
      <w:r>
        <w:rPr>
          <w:rFonts w:ascii="Calibri" w:eastAsia="Calibri" w:hAnsi="Calibri" w:cs="Calibri"/>
          <w:color w:val="FF0000"/>
          <w:sz w:val="22"/>
          <w:szCs w:val="22"/>
        </w:rPr>
        <w:t>31</w:t>
      </w:r>
      <w:r>
        <w:rPr>
          <w:rFonts w:ascii="Calibri" w:eastAsia="Calibri" w:hAnsi="Calibri" w:cs="Calibri"/>
          <w:color w:val="FF0000"/>
          <w:sz w:val="22"/>
          <w:szCs w:val="22"/>
          <w:vertAlign w:val="superscript"/>
        </w:rPr>
        <w:t>st</w:t>
      </w:r>
      <w:r>
        <w:rPr>
          <w:rFonts w:ascii="Calibri" w:eastAsia="Calibri" w:hAnsi="Calibri" w:cs="Calibri"/>
          <w:color w:val="FF0000"/>
          <w:sz w:val="22"/>
          <w:szCs w:val="22"/>
        </w:rPr>
        <w:t xml:space="preserve"> August to claim funding from 1</w:t>
      </w:r>
      <w:r>
        <w:rPr>
          <w:rFonts w:ascii="Calibri" w:eastAsia="Calibri" w:hAnsi="Calibri" w:cs="Calibri"/>
          <w:color w:val="FF0000"/>
          <w:sz w:val="22"/>
          <w:szCs w:val="22"/>
          <w:vertAlign w:val="superscript"/>
        </w:rPr>
        <w:t>st</w:t>
      </w:r>
      <w:r>
        <w:rPr>
          <w:rFonts w:ascii="Calibri" w:eastAsia="Calibri" w:hAnsi="Calibri" w:cs="Calibri"/>
          <w:color w:val="FF0000"/>
          <w:sz w:val="22"/>
          <w:szCs w:val="22"/>
        </w:rPr>
        <w:t xml:space="preserve"> September (Autumn term)</w:t>
      </w:r>
    </w:p>
    <w:p w14:paraId="5DC5C6D4" w14:textId="4E0D6097" w:rsidR="004F7E0E" w:rsidRDefault="00E3059B">
      <w:pPr>
        <w:numPr>
          <w:ilvl w:val="0"/>
          <w:numId w:val="1"/>
        </w:numPr>
        <w:tabs>
          <w:tab w:val="left" w:pos="784"/>
        </w:tabs>
        <w:ind w:left="0" w:hanging="2"/>
      </w:pPr>
      <w:r>
        <w:rPr>
          <w:rFonts w:ascii="Calibri" w:eastAsia="Calibri" w:hAnsi="Calibri" w:cs="Calibri"/>
          <w:color w:val="FF0000"/>
          <w:sz w:val="22"/>
          <w:szCs w:val="22"/>
        </w:rPr>
        <w:t>31</w:t>
      </w:r>
      <w:r>
        <w:rPr>
          <w:rFonts w:ascii="Calibri" w:eastAsia="Calibri" w:hAnsi="Calibri" w:cs="Calibri"/>
          <w:color w:val="FF0000"/>
          <w:sz w:val="22"/>
          <w:szCs w:val="22"/>
          <w:vertAlign w:val="superscript"/>
        </w:rPr>
        <w:t>st</w:t>
      </w:r>
      <w:r>
        <w:rPr>
          <w:rFonts w:ascii="Calibri" w:eastAsia="Calibri" w:hAnsi="Calibri" w:cs="Calibri"/>
          <w:color w:val="FF0000"/>
          <w:sz w:val="22"/>
          <w:szCs w:val="22"/>
        </w:rPr>
        <w:t xml:space="preserve"> December to claim funding from 1</w:t>
      </w:r>
      <w:r>
        <w:rPr>
          <w:rFonts w:ascii="Calibri" w:eastAsia="Calibri" w:hAnsi="Calibri" w:cs="Calibri"/>
          <w:color w:val="FF0000"/>
          <w:sz w:val="22"/>
          <w:szCs w:val="22"/>
          <w:vertAlign w:val="superscript"/>
        </w:rPr>
        <w:t>st</w:t>
      </w:r>
      <w:r>
        <w:rPr>
          <w:rFonts w:ascii="Calibri" w:eastAsia="Calibri" w:hAnsi="Calibri" w:cs="Calibri"/>
          <w:color w:val="FF0000"/>
          <w:sz w:val="22"/>
          <w:szCs w:val="22"/>
        </w:rPr>
        <w:t xml:space="preserve"> January (</w:t>
      </w:r>
      <w:r>
        <w:rPr>
          <w:rFonts w:ascii="Calibri" w:eastAsia="Calibri" w:hAnsi="Calibri" w:cs="Calibri"/>
          <w:color w:val="FF0000"/>
          <w:sz w:val="22"/>
          <w:szCs w:val="22"/>
        </w:rPr>
        <w:t>Spring Term)</w:t>
      </w:r>
      <w:r>
        <w:rPr>
          <w:rFonts w:ascii="Calibri" w:eastAsia="Calibri" w:hAnsi="Calibri" w:cs="Calibri"/>
          <w:sz w:val="22"/>
          <w:szCs w:val="22"/>
        </w:rPr>
        <w:t xml:space="preserve"> </w:t>
      </w:r>
    </w:p>
    <w:p w14:paraId="0769AD4D"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sz w:val="22"/>
          <w:szCs w:val="22"/>
        </w:rPr>
        <w:t>It is the parents’ responsibility to update and check the eligibility code every 3 months online.  Failure to do so will result in non-payment of the funding.</w:t>
      </w:r>
    </w:p>
    <w:p w14:paraId="7C2A273B" w14:textId="77777777" w:rsidR="004F7E0E" w:rsidRDefault="004F7E0E">
      <w:pPr>
        <w:tabs>
          <w:tab w:val="left" w:pos="784"/>
        </w:tabs>
        <w:ind w:left="0" w:hanging="2"/>
        <w:rPr>
          <w:rFonts w:ascii="Calibri" w:eastAsia="Calibri" w:hAnsi="Calibri" w:cs="Calibri"/>
          <w:sz w:val="22"/>
          <w:szCs w:val="22"/>
        </w:rPr>
      </w:pPr>
    </w:p>
    <w:p w14:paraId="782FEE7A"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Some children will be eligible </w:t>
      </w:r>
      <w:r>
        <w:rPr>
          <w:rFonts w:ascii="Calibri" w:eastAsia="Calibri" w:hAnsi="Calibri" w:cs="Calibri"/>
          <w:sz w:val="22"/>
          <w:szCs w:val="22"/>
        </w:rPr>
        <w:t xml:space="preserve">for extended funding or disadvantaged/non-working 2YO funding </w:t>
      </w:r>
      <w:r>
        <w:rPr>
          <w:rFonts w:ascii="Calibri" w:eastAsia="Calibri" w:hAnsi="Calibri" w:cs="Calibri"/>
          <w:sz w:val="22"/>
          <w:szCs w:val="22"/>
        </w:rPr>
        <w:t>from the term following their 2</w:t>
      </w:r>
      <w:r>
        <w:rPr>
          <w:rFonts w:ascii="Calibri" w:eastAsia="Calibri" w:hAnsi="Calibri" w:cs="Calibri"/>
          <w:sz w:val="22"/>
          <w:szCs w:val="22"/>
          <w:vertAlign w:val="superscript"/>
        </w:rPr>
        <w:t>nd</w:t>
      </w:r>
      <w:r>
        <w:rPr>
          <w:rFonts w:ascii="Calibri" w:eastAsia="Calibri" w:hAnsi="Calibri" w:cs="Calibri"/>
          <w:sz w:val="22"/>
          <w:szCs w:val="22"/>
        </w:rPr>
        <w:t xml:space="preserve"> birthday. </w:t>
      </w:r>
    </w:p>
    <w:p w14:paraId="61DCBBD3"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lastRenderedPageBreak/>
        <w:t xml:space="preserve"> </w:t>
      </w:r>
      <w:r>
        <w:rPr>
          <w:rFonts w:ascii="Calibri" w:eastAsia="Calibri" w:hAnsi="Calibri" w:cs="Calibri"/>
          <w:sz w:val="22"/>
          <w:szCs w:val="22"/>
        </w:rPr>
        <w:t>If a child is ill or on holiday for longer than two weeks, parents will be invoiced for the remaining amount as Government Funding will only cover the first two weeks.</w:t>
      </w:r>
    </w:p>
    <w:p w14:paraId="6C1E7114" w14:textId="77777777"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Government funding can be claimed for 38 weeks of each school year.</w:t>
      </w:r>
      <w:r>
        <w:rPr>
          <w:rFonts w:ascii="Calibri" w:eastAsia="Calibri" w:hAnsi="Calibri" w:cs="Calibri"/>
          <w:sz w:val="22"/>
          <w:szCs w:val="22"/>
        </w:rPr>
        <w:t xml:space="preserve">        </w:t>
      </w:r>
    </w:p>
    <w:p w14:paraId="66E50DE4" w14:textId="58DBE810" w:rsidR="004F7E0E" w:rsidRDefault="00E3059B">
      <w:pPr>
        <w:numPr>
          <w:ilvl w:val="0"/>
          <w:numId w:val="2"/>
        </w:numPr>
        <w:tabs>
          <w:tab w:val="left" w:pos="784"/>
        </w:tabs>
        <w:ind w:left="0" w:hanging="2"/>
        <w:rPr>
          <w:rFonts w:ascii="Calibri" w:eastAsia="Calibri" w:hAnsi="Calibri" w:cs="Calibri"/>
          <w:sz w:val="22"/>
          <w:szCs w:val="22"/>
        </w:rPr>
      </w:pPr>
      <w:r>
        <w:rPr>
          <w:rFonts w:ascii="Calibri" w:eastAsia="Calibri" w:hAnsi="Calibri" w:cs="Calibri"/>
          <w:sz w:val="22"/>
          <w:szCs w:val="22"/>
        </w:rPr>
        <w:t>Children who attend additional settings and attend for more</w:t>
      </w:r>
      <w:r>
        <w:rPr>
          <w:rFonts w:ascii="Calibri" w:eastAsia="Calibri" w:hAnsi="Calibri" w:cs="Calibri"/>
          <w:sz w:val="22"/>
          <w:szCs w:val="22"/>
        </w:rPr>
        <w:t xml:space="preserve"> t</w:t>
      </w:r>
      <w:r>
        <w:rPr>
          <w:rFonts w:ascii="Calibri" w:eastAsia="Calibri" w:hAnsi="Calibri" w:cs="Calibri"/>
          <w:sz w:val="22"/>
          <w:szCs w:val="22"/>
        </w:rPr>
        <w:t>han their 15- or 30-hours</w:t>
      </w:r>
      <w:r>
        <w:rPr>
          <w:rFonts w:ascii="Calibri" w:eastAsia="Calibri" w:hAnsi="Calibri" w:cs="Calibri"/>
          <w:sz w:val="22"/>
          <w:szCs w:val="22"/>
        </w:rPr>
        <w:t xml:space="preserve"> education entitlement each week will be required to pay </w:t>
      </w:r>
      <w:r>
        <w:rPr>
          <w:rFonts w:ascii="Calibri" w:eastAsia="Calibri" w:hAnsi="Calibri" w:cs="Calibri"/>
          <w:sz w:val="22"/>
          <w:szCs w:val="22"/>
        </w:rPr>
        <w:t>the hourly</w:t>
      </w:r>
      <w:r>
        <w:rPr>
          <w:rFonts w:ascii="Calibri" w:eastAsia="Calibri" w:hAnsi="Calibri" w:cs="Calibri"/>
          <w:sz w:val="22"/>
          <w:szCs w:val="22"/>
        </w:rPr>
        <w:t xml:space="preserve"> fees. Parents are invoiced at the beginning of each month</w:t>
      </w:r>
      <w:r>
        <w:rPr>
          <w:rFonts w:ascii="Calibri" w:eastAsia="Calibri" w:hAnsi="Calibri" w:cs="Calibri"/>
          <w:sz w:val="22"/>
          <w:szCs w:val="22"/>
        </w:rPr>
        <w:t>.</w:t>
      </w:r>
      <w:r>
        <w:rPr>
          <w:rFonts w:ascii="Calibri" w:eastAsia="Calibri" w:hAnsi="Calibri" w:cs="Calibri"/>
          <w:sz w:val="22"/>
          <w:szCs w:val="22"/>
        </w:rPr>
        <w:t xml:space="preserve"> </w:t>
      </w:r>
    </w:p>
    <w:p w14:paraId="7C52C6F4" w14:textId="77777777" w:rsidR="004F7E0E" w:rsidRDefault="004F7E0E">
      <w:pPr>
        <w:tabs>
          <w:tab w:val="left" w:pos="784"/>
        </w:tabs>
        <w:ind w:left="0" w:hanging="2"/>
        <w:rPr>
          <w:rFonts w:ascii="Calibri" w:eastAsia="Calibri" w:hAnsi="Calibri" w:cs="Calibri"/>
          <w:sz w:val="22"/>
          <w:szCs w:val="22"/>
        </w:rPr>
      </w:pPr>
    </w:p>
    <w:p w14:paraId="0EA78AC3"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More information can be obtained from the Childcare Service Customer Interaction Centre on 0300 1234097.  </w:t>
      </w:r>
    </w:p>
    <w:p w14:paraId="4C8301BA" w14:textId="77777777" w:rsidR="004F7E0E" w:rsidRDefault="00E3059B">
      <w:pPr>
        <w:tabs>
          <w:tab w:val="left" w:pos="784"/>
        </w:tabs>
        <w:spacing w:before="240"/>
        <w:ind w:left="0" w:hanging="2"/>
        <w:rPr>
          <w:rFonts w:ascii="Calibri" w:eastAsia="Calibri" w:hAnsi="Calibri" w:cs="Calibri"/>
          <w:b/>
          <w:bCs/>
          <w:sz w:val="22"/>
          <w:szCs w:val="22"/>
        </w:rPr>
      </w:pPr>
      <w:r>
        <w:rPr>
          <w:rFonts w:ascii="Calibri" w:eastAsia="Calibri" w:hAnsi="Calibri" w:cs="Calibri"/>
          <w:b/>
          <w:bCs/>
          <w:sz w:val="22"/>
          <w:szCs w:val="22"/>
        </w:rPr>
        <w:t>Charges for Consumables</w:t>
      </w:r>
    </w:p>
    <w:p w14:paraId="58E620D3" w14:textId="77777777" w:rsidR="004F7E0E" w:rsidRDefault="00E3059B">
      <w:pPr>
        <w:tabs>
          <w:tab w:val="left" w:pos="784"/>
        </w:tabs>
        <w:spacing w:after="240"/>
        <w:ind w:left="0" w:hanging="2"/>
        <w:rPr>
          <w:rFonts w:ascii="Calibri" w:eastAsia="Calibri" w:hAnsi="Calibri" w:cs="Calibri"/>
          <w:b/>
          <w:bCs/>
          <w:sz w:val="22"/>
          <w:szCs w:val="22"/>
        </w:rPr>
      </w:pPr>
      <w:r>
        <w:rPr>
          <w:rFonts w:ascii="Calibri" w:eastAsia="Calibri" w:hAnsi="Calibri" w:cs="Calibri"/>
          <w:sz w:val="22"/>
          <w:szCs w:val="22"/>
        </w:rPr>
        <w:t>The Government funding entitlement is for childcare hours that follow the EYFS framework.  It does not cover consumables like snacks, lunches, nappies, suncream or additional activities such as trips, so as a provider we are able to ask parents to pay for these.  At Avening Playgroup, we ask that parents provide their child with lunch, nappies, wipes, bags for soiled items and suncream so that they do not incur any additional costs.  From January 2026 there will be</w:t>
      </w:r>
      <w:r>
        <w:rPr>
          <w:rFonts w:ascii="Calibri" w:eastAsia="Calibri" w:hAnsi="Calibri" w:cs="Calibri"/>
          <w:b/>
          <w:bCs/>
          <w:sz w:val="22"/>
          <w:szCs w:val="22"/>
        </w:rPr>
        <w:t xml:space="preserve"> </w:t>
      </w:r>
      <w:proofErr w:type="gramStart"/>
      <w:r>
        <w:rPr>
          <w:rFonts w:ascii="Calibri" w:eastAsia="Calibri" w:hAnsi="Calibri" w:cs="Calibri"/>
          <w:b/>
          <w:bCs/>
          <w:sz w:val="22"/>
          <w:szCs w:val="22"/>
        </w:rPr>
        <w:t>a voluntary consumables</w:t>
      </w:r>
      <w:proofErr w:type="gramEnd"/>
      <w:r>
        <w:rPr>
          <w:rFonts w:ascii="Calibri" w:eastAsia="Calibri" w:hAnsi="Calibri" w:cs="Calibri"/>
          <w:b/>
          <w:bCs/>
          <w:sz w:val="22"/>
          <w:szCs w:val="22"/>
        </w:rPr>
        <w:t xml:space="preserve"> charge for the morning snack of 50p per day.</w:t>
      </w:r>
    </w:p>
    <w:p w14:paraId="0F8619D8" w14:textId="77777777" w:rsidR="004F7E0E" w:rsidRDefault="004F7E0E">
      <w:pPr>
        <w:tabs>
          <w:tab w:val="left" w:pos="784"/>
        </w:tabs>
        <w:ind w:left="0" w:hanging="2"/>
        <w:rPr>
          <w:rFonts w:ascii="Calibri" w:eastAsia="Calibri" w:hAnsi="Calibri" w:cs="Calibri"/>
          <w:sz w:val="22"/>
          <w:szCs w:val="22"/>
        </w:rPr>
      </w:pPr>
    </w:p>
    <w:p w14:paraId="269A291F" w14:textId="77777777" w:rsidR="004F7E0E" w:rsidRDefault="00E3059B">
      <w:pPr>
        <w:tabs>
          <w:tab w:val="left" w:pos="784"/>
        </w:tabs>
        <w:ind w:left="0" w:hanging="2"/>
        <w:rPr>
          <w:rFonts w:ascii="Calibri" w:eastAsia="Calibri" w:hAnsi="Calibri" w:cs="Calibri"/>
          <w:b/>
          <w:bCs/>
          <w:sz w:val="22"/>
          <w:szCs w:val="22"/>
        </w:rPr>
      </w:pPr>
      <w:r>
        <w:rPr>
          <w:rFonts w:ascii="Calibri" w:eastAsia="Calibri" w:hAnsi="Calibri" w:cs="Calibri"/>
          <w:b/>
          <w:bCs/>
          <w:sz w:val="22"/>
          <w:szCs w:val="22"/>
        </w:rPr>
        <w:t>Please also refer to the following for further information</w:t>
      </w:r>
      <w:r>
        <w:rPr>
          <w:rFonts w:ascii="Calibri" w:eastAsia="Calibri" w:hAnsi="Calibri" w:cs="Calibri"/>
          <w:b/>
          <w:bCs/>
          <w:sz w:val="22"/>
          <w:szCs w:val="22"/>
        </w:rPr>
        <w:t xml:space="preserve"> -</w:t>
      </w:r>
    </w:p>
    <w:p w14:paraId="03283FD7"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b/>
          <w:bCs/>
          <w:sz w:val="22"/>
          <w:szCs w:val="22"/>
        </w:rPr>
        <w:t>P</w:t>
      </w:r>
      <w:r>
        <w:rPr>
          <w:rFonts w:ascii="Calibri" w:eastAsia="Calibri" w:hAnsi="Calibri" w:cs="Calibri"/>
          <w:b/>
          <w:bCs/>
          <w:sz w:val="22"/>
          <w:szCs w:val="22"/>
        </w:rPr>
        <w:t>olicies</w:t>
      </w:r>
      <w:r>
        <w:rPr>
          <w:rFonts w:ascii="Calibri" w:eastAsia="Calibri" w:hAnsi="Calibri" w:cs="Calibri"/>
          <w:sz w:val="22"/>
          <w:szCs w:val="22"/>
        </w:rPr>
        <w:t>:  Admissions</w:t>
      </w:r>
    </w:p>
    <w:p w14:paraId="3A25C9B6"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                 Attendance</w:t>
      </w:r>
    </w:p>
    <w:p w14:paraId="56B82435"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                 Emergency Closure  </w:t>
      </w:r>
    </w:p>
    <w:p w14:paraId="7151F4F8" w14:textId="77777777" w:rsidR="004F7E0E" w:rsidRDefault="00E3059B">
      <w:pPr>
        <w:tabs>
          <w:tab w:val="left" w:pos="784"/>
        </w:tabs>
        <w:ind w:left="0" w:hanging="2"/>
        <w:rPr>
          <w:rFonts w:ascii="Calibri" w:eastAsia="Calibri" w:hAnsi="Calibri" w:cs="Calibri"/>
          <w:sz w:val="22"/>
          <w:szCs w:val="22"/>
        </w:rPr>
      </w:pPr>
      <w:r>
        <w:rPr>
          <w:rFonts w:ascii="Calibri" w:eastAsia="Calibri" w:hAnsi="Calibri" w:cs="Calibri"/>
          <w:sz w:val="22"/>
          <w:szCs w:val="22"/>
        </w:rPr>
        <w:t xml:space="preserve">                 Uncollected Child</w:t>
      </w:r>
    </w:p>
    <w:p w14:paraId="702FC7A0" w14:textId="77777777" w:rsidR="004F7E0E" w:rsidRDefault="00E3059B">
      <w:pPr>
        <w:tabs>
          <w:tab w:val="left" w:pos="784"/>
        </w:tabs>
        <w:ind w:left="0" w:hanging="2"/>
        <w:rPr>
          <w:rFonts w:ascii="Calibri" w:eastAsia="Calibri" w:hAnsi="Calibri" w:cs="Calibri"/>
          <w:b/>
          <w:bCs/>
          <w:sz w:val="22"/>
          <w:szCs w:val="22"/>
        </w:rPr>
      </w:pPr>
      <w:r>
        <w:rPr>
          <w:rFonts w:ascii="Calibri" w:eastAsia="Calibri" w:hAnsi="Calibri" w:cs="Calibri"/>
          <w:b/>
          <w:bCs/>
          <w:sz w:val="22"/>
          <w:szCs w:val="22"/>
        </w:rPr>
        <w:t>Documents:</w:t>
      </w:r>
    </w:p>
    <w:p w14:paraId="740A36F0" w14:textId="77777777" w:rsidR="004F7E0E" w:rsidRDefault="004F7E0E">
      <w:pPr>
        <w:tabs>
          <w:tab w:val="left" w:pos="784"/>
        </w:tabs>
        <w:ind w:left="0" w:hanging="2"/>
        <w:rPr>
          <w:rFonts w:ascii="Calibri" w:eastAsia="Calibri" w:hAnsi="Calibri" w:cs="Calibri"/>
          <w:b/>
          <w:bCs/>
          <w:sz w:val="22"/>
          <w:szCs w:val="22"/>
        </w:rPr>
      </w:pPr>
    </w:p>
    <w:p w14:paraId="46EA9218" w14:textId="6C483FD4" w:rsidR="004F7E0E" w:rsidRDefault="00E3059B">
      <w:pPr>
        <w:ind w:left="0" w:hanging="2"/>
        <w:rPr>
          <w:rFonts w:ascii="Calibri" w:eastAsia="Calibri" w:hAnsi="Calibri" w:cs="Calibri"/>
          <w:sz w:val="22"/>
          <w:szCs w:val="22"/>
        </w:rPr>
      </w:pPr>
      <w:r>
        <w:rPr>
          <w:rFonts w:ascii="Calibri" w:eastAsia="Calibri" w:hAnsi="Calibri" w:cs="Calibri"/>
          <w:sz w:val="22"/>
          <w:szCs w:val="22"/>
        </w:rPr>
        <w:t>This policy was written and adopted by the committee of Avening Playgroup</w:t>
      </w:r>
      <w:r>
        <w:rPr>
          <w:rFonts w:ascii="Calibri" w:eastAsia="Calibri" w:hAnsi="Calibri" w:cs="Calibri"/>
          <w:sz w:val="22"/>
          <w:szCs w:val="22"/>
        </w:rPr>
        <w:t xml:space="preserve"> in May 2006 and is reviewed annually in June.</w:t>
      </w:r>
    </w:p>
    <w:p w14:paraId="2FF374C4" w14:textId="77777777" w:rsidR="004F7E0E" w:rsidRDefault="004F7E0E">
      <w:pPr>
        <w:ind w:left="0" w:hanging="2"/>
        <w:rPr>
          <w:rFonts w:ascii="Calibri" w:eastAsia="Calibri" w:hAnsi="Calibri" w:cs="Calibri"/>
          <w:sz w:val="22"/>
          <w:szCs w:val="22"/>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4095"/>
        <w:gridCol w:w="3810"/>
      </w:tblGrid>
      <w:tr w:rsidR="004F7E0E" w14:paraId="4D430A11" w14:textId="77777777">
        <w:trPr>
          <w:trHeight w:val="364"/>
        </w:trPr>
        <w:tc>
          <w:tcPr>
            <w:tcW w:w="2175" w:type="dxa"/>
            <w:shd w:val="clear" w:color="auto" w:fill="B6D7A8"/>
            <w:tcMar>
              <w:top w:w="100" w:type="dxa"/>
              <w:left w:w="100" w:type="dxa"/>
              <w:bottom w:w="100" w:type="dxa"/>
              <w:right w:w="100" w:type="dxa"/>
            </w:tcMar>
          </w:tcPr>
          <w:p w14:paraId="29D35913" w14:textId="77777777" w:rsidR="004F7E0E" w:rsidRDefault="00E3059B">
            <w:pPr>
              <w:ind w:left="0" w:hanging="2"/>
              <w:rPr>
                <w:rFonts w:ascii="Calibri" w:eastAsia="Calibri" w:hAnsi="Calibri" w:cs="Calibri"/>
                <w:sz w:val="20"/>
                <w:szCs w:val="20"/>
              </w:rPr>
            </w:pPr>
            <w:r>
              <w:rPr>
                <w:rFonts w:ascii="Calibri" w:eastAsia="Calibri" w:hAnsi="Calibri" w:cs="Calibri"/>
                <w:sz w:val="20"/>
                <w:szCs w:val="20"/>
              </w:rPr>
              <w:t>Date of Review/Update</w:t>
            </w:r>
          </w:p>
        </w:tc>
        <w:tc>
          <w:tcPr>
            <w:tcW w:w="4095" w:type="dxa"/>
            <w:shd w:val="clear" w:color="auto" w:fill="B6D7A8"/>
            <w:tcMar>
              <w:top w:w="100" w:type="dxa"/>
              <w:left w:w="100" w:type="dxa"/>
              <w:bottom w:w="100" w:type="dxa"/>
              <w:right w:w="100" w:type="dxa"/>
            </w:tcMar>
          </w:tcPr>
          <w:p w14:paraId="2C0CE786" w14:textId="77777777" w:rsidR="004F7E0E" w:rsidRDefault="00E3059B">
            <w:pPr>
              <w:ind w:left="0" w:hanging="2"/>
              <w:jc w:val="center"/>
              <w:rPr>
                <w:rFonts w:ascii="Calibri" w:eastAsia="Calibri" w:hAnsi="Calibri" w:cs="Calibri"/>
                <w:sz w:val="20"/>
                <w:szCs w:val="20"/>
              </w:rPr>
            </w:pPr>
            <w:r>
              <w:rPr>
                <w:rFonts w:ascii="Calibri" w:eastAsia="Calibri" w:hAnsi="Calibri" w:cs="Calibri"/>
                <w:sz w:val="20"/>
                <w:szCs w:val="20"/>
              </w:rPr>
              <w:t>Chair’s Name</w:t>
            </w:r>
          </w:p>
        </w:tc>
        <w:tc>
          <w:tcPr>
            <w:tcW w:w="3810" w:type="dxa"/>
            <w:shd w:val="clear" w:color="auto" w:fill="B6D7A8"/>
            <w:tcMar>
              <w:top w:w="100" w:type="dxa"/>
              <w:left w:w="100" w:type="dxa"/>
              <w:bottom w:w="100" w:type="dxa"/>
              <w:right w:w="100" w:type="dxa"/>
            </w:tcMar>
          </w:tcPr>
          <w:p w14:paraId="061ACD4F" w14:textId="77777777" w:rsidR="004F7E0E" w:rsidRDefault="00E3059B">
            <w:pPr>
              <w:ind w:left="0" w:hanging="2"/>
              <w:jc w:val="center"/>
              <w:rPr>
                <w:rFonts w:ascii="Calibri" w:eastAsia="Calibri" w:hAnsi="Calibri" w:cs="Calibri"/>
                <w:sz w:val="20"/>
                <w:szCs w:val="20"/>
              </w:rPr>
            </w:pPr>
            <w:r>
              <w:rPr>
                <w:rFonts w:ascii="Calibri" w:eastAsia="Calibri" w:hAnsi="Calibri" w:cs="Calibri"/>
                <w:sz w:val="20"/>
                <w:szCs w:val="20"/>
              </w:rPr>
              <w:t>Chair’s Signature</w:t>
            </w:r>
          </w:p>
        </w:tc>
      </w:tr>
      <w:tr w:rsidR="004F7E0E" w14:paraId="403E6762" w14:textId="77777777">
        <w:tc>
          <w:tcPr>
            <w:tcW w:w="2175" w:type="dxa"/>
            <w:tcMar>
              <w:top w:w="100" w:type="dxa"/>
              <w:left w:w="100" w:type="dxa"/>
              <w:bottom w:w="100" w:type="dxa"/>
              <w:right w:w="100" w:type="dxa"/>
            </w:tcMar>
          </w:tcPr>
          <w:p w14:paraId="1FE61B20" w14:textId="77777777" w:rsidR="004F7E0E" w:rsidRDefault="004F7E0E">
            <w:pPr>
              <w:ind w:left="0" w:hanging="2"/>
              <w:rPr>
                <w:rFonts w:ascii="Calibri" w:eastAsia="Calibri" w:hAnsi="Calibri" w:cs="Calibri"/>
                <w:sz w:val="20"/>
                <w:szCs w:val="20"/>
              </w:rPr>
            </w:pPr>
          </w:p>
        </w:tc>
        <w:tc>
          <w:tcPr>
            <w:tcW w:w="4095" w:type="dxa"/>
            <w:tcMar>
              <w:top w:w="100" w:type="dxa"/>
              <w:left w:w="100" w:type="dxa"/>
              <w:bottom w:w="100" w:type="dxa"/>
              <w:right w:w="100" w:type="dxa"/>
            </w:tcMar>
          </w:tcPr>
          <w:p w14:paraId="59AB5225" w14:textId="77777777" w:rsidR="004F7E0E" w:rsidRDefault="004F7E0E">
            <w:pPr>
              <w:ind w:left="0" w:hanging="2"/>
              <w:rPr>
                <w:rFonts w:ascii="Calibri" w:eastAsia="Calibri" w:hAnsi="Calibri" w:cs="Calibri"/>
                <w:sz w:val="20"/>
                <w:szCs w:val="20"/>
              </w:rPr>
            </w:pPr>
          </w:p>
        </w:tc>
        <w:tc>
          <w:tcPr>
            <w:tcW w:w="3810" w:type="dxa"/>
            <w:tcMar>
              <w:top w:w="100" w:type="dxa"/>
              <w:left w:w="100" w:type="dxa"/>
              <w:bottom w:w="100" w:type="dxa"/>
              <w:right w:w="100" w:type="dxa"/>
            </w:tcMar>
          </w:tcPr>
          <w:p w14:paraId="1C7B4623" w14:textId="77777777" w:rsidR="004F7E0E" w:rsidRDefault="004F7E0E">
            <w:pPr>
              <w:ind w:left="0" w:hanging="2"/>
              <w:rPr>
                <w:rFonts w:ascii="Calibri" w:eastAsia="Calibri" w:hAnsi="Calibri" w:cs="Calibri"/>
                <w:sz w:val="20"/>
                <w:szCs w:val="20"/>
              </w:rPr>
            </w:pPr>
          </w:p>
        </w:tc>
      </w:tr>
      <w:tr w:rsidR="004F7E0E" w14:paraId="5EE55120" w14:textId="77777777">
        <w:tc>
          <w:tcPr>
            <w:tcW w:w="2175" w:type="dxa"/>
            <w:tcMar>
              <w:top w:w="100" w:type="dxa"/>
              <w:left w:w="100" w:type="dxa"/>
              <w:bottom w:w="100" w:type="dxa"/>
              <w:right w:w="100" w:type="dxa"/>
            </w:tcMar>
          </w:tcPr>
          <w:p w14:paraId="3510FD0F" w14:textId="77777777" w:rsidR="004F7E0E" w:rsidRDefault="004F7E0E">
            <w:pPr>
              <w:ind w:left="0" w:hanging="2"/>
              <w:rPr>
                <w:rFonts w:ascii="Calibri" w:eastAsia="Calibri" w:hAnsi="Calibri" w:cs="Calibri"/>
                <w:sz w:val="20"/>
                <w:szCs w:val="20"/>
              </w:rPr>
            </w:pPr>
          </w:p>
        </w:tc>
        <w:tc>
          <w:tcPr>
            <w:tcW w:w="4095" w:type="dxa"/>
            <w:tcMar>
              <w:top w:w="100" w:type="dxa"/>
              <w:left w:w="100" w:type="dxa"/>
              <w:bottom w:w="100" w:type="dxa"/>
              <w:right w:w="100" w:type="dxa"/>
            </w:tcMar>
          </w:tcPr>
          <w:p w14:paraId="67C8F5D9" w14:textId="77777777" w:rsidR="004F7E0E" w:rsidRDefault="004F7E0E">
            <w:pPr>
              <w:ind w:left="0" w:hanging="2"/>
              <w:rPr>
                <w:rFonts w:ascii="Calibri" w:eastAsia="Calibri" w:hAnsi="Calibri" w:cs="Calibri"/>
                <w:sz w:val="20"/>
                <w:szCs w:val="20"/>
              </w:rPr>
            </w:pPr>
          </w:p>
        </w:tc>
        <w:tc>
          <w:tcPr>
            <w:tcW w:w="3810" w:type="dxa"/>
            <w:tcMar>
              <w:top w:w="100" w:type="dxa"/>
              <w:left w:w="100" w:type="dxa"/>
              <w:bottom w:w="100" w:type="dxa"/>
              <w:right w:w="100" w:type="dxa"/>
            </w:tcMar>
          </w:tcPr>
          <w:p w14:paraId="238C7806" w14:textId="77777777" w:rsidR="004F7E0E" w:rsidRDefault="004F7E0E">
            <w:pPr>
              <w:ind w:left="0" w:hanging="2"/>
              <w:rPr>
                <w:rFonts w:ascii="Calibri" w:eastAsia="Calibri" w:hAnsi="Calibri" w:cs="Calibri"/>
                <w:sz w:val="20"/>
                <w:szCs w:val="20"/>
              </w:rPr>
            </w:pPr>
          </w:p>
        </w:tc>
      </w:tr>
      <w:tr w:rsidR="004F7E0E" w14:paraId="794DC7D4" w14:textId="77777777">
        <w:tc>
          <w:tcPr>
            <w:tcW w:w="2175" w:type="dxa"/>
            <w:tcMar>
              <w:top w:w="100" w:type="dxa"/>
              <w:left w:w="100" w:type="dxa"/>
              <w:bottom w:w="100" w:type="dxa"/>
              <w:right w:w="100" w:type="dxa"/>
            </w:tcMar>
          </w:tcPr>
          <w:p w14:paraId="1E661563" w14:textId="77777777" w:rsidR="004F7E0E" w:rsidRDefault="004F7E0E">
            <w:pPr>
              <w:ind w:left="0" w:hanging="2"/>
              <w:rPr>
                <w:rFonts w:ascii="Calibri" w:eastAsia="Calibri" w:hAnsi="Calibri" w:cs="Calibri"/>
                <w:sz w:val="20"/>
                <w:szCs w:val="20"/>
              </w:rPr>
            </w:pPr>
          </w:p>
        </w:tc>
        <w:tc>
          <w:tcPr>
            <w:tcW w:w="4095" w:type="dxa"/>
            <w:tcMar>
              <w:top w:w="100" w:type="dxa"/>
              <w:left w:w="100" w:type="dxa"/>
              <w:bottom w:w="100" w:type="dxa"/>
              <w:right w:w="100" w:type="dxa"/>
            </w:tcMar>
          </w:tcPr>
          <w:p w14:paraId="4D4F4BDC" w14:textId="77777777" w:rsidR="004F7E0E" w:rsidRDefault="004F7E0E">
            <w:pPr>
              <w:ind w:left="0" w:hanging="2"/>
              <w:rPr>
                <w:rFonts w:ascii="Calibri" w:eastAsia="Calibri" w:hAnsi="Calibri" w:cs="Calibri"/>
                <w:sz w:val="20"/>
                <w:szCs w:val="20"/>
              </w:rPr>
            </w:pPr>
          </w:p>
        </w:tc>
        <w:tc>
          <w:tcPr>
            <w:tcW w:w="3810" w:type="dxa"/>
            <w:tcMar>
              <w:top w:w="100" w:type="dxa"/>
              <w:left w:w="100" w:type="dxa"/>
              <w:bottom w:w="100" w:type="dxa"/>
              <w:right w:w="100" w:type="dxa"/>
            </w:tcMar>
          </w:tcPr>
          <w:p w14:paraId="761E090A" w14:textId="77777777" w:rsidR="004F7E0E" w:rsidRDefault="004F7E0E">
            <w:pPr>
              <w:ind w:left="0" w:hanging="2"/>
              <w:rPr>
                <w:rFonts w:ascii="Calibri" w:eastAsia="Calibri" w:hAnsi="Calibri" w:cs="Calibri"/>
                <w:sz w:val="20"/>
                <w:szCs w:val="20"/>
              </w:rPr>
            </w:pPr>
          </w:p>
        </w:tc>
      </w:tr>
    </w:tbl>
    <w:p w14:paraId="37F81251" w14:textId="77777777" w:rsidR="004F7E0E" w:rsidRDefault="004F7E0E">
      <w:pPr>
        <w:ind w:left="0" w:hanging="2"/>
        <w:rPr>
          <w:rFonts w:ascii="Calibri" w:eastAsia="Calibri" w:hAnsi="Calibri" w:cs="Calibri"/>
          <w:sz w:val="22"/>
          <w:szCs w:val="22"/>
        </w:rPr>
      </w:pPr>
    </w:p>
    <w:p w14:paraId="42E38278" w14:textId="77777777" w:rsidR="004F7E0E" w:rsidRDefault="00E3059B">
      <w:pPr>
        <w:ind w:left="0" w:hanging="2"/>
        <w:rPr>
          <w:rFonts w:ascii="Calibri" w:eastAsia="Calibri" w:hAnsi="Calibri" w:cs="Calibri"/>
          <w:sz w:val="16"/>
          <w:szCs w:val="16"/>
        </w:rPr>
      </w:pPr>
      <w:r>
        <w:rPr>
          <w:rFonts w:ascii="Calibri" w:eastAsia="Calibri" w:hAnsi="Calibri" w:cs="Calibri"/>
          <w:sz w:val="16"/>
          <w:szCs w:val="16"/>
        </w:rPr>
        <w:t>ALH May 06</w:t>
      </w:r>
    </w:p>
    <w:sectPr w:rsidR="004F7E0E">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66EF5DB-F70F-49A4-8B40-CF97F8215EAF}"/>
  </w:font>
  <w:font w:name="Georgia">
    <w:panose1 w:val="02040502050405020303"/>
    <w:charset w:val="00"/>
    <w:family w:val="roman"/>
    <w:pitch w:val="variable"/>
    <w:sig w:usb0="00000287" w:usb1="00000000" w:usb2="00000000" w:usb3="00000000" w:csb0="0000009F" w:csb1="00000000"/>
    <w:embedItalic r:id="rId2" w:fontKey="{03536B69-E06D-442F-946E-3E43A8891687}"/>
  </w:font>
  <w:font w:name="Calibri">
    <w:panose1 w:val="020F0502020204030204"/>
    <w:charset w:val="00"/>
    <w:family w:val="swiss"/>
    <w:pitch w:val="variable"/>
    <w:sig w:usb0="E4002EFF" w:usb1="C000247B" w:usb2="00000009" w:usb3="00000000" w:csb0="000001FF" w:csb1="00000000"/>
    <w:embedRegular r:id="rId3" w:fontKey="{2D9D6CE1-8ADB-4AD4-AB21-9F28DB0B652D}"/>
    <w:embedBold r:id="rId4" w:fontKey="{2C7618EF-C69A-47B5-AA28-D483DA1F6F9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79A6F1F-3C22-40E8-BC6E-4072C4DC68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C1BA3"/>
    <w:multiLevelType w:val="multilevel"/>
    <w:tmpl w:val="C0F4E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6955BA"/>
    <w:multiLevelType w:val="multilevel"/>
    <w:tmpl w:val="27EAAE96"/>
    <w:lvl w:ilvl="0">
      <w:start w:val="1"/>
      <w:numFmt w:val="bullet"/>
      <w:lvlText w:val="●"/>
      <w:lvlJc w:val="left"/>
      <w:pPr>
        <w:ind w:left="720" w:hanging="360"/>
      </w:pPr>
      <w:rPr>
        <w:vertAlign w:val="baseline"/>
      </w:rPr>
    </w:lvl>
    <w:lvl w:ilvl="1">
      <w:start w:val="1"/>
      <w:numFmt w:val="bullet"/>
      <w:lvlText w:val="○"/>
      <w:lvlJc w:val="left"/>
      <w:pPr>
        <w:ind w:left="1440" w:hanging="360"/>
      </w:pPr>
      <w:rPr>
        <w:vertAlign w:val="baseline"/>
      </w:rPr>
    </w:lvl>
    <w:lvl w:ilvl="2">
      <w:start w:val="1"/>
      <w:numFmt w:val="bullet"/>
      <w:lvlText w:val="■"/>
      <w:lvlJc w:val="left"/>
      <w:pPr>
        <w:ind w:left="2160" w:hanging="180"/>
      </w:pPr>
      <w:rPr>
        <w:vertAlign w:val="baseline"/>
      </w:rPr>
    </w:lvl>
    <w:lvl w:ilvl="3">
      <w:start w:val="1"/>
      <w:numFmt w:val="bullet"/>
      <w:lvlText w:val="●"/>
      <w:lvlJc w:val="left"/>
      <w:pPr>
        <w:ind w:left="2880" w:hanging="360"/>
      </w:pPr>
      <w:rPr>
        <w:vertAlign w:val="baseline"/>
      </w:rPr>
    </w:lvl>
    <w:lvl w:ilvl="4">
      <w:start w:val="1"/>
      <w:numFmt w:val="bullet"/>
      <w:lvlText w:val="○"/>
      <w:lvlJc w:val="left"/>
      <w:pPr>
        <w:ind w:left="3600" w:hanging="360"/>
      </w:pPr>
      <w:rPr>
        <w:vertAlign w:val="baseline"/>
      </w:rPr>
    </w:lvl>
    <w:lvl w:ilvl="5">
      <w:start w:val="1"/>
      <w:numFmt w:val="bullet"/>
      <w:lvlText w:val="■"/>
      <w:lvlJc w:val="left"/>
      <w:pPr>
        <w:ind w:left="4320" w:hanging="180"/>
      </w:pPr>
      <w:rPr>
        <w:vertAlign w:val="baseline"/>
      </w:rPr>
    </w:lvl>
    <w:lvl w:ilvl="6">
      <w:start w:val="1"/>
      <w:numFmt w:val="bullet"/>
      <w:lvlText w:val="●"/>
      <w:lvlJc w:val="left"/>
      <w:pPr>
        <w:ind w:left="5040" w:hanging="360"/>
      </w:pPr>
      <w:rPr>
        <w:vertAlign w:val="baseline"/>
      </w:rPr>
    </w:lvl>
    <w:lvl w:ilvl="7">
      <w:start w:val="1"/>
      <w:numFmt w:val="bullet"/>
      <w:lvlText w:val="○"/>
      <w:lvlJc w:val="left"/>
      <w:pPr>
        <w:ind w:left="5760" w:hanging="360"/>
      </w:pPr>
      <w:rPr>
        <w:vertAlign w:val="baseline"/>
      </w:rPr>
    </w:lvl>
    <w:lvl w:ilvl="8">
      <w:start w:val="1"/>
      <w:numFmt w:val="bullet"/>
      <w:lvlText w:val="■"/>
      <w:lvlJc w:val="left"/>
      <w:pPr>
        <w:ind w:left="6480" w:hanging="180"/>
      </w:pPr>
      <w:rPr>
        <w:vertAlign w:val="baseline"/>
      </w:rPr>
    </w:lvl>
  </w:abstractNum>
  <w:abstractNum w:abstractNumId="2" w15:restartNumberingAfterBreak="0">
    <w:nsid w:val="746E7271"/>
    <w:multiLevelType w:val="multilevel"/>
    <w:tmpl w:val="3E4A23C4"/>
    <w:lvl w:ilvl="0">
      <w:start w:val="1"/>
      <w:numFmt w:val="bullet"/>
      <w:lvlText w:val="●"/>
      <w:lvlJc w:val="left"/>
      <w:pPr>
        <w:ind w:left="720" w:hanging="360"/>
      </w:pPr>
      <w:rPr>
        <w:color w:val="FF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7702197">
    <w:abstractNumId w:val="2"/>
  </w:num>
  <w:num w:numId="2" w16cid:durableId="744113234">
    <w:abstractNumId w:val="1"/>
  </w:num>
  <w:num w:numId="3" w16cid:durableId="781000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E0E"/>
    <w:rsid w:val="000F3288"/>
    <w:rsid w:val="004F7E0E"/>
    <w:rsid w:val="00E30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67400"/>
  <w15:docId w15:val="{41C61B71-BD0F-4B65-B6A1-41E84760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rPr>
  </w:style>
  <w:style w:type="character" w:styleId="Hyperlink">
    <w:name w:val="Hyperlink"/>
    <w:qFormat/>
    <w:rPr>
      <w:color w:val="0563C1"/>
      <w:w w:val="100"/>
      <w:position w:val="-1"/>
      <w:u w:val="single"/>
      <w:effect w:val="none"/>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beststartinlif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XnzMtvHGXP2b0BPTRXbeLLZuw==">CgMxLjA4AHIhMUN5RmRsVjBBT3luVU03VWtoM1hpNTRYT1R5N1hVWGhv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728</Words>
  <Characters>4156</Characters>
  <Application>Microsoft Office Word</Application>
  <DocSecurity>0</DocSecurity>
  <Lines>34</Lines>
  <Paragraphs>9</Paragraphs>
  <ScaleCrop>false</ScaleCrop>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Hulse</dc:creator>
  <cp:lastModifiedBy>Playgroup Children</cp:lastModifiedBy>
  <cp:revision>2</cp:revision>
  <dcterms:created xsi:type="dcterms:W3CDTF">2025-12-18T12:22:00Z</dcterms:created>
  <dcterms:modified xsi:type="dcterms:W3CDTF">2025-12-18T12:22:00Z</dcterms:modified>
</cp:coreProperties>
</file>