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ED" w:rsidRPr="00B04AED" w:rsidRDefault="00B04AED" w:rsidP="00A34545">
      <w:pPr>
        <w:jc w:val="center"/>
        <w:rPr>
          <w:rFonts w:ascii="Gill Sans Ultra Bold" w:hAnsi="Gill Sans Ultra Bold"/>
          <w:color w:val="002060"/>
          <w:sz w:val="16"/>
          <w:szCs w:val="16"/>
        </w:rPr>
      </w:pPr>
    </w:p>
    <w:p w:rsidR="007579D3" w:rsidRDefault="00A34545" w:rsidP="00B04AED">
      <w:pPr>
        <w:spacing w:after="0"/>
        <w:jc w:val="center"/>
        <w:rPr>
          <w:rFonts w:ascii="Gill Sans Ultra Bold" w:hAnsi="Gill Sans Ultra Bold"/>
          <w:color w:val="002060"/>
          <w:sz w:val="72"/>
          <w:szCs w:val="72"/>
        </w:rPr>
      </w:pPr>
      <w:r w:rsidRPr="00A34545">
        <w:rPr>
          <w:rFonts w:ascii="Gill Sans Ultra Bold" w:hAnsi="Gill Sans Ultra Bold"/>
          <w:color w:val="002060"/>
          <w:sz w:val="72"/>
          <w:szCs w:val="72"/>
        </w:rPr>
        <w:t xml:space="preserve">City of Hopkinton </w:t>
      </w:r>
    </w:p>
    <w:p w:rsidR="00A7615C" w:rsidRPr="00A34545" w:rsidRDefault="00B04AED" w:rsidP="00B04AED">
      <w:pPr>
        <w:spacing w:after="0"/>
        <w:jc w:val="center"/>
        <w:rPr>
          <w:rFonts w:ascii="Gill Sans Ultra Bold" w:hAnsi="Gill Sans Ultra Bold"/>
          <w:sz w:val="72"/>
          <w:szCs w:val="72"/>
        </w:rPr>
      </w:pPr>
      <w:r>
        <w:rPr>
          <w:rFonts w:ascii="Antigone" w:hAnsi="Antigone"/>
          <w:noProof/>
          <w:sz w:val="56"/>
          <w:szCs w:val="5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798830</wp:posOffset>
            </wp:positionV>
            <wp:extent cx="151320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0" y="21418"/>
                <wp:lineTo x="212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w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D3" w:rsidRPr="00A34545">
        <w:rPr>
          <w:rFonts w:ascii="Antigone" w:hAnsi="Antigone"/>
          <w:noProof/>
          <w:color w:val="0020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894080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D3" w:rsidRPr="007579D3">
        <w:rPr>
          <w:rFonts w:ascii="Antigone" w:hAnsi="Antigone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802005</wp:posOffset>
            </wp:positionV>
            <wp:extent cx="20580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 dr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45" w:rsidRPr="00A34545">
        <w:rPr>
          <w:rFonts w:ascii="Antigone-Bold" w:hAnsi="Antigone-Bold"/>
          <w:sz w:val="72"/>
          <w:szCs w:val="72"/>
        </w:rPr>
        <w:t>Utility Rates</w:t>
      </w:r>
    </w:p>
    <w:p w:rsidR="00A34545" w:rsidRPr="007579D3" w:rsidRDefault="00A34545" w:rsidP="00B04AED">
      <w:pPr>
        <w:ind w:left="720"/>
        <w:rPr>
          <w:rFonts w:ascii="Antigone" w:hAnsi="Antigone" w:cs="Times New Roman"/>
          <w:sz w:val="56"/>
          <w:szCs w:val="56"/>
          <w:u w:val="single"/>
        </w:rPr>
      </w:pPr>
      <w:r w:rsidRPr="007579D3">
        <w:rPr>
          <w:rFonts w:ascii="Antigone" w:hAnsi="Antigone" w:cs="Times New Roman"/>
          <w:sz w:val="56"/>
          <w:szCs w:val="56"/>
          <w:u w:val="single"/>
        </w:rPr>
        <w:t>Garbage</w:t>
      </w:r>
    </w:p>
    <w:p w:rsidR="00A34545" w:rsidRDefault="00A34545">
      <w:pPr>
        <w:rPr>
          <w:rFonts w:ascii="Antigone" w:hAnsi="Antigone"/>
          <w:sz w:val="36"/>
          <w:szCs w:val="36"/>
        </w:rPr>
      </w:pPr>
      <w:r>
        <w:rPr>
          <w:rFonts w:ascii="Antigone" w:hAnsi="Antigone"/>
        </w:rPr>
        <w:tab/>
      </w:r>
      <w:r w:rsidR="00B04AED">
        <w:rPr>
          <w:rFonts w:ascii="Antigone" w:hAnsi="Antigone"/>
        </w:rPr>
        <w:tab/>
      </w:r>
      <w:r w:rsidR="00CD5D64">
        <w:rPr>
          <w:rFonts w:ascii="Antigone" w:hAnsi="Antigone"/>
          <w:sz w:val="36"/>
          <w:szCs w:val="36"/>
        </w:rPr>
        <w:t>Residential</w:t>
      </w:r>
      <w:r w:rsidR="00040AEC">
        <w:rPr>
          <w:rFonts w:ascii="Antigone" w:hAnsi="Antigone"/>
          <w:sz w:val="36"/>
          <w:szCs w:val="36"/>
        </w:rPr>
        <w:t>…..$10.70</w:t>
      </w:r>
      <w:r w:rsidRPr="007579D3">
        <w:rPr>
          <w:rFonts w:ascii="Antigone" w:hAnsi="Antigone"/>
          <w:sz w:val="36"/>
          <w:szCs w:val="36"/>
        </w:rPr>
        <w:t>/month</w:t>
      </w:r>
    </w:p>
    <w:p w:rsidR="00A34545" w:rsidRPr="00B04AED" w:rsidRDefault="00B04AED">
      <w:pPr>
        <w:rPr>
          <w:rFonts w:ascii="Antigone" w:hAnsi="Antigone"/>
          <w:sz w:val="36"/>
          <w:szCs w:val="36"/>
        </w:rPr>
      </w:pPr>
      <w:r>
        <w:rPr>
          <w:rFonts w:ascii="Antigone" w:hAnsi="Antigone"/>
          <w:sz w:val="36"/>
          <w:szCs w:val="36"/>
        </w:rPr>
        <w:tab/>
      </w:r>
      <w:r>
        <w:rPr>
          <w:rFonts w:ascii="Antigone" w:hAnsi="Antigone"/>
          <w:sz w:val="36"/>
          <w:szCs w:val="36"/>
        </w:rPr>
        <w:tab/>
        <w:t xml:space="preserve">Commercial….. Billed directly with </w:t>
      </w:r>
      <w:r w:rsidR="00040AEC">
        <w:rPr>
          <w:rFonts w:ascii="Antigone" w:hAnsi="Antigone"/>
          <w:sz w:val="36"/>
          <w:szCs w:val="36"/>
        </w:rPr>
        <w:t>Kluesner Sanitation</w:t>
      </w:r>
    </w:p>
    <w:p w:rsidR="00A34545" w:rsidRDefault="007579D3" w:rsidP="00B04AED">
      <w:pPr>
        <w:ind w:firstLine="720"/>
        <w:rPr>
          <w:rFonts w:ascii="Antigone" w:hAnsi="Antigone"/>
          <w:sz w:val="56"/>
          <w:szCs w:val="56"/>
          <w:u w:val="single"/>
        </w:rPr>
      </w:pPr>
      <w:r w:rsidRPr="007579D3">
        <w:rPr>
          <w:rFonts w:ascii="Antigone" w:hAnsi="Antigone"/>
          <w:sz w:val="56"/>
          <w:szCs w:val="56"/>
          <w:u w:val="single"/>
        </w:rPr>
        <w:t>Sewer</w:t>
      </w:r>
    </w:p>
    <w:tbl>
      <w:tblPr>
        <w:tblStyle w:val="TableGrid"/>
        <w:tblW w:w="0" w:type="auto"/>
        <w:tblInd w:w="1548" w:type="dxa"/>
        <w:tblLook w:val="04A0"/>
      </w:tblPr>
      <w:tblGrid>
        <w:gridCol w:w="2234"/>
        <w:gridCol w:w="2340"/>
        <w:gridCol w:w="4426"/>
      </w:tblGrid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 w:rsidRPr="007579D3">
              <w:rPr>
                <w:rFonts w:ascii="Antigone" w:hAnsi="Antigone"/>
                <w:sz w:val="24"/>
                <w:szCs w:val="24"/>
              </w:rPr>
              <w:t>Base Rate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 w:rsidRPr="007579D3">
              <w:rPr>
                <w:rFonts w:ascii="Antigone" w:hAnsi="Antigone"/>
                <w:sz w:val="24"/>
                <w:szCs w:val="24"/>
              </w:rPr>
              <w:t>Usage Rate</w:t>
            </w:r>
          </w:p>
        </w:tc>
      </w:tr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Residential</w:t>
            </w: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$37.37/month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$4.55 per 1,000 gallons of water used each month</w:t>
            </w:r>
          </w:p>
        </w:tc>
      </w:tr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Commercial</w:t>
            </w: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$37.37/month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$4.55 per 1,000 gallons of water used each month</w:t>
            </w:r>
          </w:p>
        </w:tc>
      </w:tr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School</w:t>
            </w: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$37.37/month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$4.55 per 1,000 gallons of water used each month</w:t>
            </w:r>
          </w:p>
        </w:tc>
      </w:tr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Industrial</w:t>
            </w: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As set by contract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As set by contract</w:t>
            </w:r>
          </w:p>
        </w:tc>
      </w:tr>
      <w:tr w:rsidR="007579D3" w:rsidTr="00B04AED">
        <w:tc>
          <w:tcPr>
            <w:tcW w:w="2234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Customers outside City limits</w:t>
            </w:r>
          </w:p>
        </w:tc>
        <w:tc>
          <w:tcPr>
            <w:tcW w:w="2340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$74.74/month</w:t>
            </w:r>
          </w:p>
        </w:tc>
        <w:tc>
          <w:tcPr>
            <w:tcW w:w="4426" w:type="dxa"/>
          </w:tcPr>
          <w:p w:rsidR="007579D3" w:rsidRPr="007579D3" w:rsidRDefault="007579D3">
            <w:pPr>
              <w:rPr>
                <w:rFonts w:ascii="Antigone" w:hAnsi="Antigone"/>
                <w:sz w:val="24"/>
                <w:szCs w:val="24"/>
              </w:rPr>
            </w:pPr>
            <w:r>
              <w:rPr>
                <w:rFonts w:ascii="Antigone" w:hAnsi="Antigone"/>
                <w:sz w:val="24"/>
                <w:szCs w:val="24"/>
              </w:rPr>
              <w:t>$4.55 per 1,000 gallons of water used each month</w:t>
            </w:r>
          </w:p>
        </w:tc>
      </w:tr>
    </w:tbl>
    <w:p w:rsidR="007579D3" w:rsidRPr="007579D3" w:rsidRDefault="007579D3">
      <w:pPr>
        <w:rPr>
          <w:rFonts w:ascii="Antigone" w:hAnsi="Antigone"/>
          <w:sz w:val="28"/>
          <w:szCs w:val="28"/>
          <w:u w:val="single"/>
        </w:rPr>
      </w:pPr>
    </w:p>
    <w:p w:rsidR="00A34545" w:rsidRPr="007579D3" w:rsidRDefault="00A34545" w:rsidP="00B04AED">
      <w:pPr>
        <w:ind w:firstLine="720"/>
        <w:rPr>
          <w:rFonts w:ascii="Antigone" w:hAnsi="Antigone"/>
          <w:sz w:val="56"/>
          <w:szCs w:val="56"/>
          <w:u w:val="single"/>
        </w:rPr>
      </w:pPr>
      <w:r w:rsidRPr="007579D3">
        <w:rPr>
          <w:rFonts w:ascii="Antigone" w:hAnsi="Antigone"/>
          <w:sz w:val="56"/>
          <w:szCs w:val="56"/>
          <w:u w:val="single"/>
        </w:rPr>
        <w:t>Storm Drain Rates</w:t>
      </w:r>
    </w:p>
    <w:p w:rsidR="00A34545" w:rsidRPr="007579D3" w:rsidRDefault="00A34545">
      <w:pPr>
        <w:rPr>
          <w:rFonts w:ascii="Antigone" w:hAnsi="Antigone"/>
          <w:sz w:val="32"/>
          <w:szCs w:val="32"/>
        </w:rPr>
      </w:pPr>
      <w:r>
        <w:rPr>
          <w:rFonts w:ascii="Antigone" w:hAnsi="Antigone"/>
          <w:sz w:val="36"/>
          <w:szCs w:val="36"/>
        </w:rPr>
        <w:tab/>
      </w:r>
      <w:r w:rsidR="00B04AED">
        <w:rPr>
          <w:rFonts w:ascii="Antigone" w:hAnsi="Antigone"/>
          <w:sz w:val="36"/>
          <w:szCs w:val="36"/>
        </w:rPr>
        <w:tab/>
      </w:r>
      <w:r w:rsidRPr="007579D3">
        <w:rPr>
          <w:rFonts w:ascii="Antigone" w:hAnsi="Antigone"/>
          <w:sz w:val="32"/>
          <w:szCs w:val="32"/>
        </w:rPr>
        <w:t>Residential……$3.00/month</w:t>
      </w:r>
    </w:p>
    <w:p w:rsidR="00A34545" w:rsidRPr="007579D3" w:rsidRDefault="00A34545">
      <w:pPr>
        <w:rPr>
          <w:rFonts w:ascii="Antigone" w:hAnsi="Antigone"/>
          <w:sz w:val="32"/>
          <w:szCs w:val="32"/>
        </w:rPr>
      </w:pPr>
      <w:r w:rsidRPr="007579D3">
        <w:rPr>
          <w:rFonts w:ascii="Antigone" w:hAnsi="Antigone"/>
          <w:sz w:val="32"/>
          <w:szCs w:val="32"/>
        </w:rPr>
        <w:tab/>
      </w:r>
      <w:r w:rsidR="00B04AED">
        <w:rPr>
          <w:rFonts w:ascii="Antigone" w:hAnsi="Antigone"/>
          <w:sz w:val="32"/>
          <w:szCs w:val="32"/>
        </w:rPr>
        <w:tab/>
      </w:r>
      <w:r w:rsidR="00FE21B5">
        <w:rPr>
          <w:rFonts w:ascii="Antigone" w:hAnsi="Antigone"/>
          <w:sz w:val="32"/>
          <w:szCs w:val="32"/>
        </w:rPr>
        <w:t>Commercial…..$</w:t>
      </w:r>
      <w:bookmarkStart w:id="0" w:name="_GoBack"/>
      <w:bookmarkEnd w:id="0"/>
      <w:r w:rsidRPr="007579D3">
        <w:rPr>
          <w:rFonts w:ascii="Antigone" w:hAnsi="Antigone"/>
          <w:sz w:val="32"/>
          <w:szCs w:val="32"/>
        </w:rPr>
        <w:t>5.00/month</w:t>
      </w:r>
    </w:p>
    <w:sectPr w:rsidR="00A34545" w:rsidRPr="007579D3" w:rsidSect="00B04AED">
      <w:pgSz w:w="12240" w:h="15840"/>
      <w:pgMar w:top="720" w:right="720" w:bottom="720" w:left="72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ntigon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ntigone-Bold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545"/>
    <w:rsid w:val="00040AEC"/>
    <w:rsid w:val="003E6BEE"/>
    <w:rsid w:val="00451449"/>
    <w:rsid w:val="007579D3"/>
    <w:rsid w:val="00A34545"/>
    <w:rsid w:val="00A7615C"/>
    <w:rsid w:val="00B04AED"/>
    <w:rsid w:val="00BB6D38"/>
    <w:rsid w:val="00CD5D64"/>
    <w:rsid w:val="00F00315"/>
    <w:rsid w:val="00FE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HP</cp:lastModifiedBy>
  <cp:revision>2</cp:revision>
  <cp:lastPrinted>2019-10-01T18:30:00Z</cp:lastPrinted>
  <dcterms:created xsi:type="dcterms:W3CDTF">2022-08-04T16:28:00Z</dcterms:created>
  <dcterms:modified xsi:type="dcterms:W3CDTF">2022-08-04T16:28:00Z</dcterms:modified>
</cp:coreProperties>
</file>