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207F85E5" w14:textId="6A16865D" w:rsidR="009B6F6C" w:rsidRPr="009B6F6C" w:rsidRDefault="00BE1C05" w:rsidP="009B6F6C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BE1C05">
              <w:rPr>
                <w:b/>
                <w:sz w:val="20"/>
              </w:rPr>
              <w:t>…………………………</w:t>
            </w:r>
            <w:r w:rsidR="009B6F6C" w:rsidRPr="009B6F6C">
              <w:rPr>
                <w:b/>
                <w:sz w:val="20"/>
              </w:rPr>
              <w:t>MÜDÜRLÜĞÜ</w:t>
            </w:r>
          </w:p>
          <w:p w14:paraId="57406BD8" w14:textId="77777777" w:rsidR="009B6F6C" w:rsidRPr="009B6F6C" w:rsidRDefault="009B6F6C" w:rsidP="009B6F6C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9B6F6C">
              <w:rPr>
                <w:b/>
                <w:sz w:val="20"/>
              </w:rPr>
              <w:t xml:space="preserve"> 2021-2022 Eğitim Öğretim Yılı</w:t>
            </w:r>
          </w:p>
          <w:p w14:paraId="1150C741" w14:textId="5D762C83" w:rsidR="004B1DE9" w:rsidRDefault="009B6F6C" w:rsidP="009B6F6C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9B6F6C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402BB3E4" w:rsidR="004B1DE9" w:rsidRDefault="000F2E5D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Nisan 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3D8A3BF6" w:rsidR="004B1DE9" w:rsidRDefault="009B6F6C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09836DF6" w:rsidR="004B1DE9" w:rsidRDefault="00893FB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6099C"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7" w14:textId="720BA859" w:rsidR="004B1DE9" w:rsidRDefault="00893FB6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E4C349F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5C17AA86" w14:textId="36F5BC67" w:rsidR="003964D3" w:rsidRDefault="003964D3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>F.7.5.3.3. İnce ve kalın kenarlı merceklerin odak noktalarını deneyerek belirler.</w:t>
            </w:r>
          </w:p>
          <w:p w14:paraId="76EC0B33" w14:textId="77777777" w:rsidR="003964D3" w:rsidRDefault="003964D3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 a. Ormanlık alanlara bırakılan cam atıklarının yangın riski oluşturabileceğine değinilir. </w:t>
            </w:r>
          </w:p>
          <w:p w14:paraId="5A882DD9" w14:textId="77777777" w:rsidR="003964D3" w:rsidRDefault="003964D3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b. Özel ışınlarla görüntü çizimine girilmez. </w:t>
            </w:r>
          </w:p>
          <w:p w14:paraId="6B2C8B73" w14:textId="77777777" w:rsidR="003964D3" w:rsidRDefault="003964D3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c. Matematiksel bağıntılara girilmez. </w:t>
            </w:r>
          </w:p>
          <w:p w14:paraId="1150C76B" w14:textId="3553CEAD" w:rsidR="004B1DE9" w:rsidRDefault="003964D3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>ç. İnce ve kalın kenarlı merceklerin odak noktaları çizimle gösterilir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67C1B696" w14:textId="77777777" w:rsidR="00893FB6" w:rsidRDefault="00893FB6" w:rsidP="00893FB6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6C" w14:textId="0D869061" w:rsidR="004B1DE9" w:rsidRDefault="00893FB6" w:rsidP="00893FB6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5F4CAA69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2C942424" w:rsidR="004B1DE9" w:rsidRDefault="003964D3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 xml:space="preserve">F.7.5.3.4. Merceklerin günlük yaşam ve teknolojideki kullanım alanlarına örnekler verir. </w:t>
            </w:r>
          </w:p>
        </w:tc>
        <w:tc>
          <w:tcPr>
            <w:tcW w:w="4012" w:type="dxa"/>
          </w:tcPr>
          <w:p w14:paraId="1150C771" w14:textId="0C6D6AC4" w:rsidR="004B1DE9" w:rsidRDefault="00596817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79BBBE4C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5" w14:textId="078144CB" w:rsidR="004B1DE9" w:rsidRDefault="003964D3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>F.7.5.3.5. Ayna veya mercekleri kullanarak bir görüntüleme aracı tasarlar. Öncelikle tasarımını çizimle ifade etmesi istenir. İmkânlar uygunsa üç boyutlu modele dönüştürmesi istenebilir.</w:t>
            </w:r>
          </w:p>
        </w:tc>
        <w:tc>
          <w:tcPr>
            <w:tcW w:w="4012" w:type="dxa"/>
          </w:tcPr>
          <w:p w14:paraId="1150C776" w14:textId="0AD32419" w:rsidR="004B1DE9" w:rsidRDefault="00596817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Genel soru çözümü yapıldı.</w:t>
            </w:r>
          </w:p>
        </w:tc>
      </w:tr>
      <w:tr w:rsidR="004B1DE9" w14:paraId="1150C77D" w14:textId="77777777">
        <w:trPr>
          <w:trHeight w:val="920"/>
        </w:trPr>
        <w:tc>
          <w:tcPr>
            <w:tcW w:w="1230" w:type="dxa"/>
          </w:tcPr>
          <w:p w14:paraId="1150C778" w14:textId="00AAC1DE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698497DF" w14:textId="77777777" w:rsidR="009A4E61" w:rsidRDefault="009A4E61" w:rsidP="009A4E61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F.7.6.1.1. İnsanda üremeyi sağlayan yapı ve organları şema üzerinde göstererek açıklar. </w:t>
            </w:r>
          </w:p>
          <w:p w14:paraId="1EC32805" w14:textId="77777777" w:rsidR="009A4E61" w:rsidRDefault="009A4E61" w:rsidP="009A4E61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a. Üreme hücrelerinin yapıları verilmez. </w:t>
            </w:r>
          </w:p>
          <w:p w14:paraId="3FE311C5" w14:textId="77777777" w:rsidR="009A4E61" w:rsidRDefault="009A4E61" w:rsidP="009A4E61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 xml:space="preserve">b. Neslin devamı için üreme hücrelerinin oluşturulduğu vurgulanır. </w:t>
            </w:r>
          </w:p>
          <w:p w14:paraId="1150C77A" w14:textId="052D9720" w:rsidR="004B1DE9" w:rsidRDefault="009A4E61" w:rsidP="009A4E61">
            <w:pPr>
              <w:pStyle w:val="TableParagraph"/>
              <w:ind w:right="515"/>
              <w:rPr>
                <w:sz w:val="20"/>
              </w:rPr>
            </w:pPr>
            <w:r w:rsidRPr="00444239">
              <w:rPr>
                <w:sz w:val="20"/>
              </w:rPr>
              <w:t>c. Üreme sistemi sağlığında hijyenin önemi vurgulanır.</w:t>
            </w:r>
          </w:p>
        </w:tc>
        <w:tc>
          <w:tcPr>
            <w:tcW w:w="4012" w:type="dxa"/>
          </w:tcPr>
          <w:p w14:paraId="1150C77C" w14:textId="3FCB3C01" w:rsidR="004B1DE9" w:rsidRDefault="00596817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4B1DE9" w14:paraId="1150C782" w14:textId="77777777">
        <w:trPr>
          <w:trHeight w:val="690"/>
        </w:trPr>
        <w:tc>
          <w:tcPr>
            <w:tcW w:w="1230" w:type="dxa"/>
          </w:tcPr>
          <w:p w14:paraId="1150C77E" w14:textId="6553C514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0" w14:textId="62DA155E" w:rsidR="004B1DE9" w:rsidRDefault="009A4E61">
            <w:pPr>
              <w:pStyle w:val="TableParagraph"/>
              <w:ind w:right="883"/>
              <w:rPr>
                <w:sz w:val="20"/>
              </w:rPr>
            </w:pPr>
            <w:r w:rsidRPr="00444239">
              <w:rPr>
                <w:sz w:val="20"/>
              </w:rPr>
              <w:t>F.7.6.1.2. Sperm, yumurta, zigot, embriyo, fetüs ve bebek arasındaki ilişkiyi açıklar. Embriyonun gelişim evrelerine girilmez.</w:t>
            </w:r>
          </w:p>
        </w:tc>
        <w:tc>
          <w:tcPr>
            <w:tcW w:w="4012" w:type="dxa"/>
          </w:tcPr>
          <w:p w14:paraId="1150C781" w14:textId="06B4A7B1" w:rsidR="004B1DE9" w:rsidRDefault="00596817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4B1DE9" w14:paraId="1150C787" w14:textId="77777777">
        <w:trPr>
          <w:trHeight w:val="690"/>
        </w:trPr>
        <w:tc>
          <w:tcPr>
            <w:tcW w:w="1230" w:type="dxa"/>
          </w:tcPr>
          <w:p w14:paraId="1150C783" w14:textId="2E34F8E1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5" w14:textId="782304C2" w:rsidR="004B1DE9" w:rsidRDefault="0009264E">
            <w:pPr>
              <w:pStyle w:val="TableParagraph"/>
              <w:ind w:right="265"/>
              <w:rPr>
                <w:sz w:val="20"/>
              </w:rPr>
            </w:pPr>
            <w:r w:rsidRPr="00444239">
              <w:rPr>
                <w:sz w:val="20"/>
              </w:rPr>
              <w:t>F.7.6.1.3. Embriyonun sağlıklı gelişebilmesi için alınması gereken tedbirleri, araştırma verilerine dayalı olarak tartışır.</w:t>
            </w:r>
          </w:p>
        </w:tc>
        <w:tc>
          <w:tcPr>
            <w:tcW w:w="4012" w:type="dxa"/>
          </w:tcPr>
          <w:p w14:paraId="1150C786" w14:textId="650F59C4" w:rsidR="004B1DE9" w:rsidRDefault="00596817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4B1DE9" w14:paraId="1150C78C" w14:textId="77777777">
        <w:trPr>
          <w:trHeight w:val="689"/>
        </w:trPr>
        <w:tc>
          <w:tcPr>
            <w:tcW w:w="1230" w:type="dxa"/>
          </w:tcPr>
          <w:p w14:paraId="1150C788" w14:textId="4A62DC91" w:rsidR="004B1DE9" w:rsidRDefault="009B6F6C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9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A" w14:textId="6F7364A2" w:rsidR="004B1DE9" w:rsidRDefault="004B1DE9">
            <w:pPr>
              <w:pStyle w:val="TableParagraph"/>
              <w:ind w:right="1193"/>
              <w:rPr>
                <w:sz w:val="20"/>
              </w:rPr>
            </w:pPr>
          </w:p>
        </w:tc>
        <w:tc>
          <w:tcPr>
            <w:tcW w:w="4012" w:type="dxa"/>
          </w:tcPr>
          <w:p w14:paraId="1150C78B" w14:textId="01497A5F" w:rsidR="004B1DE9" w:rsidRDefault="00596817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Genel soru çözümü yapıldı.</w:t>
            </w:r>
          </w:p>
        </w:tc>
      </w:tr>
    </w:tbl>
    <w:p w14:paraId="006DE131" w14:textId="77777777" w:rsidR="004B1DE9" w:rsidRDefault="004B1DE9">
      <w:pPr>
        <w:rPr>
          <w:sz w:val="18"/>
        </w:rPr>
      </w:pPr>
    </w:p>
    <w:p w14:paraId="3F94FB45" w14:textId="77777777" w:rsidR="0009264E" w:rsidRPr="0009264E" w:rsidRDefault="0009264E" w:rsidP="0009264E">
      <w:pPr>
        <w:rPr>
          <w:sz w:val="18"/>
        </w:rPr>
      </w:pPr>
    </w:p>
    <w:p w14:paraId="0EEC2C8C" w14:textId="77777777" w:rsidR="0009264E" w:rsidRPr="0009264E" w:rsidRDefault="0009264E" w:rsidP="0009264E">
      <w:pPr>
        <w:rPr>
          <w:sz w:val="18"/>
        </w:rPr>
      </w:pPr>
    </w:p>
    <w:p w14:paraId="60E8D652" w14:textId="77777777" w:rsidR="0009264E" w:rsidRPr="0009264E" w:rsidRDefault="0009264E" w:rsidP="0009264E">
      <w:pPr>
        <w:rPr>
          <w:sz w:val="18"/>
        </w:rPr>
      </w:pPr>
    </w:p>
    <w:p w14:paraId="5A8DB260" w14:textId="77777777" w:rsidR="0009264E" w:rsidRDefault="0009264E" w:rsidP="0009264E">
      <w:pPr>
        <w:rPr>
          <w:sz w:val="18"/>
        </w:rPr>
      </w:pPr>
    </w:p>
    <w:p w14:paraId="057FAB0C" w14:textId="77777777" w:rsidR="0009264E" w:rsidRDefault="0009264E" w:rsidP="0009264E">
      <w:pPr>
        <w:rPr>
          <w:sz w:val="18"/>
        </w:rPr>
      </w:pPr>
    </w:p>
    <w:p w14:paraId="18627FBC" w14:textId="430DFDEC" w:rsidR="0009264E" w:rsidRDefault="0009264E" w:rsidP="00596817">
      <w:pPr>
        <w:pStyle w:val="GvdeMetni"/>
        <w:ind w:left="110" w:right="291" w:firstLine="335"/>
        <w:jc w:val="both"/>
        <w:rPr>
          <w:sz w:val="22"/>
        </w:rPr>
      </w:pPr>
      <w:r>
        <w:rPr>
          <w:sz w:val="18"/>
        </w:rPr>
        <w:tab/>
      </w:r>
    </w:p>
    <w:p w14:paraId="15CB11C3" w14:textId="77777777" w:rsidR="0009264E" w:rsidRDefault="0009264E" w:rsidP="0009264E">
      <w:pPr>
        <w:pStyle w:val="GvdeMetni"/>
        <w:rPr>
          <w:sz w:val="22"/>
        </w:rPr>
      </w:pPr>
    </w:p>
    <w:p w14:paraId="2A751DBD" w14:textId="77777777" w:rsidR="0009264E" w:rsidRDefault="0009264E" w:rsidP="0009264E">
      <w:pPr>
        <w:pStyle w:val="GvdeMetni"/>
        <w:rPr>
          <w:sz w:val="22"/>
        </w:rPr>
      </w:pPr>
    </w:p>
    <w:p w14:paraId="1150C7A9" w14:textId="77777777" w:rsidR="004B1DE9" w:rsidRDefault="004B1DE9">
      <w:pPr>
        <w:pStyle w:val="GvdeMetni"/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6263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9264E"/>
    <w:rsid w:val="000F2E5D"/>
    <w:rsid w:val="00272504"/>
    <w:rsid w:val="003964D3"/>
    <w:rsid w:val="004B1DE9"/>
    <w:rsid w:val="004E10CE"/>
    <w:rsid w:val="0054116F"/>
    <w:rsid w:val="00596817"/>
    <w:rsid w:val="005A60EC"/>
    <w:rsid w:val="00603F90"/>
    <w:rsid w:val="00736EA1"/>
    <w:rsid w:val="00777CAD"/>
    <w:rsid w:val="00893FB6"/>
    <w:rsid w:val="0096099C"/>
    <w:rsid w:val="009A4E61"/>
    <w:rsid w:val="009B6F6C"/>
    <w:rsid w:val="00BE1C05"/>
    <w:rsid w:val="00CD0394"/>
    <w:rsid w:val="00F615C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7</cp:revision>
  <dcterms:created xsi:type="dcterms:W3CDTF">2022-05-14T17:23:00Z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