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6F5AB" w14:textId="77777777" w:rsidR="005713C5" w:rsidRDefault="00000000">
      <w:pPr>
        <w:jc w:val="center"/>
      </w:pPr>
      <w:r>
        <w:rPr>
          <w:noProof/>
        </w:rPr>
        <w:drawing>
          <wp:inline distT="0" distB="0" distL="0" distR="0" wp14:anchorId="31779BCA" wp14:editId="2F7A664C">
            <wp:extent cx="3805250" cy="808138"/>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7d53710-0b7f-439f-a217-646ec48166d2.png"/>
                    <pic:cNvPicPr/>
                  </pic:nvPicPr>
                  <pic:blipFill>
                    <a:blip r:embed="rId6"/>
                    <a:stretch>
                      <a:fillRect/>
                    </a:stretch>
                  </pic:blipFill>
                  <pic:spPr>
                    <a:xfrm>
                      <a:off x="0" y="0"/>
                      <a:ext cx="3869990" cy="821887"/>
                    </a:xfrm>
                    <a:prstGeom prst="rect">
                      <a:avLst/>
                    </a:prstGeom>
                  </pic:spPr>
                </pic:pic>
              </a:graphicData>
            </a:graphic>
          </wp:inline>
        </w:drawing>
      </w:r>
    </w:p>
    <w:p w14:paraId="4A0BA0E0" w14:textId="638AA6A8" w:rsidR="005713C5" w:rsidRDefault="00000000">
      <w:pPr>
        <w:pStyle w:val="Heading1"/>
        <w:jc w:val="center"/>
      </w:pPr>
      <w:r>
        <w:t>Platelet-Rich Plasma (PRP)</w:t>
      </w:r>
      <w:r>
        <w:br/>
      </w:r>
      <w:r w:rsidR="00B03303">
        <w:t>A Summary of Current Research</w:t>
      </w:r>
    </w:p>
    <w:p w14:paraId="3B277FAD" w14:textId="77777777" w:rsidR="005713C5" w:rsidRDefault="00000000">
      <w:pPr>
        <w:jc w:val="center"/>
      </w:pPr>
      <w:r>
        <w:rPr>
          <w:b/>
        </w:rPr>
        <w:t>Taylor R. Dunphy, MD</w:t>
      </w:r>
      <w:r>
        <w:rPr>
          <w:b/>
        </w:rPr>
        <w:br/>
      </w:r>
      <w:r>
        <w:t>Board-Certified Orthopedic Surgeon</w:t>
      </w:r>
      <w:r>
        <w:br/>
        <w:t>Newport Orthopedic Institute</w:t>
      </w:r>
    </w:p>
    <w:p w14:paraId="7559E291" w14:textId="7924E310" w:rsidR="005713C5" w:rsidRPr="004E600D" w:rsidRDefault="004E600D">
      <w:pPr>
        <w:pStyle w:val="Heading2"/>
        <w:rPr>
          <w:u w:val="single"/>
        </w:rPr>
      </w:pPr>
      <w:r w:rsidRPr="004E600D">
        <w:rPr>
          <w:u w:val="single"/>
        </w:rPr>
        <w:t>WHAT IS PRP?</w:t>
      </w:r>
    </w:p>
    <w:p w14:paraId="1455C2E6" w14:textId="70E7FD85" w:rsidR="005713C5" w:rsidRDefault="00000000">
      <w:r>
        <w:t>Platelet-Rich Plasma (PRP) is a treatment that uses a concentrated portion of your own blood to help reduce pain and support your body's natural healing process. PRP contains growth factors that may stimulate tissue repair</w:t>
      </w:r>
      <w:r w:rsidR="00764B5C">
        <w:t>, reduce inflammation, and decrease pain</w:t>
      </w:r>
      <w:r>
        <w:t>.</w:t>
      </w:r>
      <w:r w:rsidR="008D32C9">
        <w:t xml:space="preserve"> Research studies have shown that PRP is effective in certain orthopedic conditions. </w:t>
      </w:r>
    </w:p>
    <w:p w14:paraId="3922AC86" w14:textId="002F36DD" w:rsidR="005713C5" w:rsidRPr="004E600D" w:rsidRDefault="008D32C9">
      <w:pPr>
        <w:pStyle w:val="Heading2"/>
        <w:rPr>
          <w:u w:val="single"/>
        </w:rPr>
      </w:pPr>
      <w:r>
        <w:rPr>
          <w:u w:val="single"/>
        </w:rPr>
        <w:t xml:space="preserve">ORTHOPEDIC </w:t>
      </w:r>
      <w:r w:rsidR="004E600D" w:rsidRPr="004E600D">
        <w:rPr>
          <w:u w:val="single"/>
        </w:rPr>
        <w:t xml:space="preserve">CONDITIONS </w:t>
      </w:r>
      <w:r>
        <w:rPr>
          <w:u w:val="single"/>
        </w:rPr>
        <w:t>WHERE PRP HAS BEEN SHOWN TO BE BENEFICIAL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7"/>
        <w:gridCol w:w="3465"/>
        <w:gridCol w:w="3488"/>
      </w:tblGrid>
      <w:tr w:rsidR="00BB272F" w14:paraId="3C34EF32" w14:textId="77777777" w:rsidTr="00BB272F">
        <w:tc>
          <w:tcPr>
            <w:tcW w:w="3487" w:type="dxa"/>
          </w:tcPr>
          <w:p w14:paraId="430840F6" w14:textId="6A86375F" w:rsidR="00BB272F" w:rsidRDefault="00BB272F" w:rsidP="00BB272F">
            <w:pPr>
              <w:pStyle w:val="ListBullet"/>
              <w:ind w:left="0" w:firstLine="0"/>
            </w:pPr>
            <w:r>
              <w:t>Knee osteoarthritis</w:t>
            </w:r>
          </w:p>
        </w:tc>
        <w:tc>
          <w:tcPr>
            <w:tcW w:w="3465" w:type="dxa"/>
          </w:tcPr>
          <w:p w14:paraId="7E2550DD" w14:textId="3DA08ECC" w:rsidR="00BB272F" w:rsidRDefault="00BB272F" w:rsidP="00BB272F">
            <w:pPr>
              <w:pStyle w:val="ListBullet"/>
            </w:pPr>
            <w:r>
              <w:t>Select meniscus tears</w:t>
            </w:r>
          </w:p>
          <w:p w14:paraId="2EB0FD94" w14:textId="77777777" w:rsidR="00BB272F" w:rsidRDefault="00BB272F" w:rsidP="00BB272F">
            <w:pPr>
              <w:pStyle w:val="ListBullet"/>
              <w:numPr>
                <w:ilvl w:val="0"/>
                <w:numId w:val="0"/>
              </w:numPr>
              <w:ind w:left="360"/>
            </w:pPr>
          </w:p>
        </w:tc>
        <w:tc>
          <w:tcPr>
            <w:tcW w:w="3488" w:type="dxa"/>
          </w:tcPr>
          <w:p w14:paraId="515F572B" w14:textId="77777777" w:rsidR="00BB272F" w:rsidRDefault="00BB272F" w:rsidP="00BB272F">
            <w:pPr>
              <w:pStyle w:val="ListBullet"/>
            </w:pPr>
            <w:r>
              <w:t>Patellar tendinopathy</w:t>
            </w:r>
          </w:p>
          <w:p w14:paraId="56FCD2EF" w14:textId="77777777" w:rsidR="00BB272F" w:rsidRDefault="00BB272F" w:rsidP="00BB272F">
            <w:pPr>
              <w:pStyle w:val="ListBullet"/>
              <w:numPr>
                <w:ilvl w:val="0"/>
                <w:numId w:val="0"/>
              </w:numPr>
            </w:pPr>
          </w:p>
        </w:tc>
      </w:tr>
      <w:tr w:rsidR="00BB272F" w14:paraId="0C63098E" w14:textId="77777777" w:rsidTr="00BB272F">
        <w:trPr>
          <w:trHeight w:val="405"/>
        </w:trPr>
        <w:tc>
          <w:tcPr>
            <w:tcW w:w="3487" w:type="dxa"/>
          </w:tcPr>
          <w:p w14:paraId="492EDF6A" w14:textId="40EC1BBA" w:rsidR="00BB272F" w:rsidRDefault="00BB272F" w:rsidP="00BB272F">
            <w:pPr>
              <w:pStyle w:val="ListBullet"/>
            </w:pPr>
            <w:r>
              <w:t>Rotator cuff tendinopathy</w:t>
            </w:r>
            <w:r w:rsidR="00764B5C">
              <w:t xml:space="preserve"> / tears</w:t>
            </w:r>
          </w:p>
          <w:p w14:paraId="55C918DF" w14:textId="77777777" w:rsidR="00BB272F" w:rsidRDefault="00BB272F" w:rsidP="00BB272F">
            <w:pPr>
              <w:pStyle w:val="ListBullet"/>
              <w:numPr>
                <w:ilvl w:val="0"/>
                <w:numId w:val="0"/>
              </w:numPr>
            </w:pPr>
          </w:p>
        </w:tc>
        <w:tc>
          <w:tcPr>
            <w:tcW w:w="3465" w:type="dxa"/>
          </w:tcPr>
          <w:p w14:paraId="1ECBF656" w14:textId="0A897AEB" w:rsidR="00BB272F" w:rsidRDefault="00BB272F" w:rsidP="00EB44BF">
            <w:pPr>
              <w:pStyle w:val="ListBullet"/>
            </w:pPr>
            <w:r>
              <w:t>Tennis elbow</w:t>
            </w:r>
          </w:p>
        </w:tc>
        <w:tc>
          <w:tcPr>
            <w:tcW w:w="3488" w:type="dxa"/>
          </w:tcPr>
          <w:p w14:paraId="11B5F41F" w14:textId="77777777" w:rsidR="00BB272F" w:rsidRDefault="00BB272F" w:rsidP="00BB272F">
            <w:pPr>
              <w:pStyle w:val="ListBullet"/>
              <w:numPr>
                <w:ilvl w:val="0"/>
                <w:numId w:val="0"/>
              </w:numPr>
            </w:pPr>
          </w:p>
        </w:tc>
      </w:tr>
    </w:tbl>
    <w:p w14:paraId="66D1E382" w14:textId="6524573E" w:rsidR="00B03303" w:rsidRPr="004E600D" w:rsidRDefault="004E600D" w:rsidP="00B03303">
      <w:pPr>
        <w:pStyle w:val="Heading2"/>
        <w:rPr>
          <w:u w:val="single"/>
        </w:rPr>
      </w:pPr>
      <w:r w:rsidRPr="004E600D">
        <w:rPr>
          <w:u w:val="single"/>
        </w:rPr>
        <w:t>KNEE OSTEOARTHRITIS</w:t>
      </w:r>
    </w:p>
    <w:p w14:paraId="0D113F75" w14:textId="77777777" w:rsidR="00B03303" w:rsidRPr="008D32C9" w:rsidRDefault="00B03303" w:rsidP="00B03303">
      <w:pPr>
        <w:rPr>
          <w:rFonts w:cs="Times New Roman"/>
        </w:rPr>
      </w:pPr>
      <w:r w:rsidRPr="008D32C9">
        <w:rPr>
          <w:rFonts w:cs="Times New Roman"/>
        </w:rPr>
        <w:t>PRP shows the most robust evidence for knee osteoarthritis, with recent meta-analyses demonstrating clinically meaningful improvements. A 2025 meta-analysis of 18 randomized controlled trials (1,995 patients) found that PRP provided clinically relevant functional improvement at 1, 3, 6, and 12 months and pain relief at 3 and 6 months compared with placebo, exceeding minimal clinically important differences (MCID). </w:t>
      </w:r>
      <w:r w:rsidRPr="008D32C9">
        <w:rPr>
          <w:rFonts w:cs="Times New Roman"/>
          <w:b/>
          <w:bCs/>
          <w:vertAlign w:val="superscript"/>
        </w:rPr>
        <w:t>[2]</w:t>
      </w:r>
      <w:r w:rsidRPr="008D32C9">
        <w:rPr>
          <w:rFonts w:cs="Times New Roman"/>
        </w:rPr>
        <w:t> Importantly, </w:t>
      </w:r>
      <w:r w:rsidRPr="008D32C9">
        <w:rPr>
          <w:rFonts w:cs="Times New Roman"/>
          <w:b/>
          <w:bCs/>
        </w:rPr>
        <w:t>platelet concentration matters</w:t>
      </w:r>
      <w:r w:rsidRPr="008D32C9">
        <w:rPr>
          <w:rFonts w:cs="Times New Roman"/>
        </w:rPr>
        <w:t xml:space="preserve">: high-platelet PRP (≥1,000,000 platelets/µL) provided superior pain relief and more durable functional improvement through 12 months. </w:t>
      </w:r>
    </w:p>
    <w:p w14:paraId="69BC2486" w14:textId="77777777" w:rsidR="00B03303" w:rsidRPr="008D32C9" w:rsidRDefault="00B03303" w:rsidP="00B03303">
      <w:pPr>
        <w:rPr>
          <w:rFonts w:cs="Times New Roman"/>
        </w:rPr>
      </w:pPr>
      <w:r w:rsidRPr="008D32C9">
        <w:rPr>
          <w:rFonts w:cs="Times New Roman"/>
          <w:b/>
          <w:bCs/>
        </w:rPr>
        <w:t>PRP demonstrates superior long-term outcomes compared to both corticosteroids and hyaluronic acid for knee osteoarthritis</w:t>
      </w:r>
      <w:r w:rsidRPr="008D32C9">
        <w:rPr>
          <w:rFonts w:cs="Times New Roman"/>
        </w:rPr>
        <w:t>, while </w:t>
      </w:r>
      <w:r w:rsidRPr="00193C17">
        <w:rPr>
          <w:rFonts w:cs="Times New Roman"/>
        </w:rPr>
        <w:t xml:space="preserve">corticosteroids provide only short-term </w:t>
      </w:r>
      <w:proofErr w:type="gramStart"/>
      <w:r w:rsidRPr="00193C17">
        <w:rPr>
          <w:rFonts w:cs="Times New Roman"/>
        </w:rPr>
        <w:t>benefit</w:t>
      </w:r>
      <w:proofErr w:type="gramEnd"/>
      <w:r w:rsidRPr="00193C17">
        <w:rPr>
          <w:rFonts w:cs="Times New Roman"/>
        </w:rPr>
        <w:t xml:space="preserve"> and may accelerate disease progression. Hyaluronic ac</w:t>
      </w:r>
      <w:r w:rsidRPr="008D32C9">
        <w:rPr>
          <w:rFonts w:cs="Times New Roman"/>
        </w:rPr>
        <w:t>id offers intermediate efficacy with better durability than corticosteroids but less effectiveness than PRP.</w:t>
      </w:r>
    </w:p>
    <w:p w14:paraId="71D20B48" w14:textId="77777777" w:rsidR="00B03303" w:rsidRPr="008D32C9" w:rsidRDefault="00B03303" w:rsidP="00B03303">
      <w:pPr>
        <w:rPr>
          <w:rFonts w:cs="Times New Roman"/>
          <w:b/>
          <w:bCs/>
        </w:rPr>
      </w:pPr>
      <w:r w:rsidRPr="008D32C9">
        <w:rPr>
          <w:rFonts w:cs="Times New Roman"/>
          <w:b/>
          <w:bCs/>
        </w:rPr>
        <w:t>PRP vs Corticosteroids</w:t>
      </w:r>
    </w:p>
    <w:p w14:paraId="2207CADC" w14:textId="77777777" w:rsidR="00B03303" w:rsidRPr="008D32C9" w:rsidRDefault="00B03303" w:rsidP="00B03303">
      <w:pPr>
        <w:rPr>
          <w:rFonts w:cs="Times New Roman"/>
        </w:rPr>
      </w:pPr>
      <w:r w:rsidRPr="00193C17">
        <w:rPr>
          <w:rFonts w:cs="Times New Roman"/>
          <w:b/>
          <w:bCs/>
        </w:rPr>
        <w:t>PRP significantly outperforms corticosteroids at all time points beyond 3 months</w:t>
      </w:r>
      <w:r w:rsidRPr="008D32C9">
        <w:rPr>
          <w:rFonts w:cs="Times New Roman"/>
        </w:rPr>
        <w:t>. A 2021 meta-analysis of 8 studies (648 patients) found PRP was significantly better than corticosteroids in reducing pain, stiffness, and improving function at 3, 6, and 9 months post-injection, with the greatest effect at 6 and 9 months (standardized mean differences of -0.78 and -1.63, respectively). </w:t>
      </w:r>
      <w:r w:rsidRPr="008D32C9">
        <w:rPr>
          <w:rFonts w:cs="Times New Roman"/>
          <w:b/>
          <w:bCs/>
          <w:vertAlign w:val="superscript"/>
        </w:rPr>
        <w:t>[1]</w:t>
      </w:r>
      <w:r w:rsidRPr="008D32C9">
        <w:rPr>
          <w:rFonts w:cs="Times New Roman"/>
        </w:rPr>
        <w:t> At 6 months, this translates to an additional 9.51-point reduction in WOMAC scores or 0.97 points on VAS pain scales. </w:t>
      </w:r>
      <w:r w:rsidRPr="008D32C9">
        <w:rPr>
          <w:rFonts w:cs="Times New Roman"/>
          <w:b/>
          <w:bCs/>
          <w:vertAlign w:val="superscript"/>
        </w:rPr>
        <w:t>[1]</w:t>
      </w:r>
    </w:p>
    <w:p w14:paraId="1FFE1D96" w14:textId="77777777" w:rsidR="00B03303" w:rsidRPr="008D32C9" w:rsidRDefault="00B03303" w:rsidP="00B03303">
      <w:pPr>
        <w:rPr>
          <w:rFonts w:cs="Times New Roman"/>
        </w:rPr>
      </w:pPr>
      <w:r w:rsidRPr="008D32C9">
        <w:rPr>
          <w:rFonts w:cs="Times New Roman"/>
        </w:rPr>
        <w:t xml:space="preserve">Network meta-analyses consistently rank PRP as the most effective treatment and corticosteroids among the least effective. One analysis found PRP, BMAC, and HA had overall SUCRA (surface under cumulative ranking curve) scores of 91.54, 76.46, and 53.12 respectively, while corticosteroids scored only 15.18—barely above placebo at </w:t>
      </w:r>
      <w:r w:rsidRPr="008D32C9">
        <w:rPr>
          <w:rFonts w:cs="Times New Roman"/>
        </w:rPr>
        <w:lastRenderedPageBreak/>
        <w:t>13.70. </w:t>
      </w:r>
      <w:r w:rsidRPr="008D32C9">
        <w:rPr>
          <w:rFonts w:cs="Times New Roman"/>
          <w:b/>
          <w:bCs/>
          <w:vertAlign w:val="superscript"/>
        </w:rPr>
        <w:t>[2]</w:t>
      </w:r>
      <w:r w:rsidRPr="008D32C9">
        <w:rPr>
          <w:rFonts w:cs="Times New Roman"/>
        </w:rPr>
        <w:t xml:space="preserve"> Another network meta-analysis confirmed </w:t>
      </w:r>
      <w:r w:rsidRPr="00193C17">
        <w:rPr>
          <w:rFonts w:cs="Times New Roman"/>
        </w:rPr>
        <w:t>that all intra-articular treatments except corticosteroids showed statistically significant improvement compared to placebo at</w:t>
      </w:r>
      <w:r w:rsidRPr="008D32C9">
        <w:rPr>
          <w:rFonts w:cs="Times New Roman"/>
        </w:rPr>
        <w:t xml:space="preserve"> 6-month follow-up. </w:t>
      </w:r>
      <w:r w:rsidRPr="008D32C9">
        <w:rPr>
          <w:rFonts w:cs="Times New Roman"/>
          <w:b/>
          <w:bCs/>
          <w:vertAlign w:val="superscript"/>
        </w:rPr>
        <w:t>[3]</w:t>
      </w:r>
    </w:p>
    <w:p w14:paraId="72C1B7CA" w14:textId="77777777" w:rsidR="00B03303" w:rsidRPr="008D32C9" w:rsidRDefault="00B03303" w:rsidP="00B03303">
      <w:pPr>
        <w:rPr>
          <w:rFonts w:cs="Times New Roman"/>
        </w:rPr>
      </w:pPr>
      <w:r w:rsidRPr="008D32C9">
        <w:rPr>
          <w:rFonts w:cs="Times New Roman"/>
        </w:rPr>
        <w:t>Importantly, corticosteroids may accelerate osteoarthritis progression. A 2025 MRI-based study from the Osteoarthritis Initiative found corticosteroid injections were associated with greater whole-joint progression compared to both controls (</w:t>
      </w:r>
      <w:proofErr w:type="gramStart"/>
      <w:r w:rsidRPr="008D32C9">
        <w:rPr>
          <w:rFonts w:cs="Times New Roman"/>
        </w:rPr>
        <w:t>mean</w:t>
      </w:r>
      <w:proofErr w:type="gramEnd"/>
      <w:r w:rsidRPr="008D32C9">
        <w:rPr>
          <w:rFonts w:cs="Times New Roman"/>
        </w:rPr>
        <w:t xml:space="preserve"> difference 0.39, P=0.02) and HA (0.42, P=0.04). </w:t>
      </w:r>
      <w:r w:rsidRPr="008D32C9">
        <w:rPr>
          <w:rFonts w:cs="Times New Roman"/>
          <w:b/>
          <w:bCs/>
          <w:vertAlign w:val="superscript"/>
        </w:rPr>
        <w:t>[4]</w:t>
      </w:r>
      <w:r w:rsidRPr="008D32C9">
        <w:rPr>
          <w:rFonts w:cs="Times New Roman"/>
        </w:rPr>
        <w:t> An earlier randomized trial demonstrated that triamcinolone injections every 3 months for 2 years resulted in greater cartilage volume loss than saline injections. </w:t>
      </w:r>
      <w:r w:rsidRPr="008D32C9">
        <w:rPr>
          <w:rFonts w:cs="Times New Roman"/>
          <w:b/>
          <w:bCs/>
          <w:vertAlign w:val="superscript"/>
        </w:rPr>
        <w:t>[5]</w:t>
      </w:r>
    </w:p>
    <w:p w14:paraId="0CB4B859" w14:textId="77777777" w:rsidR="00B03303" w:rsidRPr="008D32C9" w:rsidRDefault="00B03303" w:rsidP="00B03303">
      <w:pPr>
        <w:rPr>
          <w:rFonts w:cs="Times New Roman"/>
          <w:b/>
          <w:bCs/>
        </w:rPr>
      </w:pPr>
      <w:r w:rsidRPr="008D32C9">
        <w:rPr>
          <w:rFonts w:cs="Times New Roman"/>
          <w:b/>
          <w:bCs/>
        </w:rPr>
        <w:t>PRP vs Hyaluronic Acid</w:t>
      </w:r>
    </w:p>
    <w:p w14:paraId="0C10DA78" w14:textId="77777777" w:rsidR="00B03303" w:rsidRPr="008D32C9" w:rsidRDefault="00B03303" w:rsidP="00B03303">
      <w:pPr>
        <w:rPr>
          <w:rFonts w:cs="Times New Roman"/>
        </w:rPr>
      </w:pPr>
      <w:r w:rsidRPr="00193C17">
        <w:rPr>
          <w:rFonts w:cs="Times New Roman"/>
          <w:b/>
          <w:bCs/>
        </w:rPr>
        <w:t>PRP demonstrates superior outcomes to HA, particularly at longer follow-up intervals</w:t>
      </w:r>
      <w:r w:rsidRPr="008D32C9">
        <w:rPr>
          <w:rFonts w:cs="Times New Roman"/>
        </w:rPr>
        <w:t>. A 2021 meta-analysis of 18 level I studies (1,608 patients) found PRP patients had significantly better WOMAC total scores (44.7% improvement vs 12.6% for HA, P&lt;0.01), with 6 of 11 studies showing significantly less pain and 3 of 6 studies showing better IKDC scores at latest follow-up. </w:t>
      </w:r>
      <w:r w:rsidRPr="008D32C9">
        <w:rPr>
          <w:rFonts w:cs="Times New Roman"/>
          <w:b/>
          <w:bCs/>
          <w:vertAlign w:val="superscript"/>
        </w:rPr>
        <w:t>[6]</w:t>
      </w:r>
    </w:p>
    <w:p w14:paraId="7D99E08B" w14:textId="77777777" w:rsidR="00B03303" w:rsidRPr="008D32C9" w:rsidRDefault="00B03303" w:rsidP="00B03303">
      <w:pPr>
        <w:rPr>
          <w:rFonts w:cs="Times New Roman"/>
        </w:rPr>
      </w:pPr>
      <w:r w:rsidRPr="008D32C9">
        <w:rPr>
          <w:rFonts w:cs="Times New Roman"/>
          <w:noProof/>
        </w:rPr>
        <w:drawing>
          <wp:inline distT="0" distB="0" distL="0" distR="0" wp14:anchorId="777B21EA" wp14:editId="49D0FC01">
            <wp:extent cx="5715000" cy="4419600"/>
            <wp:effectExtent l="0" t="0" r="0" b="0"/>
            <wp:docPr id="52857998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0" cy="4419600"/>
                    </a:xfrm>
                    <a:prstGeom prst="rect">
                      <a:avLst/>
                    </a:prstGeom>
                    <a:noFill/>
                    <a:ln>
                      <a:noFill/>
                    </a:ln>
                  </pic:spPr>
                </pic:pic>
              </a:graphicData>
            </a:graphic>
          </wp:inline>
        </w:drawing>
      </w:r>
    </w:p>
    <w:p w14:paraId="1348221F" w14:textId="77777777" w:rsidR="00B03303" w:rsidRPr="008D32C9" w:rsidRDefault="00B03303" w:rsidP="00B03303">
      <w:pPr>
        <w:rPr>
          <w:rFonts w:cs="Times New Roman"/>
        </w:rPr>
      </w:pPr>
      <w:r w:rsidRPr="008D32C9">
        <w:rPr>
          <w:rFonts w:cs="Times New Roman"/>
          <w:b/>
          <w:bCs/>
        </w:rPr>
        <w:t>Figure 4. </w:t>
      </w:r>
      <w:r w:rsidRPr="008D32C9">
        <w:rPr>
          <w:rFonts w:cs="Times New Roman"/>
        </w:rPr>
        <w:t>(a)</w:t>
      </w:r>
    </w:p>
    <w:p w14:paraId="5151A8D9" w14:textId="77777777" w:rsidR="00B03303" w:rsidRPr="008D32C9" w:rsidRDefault="00B03303" w:rsidP="00B03303">
      <w:pPr>
        <w:rPr>
          <w:rFonts w:cs="Times New Roman"/>
        </w:rPr>
      </w:pPr>
      <w:hyperlink r:id="rId8" w:tgtFrame="_blank" w:history="1">
        <w:r w:rsidRPr="008D32C9">
          <w:rPr>
            <w:rStyle w:val="Hyperlink"/>
            <w:rFonts w:cs="Times New Roman"/>
            <w:color w:val="auto"/>
          </w:rPr>
          <w:t>Efficacy and Safety of Intra‐Articular Platelet‐Rich Plasma in Osteoarthritis Knee: A Systematic Review and Meta‐Analysis.</w:t>
        </w:r>
      </w:hyperlink>
      <w:r w:rsidRPr="008D32C9">
        <w:rPr>
          <w:rFonts w:cs="Times New Roman"/>
        </w:rPr>
        <w:t> Biomed Res Int. June 29, 2020.</w:t>
      </w:r>
    </w:p>
    <w:p w14:paraId="44C75F67" w14:textId="77777777" w:rsidR="00B03303" w:rsidRPr="008D32C9" w:rsidRDefault="00B03303" w:rsidP="00B03303">
      <w:pPr>
        <w:rPr>
          <w:rFonts w:cs="Times New Roman"/>
        </w:rPr>
      </w:pPr>
      <w:r w:rsidRPr="008D32C9">
        <w:rPr>
          <w:rFonts w:cs="Times New Roman"/>
        </w:rPr>
        <w:t>Used under license from Wiley.</w:t>
      </w:r>
    </w:p>
    <w:p w14:paraId="2FA3D2B4" w14:textId="77777777" w:rsidR="00B03303" w:rsidRPr="008D32C9" w:rsidRDefault="00B03303" w:rsidP="00B03303">
      <w:pPr>
        <w:rPr>
          <w:rFonts w:cs="Times New Roman"/>
        </w:rPr>
      </w:pPr>
      <w:r w:rsidRPr="008D32C9">
        <w:rPr>
          <w:rFonts w:cs="Times New Roman"/>
        </w:rPr>
        <w:t xml:space="preserve">The temporal pattern favors PRP increasingly over time. A 2025 meta-analysis of double-blind RCTs found PRP exhibited significantly lower WOMAC pain and total scores at 12 months compared to HA, with both reaching </w:t>
      </w:r>
      <w:r w:rsidRPr="008D32C9">
        <w:rPr>
          <w:rFonts w:cs="Times New Roman"/>
        </w:rPr>
        <w:lastRenderedPageBreak/>
        <w:t>minimal clinically important differences (MCID). </w:t>
      </w:r>
      <w:r w:rsidRPr="008D32C9">
        <w:rPr>
          <w:rFonts w:cs="Times New Roman"/>
          <w:b/>
          <w:bCs/>
          <w:vertAlign w:val="superscript"/>
        </w:rPr>
        <w:t>[8]</w:t>
      </w:r>
      <w:r w:rsidRPr="008D32C9">
        <w:rPr>
          <w:rFonts w:cs="Times New Roman"/>
        </w:rPr>
        <w:t> Another meta-analysis showed PRP superiority at 3, 6, and 12 months for WOMAC total, pain, stiffness, and VAS scores. </w:t>
      </w:r>
      <w:r w:rsidRPr="008D32C9">
        <w:rPr>
          <w:rFonts w:cs="Times New Roman"/>
          <w:b/>
          <w:bCs/>
          <w:vertAlign w:val="superscript"/>
        </w:rPr>
        <w:t>[9]</w:t>
      </w:r>
    </w:p>
    <w:p w14:paraId="3AD70687" w14:textId="77777777" w:rsidR="00B03303" w:rsidRPr="008D32C9" w:rsidRDefault="00B03303" w:rsidP="00B03303">
      <w:pPr>
        <w:rPr>
          <w:rFonts w:cs="Times New Roman"/>
        </w:rPr>
      </w:pPr>
      <w:r w:rsidRPr="008D32C9">
        <w:rPr>
          <w:rFonts w:cs="Times New Roman"/>
          <w:b/>
          <w:bCs/>
        </w:rPr>
        <w:t>Leukocyte-poor PRP appears superior to leukocyte-rich PRP</w:t>
      </w:r>
      <w:r w:rsidRPr="008D32C9">
        <w:rPr>
          <w:rFonts w:cs="Times New Roman"/>
        </w:rPr>
        <w:t> when compared to HA, with significantly better IKDC scores (P&lt;0.05). </w:t>
      </w:r>
      <w:r w:rsidRPr="008D32C9">
        <w:rPr>
          <w:rFonts w:cs="Times New Roman"/>
          <w:b/>
          <w:bCs/>
          <w:vertAlign w:val="superscript"/>
        </w:rPr>
        <w:t>[6]</w:t>
      </w:r>
      <w:r w:rsidRPr="008D32C9">
        <w:rPr>
          <w:rFonts w:cs="Times New Roman"/>
        </w:rPr>
        <w:t> Multiple PRP injections (typically 3 injections separated by a week) are more effective than single injections over 12-month follow-up. </w:t>
      </w:r>
      <w:r w:rsidRPr="008D32C9">
        <w:rPr>
          <w:rFonts w:cs="Times New Roman"/>
          <w:b/>
          <w:bCs/>
          <w:vertAlign w:val="superscript"/>
        </w:rPr>
        <w:t>[1]</w:t>
      </w:r>
    </w:p>
    <w:p w14:paraId="6622394A" w14:textId="77777777" w:rsidR="00B03303" w:rsidRPr="008D32C9" w:rsidRDefault="00B03303" w:rsidP="00B03303">
      <w:pPr>
        <w:rPr>
          <w:rFonts w:cs="Times New Roman"/>
          <w:b/>
          <w:bCs/>
        </w:rPr>
      </w:pPr>
      <w:r w:rsidRPr="008D32C9">
        <w:rPr>
          <w:rFonts w:cs="Times New Roman"/>
          <w:b/>
          <w:bCs/>
        </w:rPr>
        <w:t>Corticosteroids vs Hyaluronic Acid</w:t>
      </w:r>
    </w:p>
    <w:p w14:paraId="49FCBA54" w14:textId="77777777" w:rsidR="00B03303" w:rsidRPr="008D32C9" w:rsidRDefault="00B03303" w:rsidP="00B03303">
      <w:pPr>
        <w:rPr>
          <w:rFonts w:cs="Times New Roman"/>
        </w:rPr>
      </w:pPr>
      <w:r w:rsidRPr="008D32C9">
        <w:rPr>
          <w:rFonts w:cs="Times New Roman"/>
        </w:rPr>
        <w:t xml:space="preserve">Corticosteroids provide superior short-term pain </w:t>
      </w:r>
      <w:proofErr w:type="gramStart"/>
      <w:r w:rsidRPr="008D32C9">
        <w:rPr>
          <w:rFonts w:cs="Times New Roman"/>
        </w:rPr>
        <w:t>relief</w:t>
      </w:r>
      <w:proofErr w:type="gramEnd"/>
      <w:r w:rsidRPr="008D32C9">
        <w:rPr>
          <w:rFonts w:cs="Times New Roman"/>
        </w:rPr>
        <w:t xml:space="preserve"> but HA demonstrates better long-term efficacy. A 2017 meta-analysis of 12 RCTs (1,794 patients) found corticosteroids more effective for pain reduction at 1 month (P=0.03), equal efficacy at 3 months (P=0.29), but HA superior at 6 months (P=0.006). </w:t>
      </w:r>
      <w:r w:rsidRPr="008D32C9">
        <w:rPr>
          <w:rFonts w:cs="Times New Roman"/>
          <w:b/>
          <w:bCs/>
          <w:vertAlign w:val="superscript"/>
        </w:rPr>
        <w:t>[10]</w:t>
      </w:r>
      <w:r w:rsidRPr="008D32C9">
        <w:rPr>
          <w:rFonts w:cs="Times New Roman"/>
        </w:rPr>
        <w:t xml:space="preserve"> A well-designed double-blind RCT confirmed this pattern: triamcinolone provided better pain improvement from 24 hours to </w:t>
      </w:r>
      <w:proofErr w:type="gramStart"/>
      <w:r w:rsidRPr="008D32C9">
        <w:rPr>
          <w:rFonts w:cs="Times New Roman"/>
        </w:rPr>
        <w:t>1 week</w:t>
      </w:r>
      <w:proofErr w:type="gramEnd"/>
      <w:r w:rsidRPr="008D32C9">
        <w:rPr>
          <w:rFonts w:cs="Times New Roman"/>
        </w:rPr>
        <w:t xml:space="preserve"> post-injection (mean VAS difference 12 points at 24 hours, P=0.002), but both treatments showed similar outcomes at 6 months. </w:t>
      </w:r>
      <w:r w:rsidRPr="008D32C9">
        <w:rPr>
          <w:rFonts w:cs="Times New Roman"/>
          <w:b/>
          <w:bCs/>
          <w:vertAlign w:val="superscript"/>
        </w:rPr>
        <w:t>[11]</w:t>
      </w:r>
    </w:p>
    <w:p w14:paraId="7F84F850" w14:textId="77777777" w:rsidR="00B03303" w:rsidRPr="008D32C9" w:rsidRDefault="00B03303" w:rsidP="00B03303">
      <w:pPr>
        <w:rPr>
          <w:rFonts w:cs="Times New Roman"/>
        </w:rPr>
      </w:pPr>
      <w:r w:rsidRPr="008D32C9">
        <w:rPr>
          <w:rFonts w:cs="Times New Roman"/>
        </w:rPr>
        <w:t>Regarding disease progression, the evidence is mixed. One large cohort study (791 participants, 980 knees) found similar radiographic progression rates between corticosteroids and HA for joint space narrowing and Kellgren-Lawrence grade, with slightly lower hazard of total knee replacement for corticosteroids (HR 0.75). </w:t>
      </w:r>
      <w:r w:rsidRPr="008D32C9">
        <w:rPr>
          <w:rFonts w:cs="Times New Roman"/>
          <w:b/>
          <w:bCs/>
          <w:vertAlign w:val="superscript"/>
        </w:rPr>
        <w:t>[12]</w:t>
      </w:r>
      <w:r w:rsidRPr="008D32C9">
        <w:rPr>
          <w:rFonts w:cs="Times New Roman"/>
        </w:rPr>
        <w:t xml:space="preserve"> However, the 2025 MRI study found HA was </w:t>
      </w:r>
      <w:r w:rsidRPr="00193C17">
        <w:rPr>
          <w:rFonts w:cs="Times New Roman"/>
        </w:rPr>
        <w:t>associated with decreased progression compared</w:t>
      </w:r>
      <w:r w:rsidRPr="008D32C9">
        <w:rPr>
          <w:rFonts w:cs="Times New Roman"/>
        </w:rPr>
        <w:t xml:space="preserve"> to the injection-concurrent timeframe (mean difference -0.42, P=0.003), while corticosteroids showed increased progression. </w:t>
      </w:r>
      <w:r w:rsidRPr="008D32C9">
        <w:rPr>
          <w:rFonts w:cs="Times New Roman"/>
          <w:b/>
          <w:bCs/>
          <w:vertAlign w:val="superscript"/>
        </w:rPr>
        <w:t>[4]</w:t>
      </w:r>
    </w:p>
    <w:p w14:paraId="2B370010" w14:textId="77777777" w:rsidR="00B03303" w:rsidRPr="008D32C9" w:rsidRDefault="00B03303" w:rsidP="00B03303">
      <w:pPr>
        <w:rPr>
          <w:rFonts w:cs="Times New Roman"/>
          <w:b/>
          <w:bCs/>
        </w:rPr>
      </w:pPr>
      <w:r w:rsidRPr="008D32C9">
        <w:rPr>
          <w:rFonts w:cs="Times New Roman"/>
          <w:b/>
          <w:bCs/>
        </w:rPr>
        <w:t>Summary Rankings</w:t>
      </w:r>
    </w:p>
    <w:p w14:paraId="780A27F9" w14:textId="77777777" w:rsidR="00B03303" w:rsidRPr="008D32C9" w:rsidRDefault="00B03303" w:rsidP="00B03303">
      <w:pPr>
        <w:rPr>
          <w:rFonts w:cs="Times New Roman"/>
        </w:rPr>
      </w:pPr>
      <w:r w:rsidRPr="008D32C9">
        <w:rPr>
          <w:rFonts w:cs="Times New Roman"/>
        </w:rPr>
        <w:t>Based on network meta-analyses, the efficacy ranking for knee osteoarthritis at ≥6 months is: </w:t>
      </w:r>
      <w:r w:rsidRPr="008D32C9">
        <w:rPr>
          <w:rFonts w:cs="Times New Roman"/>
          <w:b/>
          <w:bCs/>
        </w:rPr>
        <w:t>PRP &gt; BMAC &gt; HA &gt; corticosteroids ≈ placebo</w:t>
      </w:r>
      <w:r w:rsidRPr="008D32C9">
        <w:rPr>
          <w:rFonts w:cs="Times New Roman"/>
        </w:rPr>
        <w:t>. </w:t>
      </w:r>
      <w:r w:rsidRPr="008D32C9">
        <w:rPr>
          <w:rFonts w:cs="Times New Roman"/>
          <w:b/>
          <w:bCs/>
          <w:vertAlign w:val="superscript"/>
        </w:rPr>
        <w:t>[2-3]</w:t>
      </w:r>
      <w:r w:rsidRPr="008D32C9">
        <w:rPr>
          <w:rFonts w:cs="Times New Roman"/>
        </w:rPr>
        <w:t> A 2025 retrospective cohort study (205 knees) confirmed this hierarchy, with PRP showing the greatest pain reduction (3.2-point VAS decrease) and functional improvement (20-point WOMAC decrease), followed by HA with moderate benefits, corticosteroids with diminishing long-term benefit, and NSAIDs as least effective. </w:t>
      </w:r>
      <w:r w:rsidRPr="008D32C9">
        <w:rPr>
          <w:rFonts w:cs="Times New Roman"/>
          <w:b/>
          <w:bCs/>
          <w:vertAlign w:val="superscript"/>
        </w:rPr>
        <w:t>[13]</w:t>
      </w:r>
    </w:p>
    <w:p w14:paraId="38AC6435" w14:textId="77777777" w:rsidR="00B03303" w:rsidRPr="00193C17" w:rsidRDefault="00B03303" w:rsidP="00B03303">
      <w:pPr>
        <w:rPr>
          <w:rFonts w:cs="Times New Roman"/>
          <w:b/>
          <w:bCs/>
        </w:rPr>
      </w:pPr>
      <w:r w:rsidRPr="008D32C9">
        <w:rPr>
          <w:rFonts w:cs="Times New Roman"/>
        </w:rPr>
        <w:t>All three treatments demonstrate comparable safety profiles, though HA may cause more local adverse effects than corticosteroids. </w:t>
      </w:r>
      <w:r w:rsidRPr="008D32C9">
        <w:rPr>
          <w:rFonts w:cs="Times New Roman"/>
          <w:b/>
          <w:bCs/>
          <w:vertAlign w:val="superscript"/>
        </w:rPr>
        <w:t>[10]</w:t>
      </w:r>
      <w:r w:rsidRPr="008D32C9">
        <w:rPr>
          <w:rFonts w:cs="Times New Roman"/>
        </w:rPr>
        <w:t xml:space="preserve"> The critical distinction lies in duration of benefit and potential disease-modifying effects, with </w:t>
      </w:r>
      <w:r w:rsidRPr="00193C17">
        <w:rPr>
          <w:rFonts w:cs="Times New Roman"/>
          <w:b/>
          <w:bCs/>
        </w:rPr>
        <w:t>PRP offering the most sustained improvement and corticosteroids potentially accelerating structural progression despite short-term symptomatic relief.</w:t>
      </w:r>
    </w:p>
    <w:p w14:paraId="35642B74" w14:textId="5EE3D489" w:rsidR="000D6FD4" w:rsidRPr="008D32C9" w:rsidRDefault="000D6FD4" w:rsidP="00B03303">
      <w:pPr>
        <w:rPr>
          <w:rFonts w:cs="Times New Roman"/>
        </w:rPr>
      </w:pPr>
      <w:r>
        <w:t>References:</w:t>
      </w:r>
    </w:p>
    <w:p w14:paraId="488D1CB2" w14:textId="77777777" w:rsidR="00B03303" w:rsidRPr="008D32C9" w:rsidRDefault="00B03303" w:rsidP="00B03303">
      <w:pPr>
        <w:spacing w:line="240" w:lineRule="auto"/>
        <w:rPr>
          <w:rFonts w:cs="Times New Roman"/>
        </w:rPr>
      </w:pPr>
      <w:r w:rsidRPr="008D32C9">
        <w:rPr>
          <w:rFonts w:cs="Times New Roman"/>
        </w:rPr>
        <w:t>1.</w:t>
      </w:r>
      <w:hyperlink r:id="rId9" w:tgtFrame="_blank" w:history="1">
        <w:r w:rsidRPr="008D32C9">
          <w:rPr>
            <w:rStyle w:val="Hyperlink"/>
            <w:rFonts w:cs="Times New Roman"/>
            <w:color w:val="auto"/>
          </w:rPr>
          <w:t>Intra-Articular Platelet-Rich Plasma Injections Versus Intra-Articular Corticosteroid Injections for Symptomatic Management of Knee Osteoarthritis: Systematic Review and Meta-Analysis.</w:t>
        </w:r>
      </w:hyperlink>
      <w:r w:rsidRPr="008D32C9">
        <w:rPr>
          <w:rFonts w:cs="Times New Roman"/>
        </w:rPr>
        <w:t xml:space="preserve"> BMC Musculoskeletal Disorders. 2021. McLarnon M, Heron N.</w:t>
      </w:r>
    </w:p>
    <w:p w14:paraId="6892B187" w14:textId="77777777" w:rsidR="00B03303" w:rsidRPr="008D32C9" w:rsidRDefault="00B03303" w:rsidP="00B03303">
      <w:pPr>
        <w:spacing w:line="240" w:lineRule="auto"/>
        <w:rPr>
          <w:rFonts w:cs="Times New Roman"/>
        </w:rPr>
      </w:pPr>
      <w:r w:rsidRPr="008D32C9">
        <w:rPr>
          <w:rFonts w:cs="Times New Roman"/>
        </w:rPr>
        <w:t>2.</w:t>
      </w:r>
      <w:hyperlink r:id="rId10" w:tgtFrame="_blank" w:history="1">
        <w:r w:rsidRPr="008D32C9">
          <w:rPr>
            <w:rStyle w:val="Hyperlink"/>
            <w:rFonts w:cs="Times New Roman"/>
            <w:color w:val="auto"/>
          </w:rPr>
          <w:t>Platelet-Rich Plasma, Bone Marrow Aspirate Concentrate, and Hyaluronic Acid Injections Outperform Corticosteroids in Pain and Function Scores at a Minimum of 6 Months as Intra-Articular Injections for Knee Osteoarthritis: A Systematic Review and Network Meta-</w:t>
        </w:r>
        <w:proofErr w:type="spellStart"/>
        <w:r w:rsidRPr="008D32C9">
          <w:rPr>
            <w:rStyle w:val="Hyperlink"/>
            <w:rFonts w:cs="Times New Roman"/>
            <w:color w:val="auto"/>
          </w:rPr>
          <w:t>Analysis.</w:t>
        </w:r>
      </w:hyperlink>
      <w:r w:rsidRPr="008D32C9">
        <w:rPr>
          <w:rFonts w:cs="Times New Roman"/>
        </w:rPr>
        <w:t>Arthroscopy</w:t>
      </w:r>
      <w:proofErr w:type="spellEnd"/>
      <w:r w:rsidRPr="008D32C9">
        <w:rPr>
          <w:rFonts w:cs="Times New Roman"/>
        </w:rPr>
        <w:t xml:space="preserve"> : The Journal of Arthroscopic &amp; Related Surgery : Official Publication of the Arthroscopy Association of North America and the International Arthroscopy Association. 2024. Jawanda H, Khan ZA, Warrier AA, et al.</w:t>
      </w:r>
    </w:p>
    <w:p w14:paraId="5EB17237" w14:textId="77777777" w:rsidR="00B03303" w:rsidRPr="008D32C9" w:rsidRDefault="00B03303" w:rsidP="00B03303">
      <w:pPr>
        <w:spacing w:line="240" w:lineRule="auto"/>
        <w:rPr>
          <w:rFonts w:cs="Times New Roman"/>
        </w:rPr>
      </w:pPr>
      <w:r w:rsidRPr="008D32C9">
        <w:rPr>
          <w:rFonts w:cs="Times New Roman"/>
        </w:rPr>
        <w:t>3.</w:t>
      </w:r>
      <w:hyperlink r:id="rId11" w:tgtFrame="_blank" w:history="1">
        <w:r w:rsidRPr="008D32C9">
          <w:rPr>
            <w:rStyle w:val="Hyperlink"/>
            <w:rFonts w:cs="Times New Roman"/>
            <w:color w:val="auto"/>
          </w:rPr>
          <w:t>Relative Efficacy of Intra-Articular Injections in the Treatment of Knee Osteoarthritis: A Systematic Review and Network Meta-</w:t>
        </w:r>
        <w:proofErr w:type="spellStart"/>
        <w:r w:rsidRPr="008D32C9">
          <w:rPr>
            <w:rStyle w:val="Hyperlink"/>
            <w:rFonts w:cs="Times New Roman"/>
            <w:color w:val="auto"/>
          </w:rPr>
          <w:t>Analysis.</w:t>
        </w:r>
      </w:hyperlink>
      <w:r w:rsidRPr="008D32C9">
        <w:rPr>
          <w:rFonts w:cs="Times New Roman"/>
        </w:rPr>
        <w:t>The</w:t>
      </w:r>
      <w:proofErr w:type="spellEnd"/>
      <w:r w:rsidRPr="008D32C9">
        <w:rPr>
          <w:rFonts w:cs="Times New Roman"/>
        </w:rPr>
        <w:t xml:space="preserve"> American Journal of Sports Medicine. 2022. Singh H, Knapik DM, Polce EM, et al.</w:t>
      </w:r>
    </w:p>
    <w:p w14:paraId="58779094" w14:textId="77777777" w:rsidR="00B03303" w:rsidRPr="008D32C9" w:rsidRDefault="00B03303" w:rsidP="00B03303">
      <w:pPr>
        <w:spacing w:line="240" w:lineRule="auto"/>
        <w:rPr>
          <w:rFonts w:cs="Times New Roman"/>
        </w:rPr>
      </w:pPr>
      <w:r w:rsidRPr="008D32C9">
        <w:rPr>
          <w:rFonts w:cs="Times New Roman"/>
        </w:rPr>
        <w:t>4.</w:t>
      </w:r>
      <w:hyperlink r:id="rId12" w:tgtFrame="_blank" w:history="1">
        <w:r w:rsidRPr="008D32C9">
          <w:rPr>
            <w:rStyle w:val="Hyperlink"/>
            <w:rFonts w:cs="Times New Roman"/>
            <w:color w:val="auto"/>
          </w:rPr>
          <w:t xml:space="preserve">Intra-Articular Knee Injections and Progression of Knee Osteoarthritis: Data </w:t>
        </w:r>
        <w:proofErr w:type="gramStart"/>
        <w:r w:rsidRPr="008D32C9">
          <w:rPr>
            <w:rStyle w:val="Hyperlink"/>
            <w:rFonts w:cs="Times New Roman"/>
            <w:color w:val="auto"/>
          </w:rPr>
          <w:t>From</w:t>
        </w:r>
        <w:proofErr w:type="gramEnd"/>
        <w:r w:rsidRPr="008D32C9">
          <w:rPr>
            <w:rStyle w:val="Hyperlink"/>
            <w:rFonts w:cs="Times New Roman"/>
            <w:color w:val="auto"/>
          </w:rPr>
          <w:t xml:space="preserve"> the Osteoarthritis Initiative.</w:t>
        </w:r>
      </w:hyperlink>
      <w:r w:rsidRPr="008D32C9">
        <w:rPr>
          <w:rFonts w:cs="Times New Roman"/>
          <w:noProof/>
        </w:rPr>
        <w:drawing>
          <wp:inline distT="0" distB="0" distL="0" distR="0" wp14:anchorId="71607EB6" wp14:editId="1DEA0FD8">
            <wp:extent cx="171450" cy="171450"/>
            <wp:effectExtent l="0" t="0" r="0" b="0"/>
            <wp:docPr id="55485270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8D32C9">
        <w:rPr>
          <w:rFonts w:cs="Times New Roman"/>
        </w:rPr>
        <w:t>Radiology. 2025. Bharadwaj UU, Lynch JA, Joseph GB, et al.</w:t>
      </w:r>
    </w:p>
    <w:p w14:paraId="7DF26D7B" w14:textId="77777777" w:rsidR="00B03303" w:rsidRPr="008D32C9" w:rsidRDefault="00B03303" w:rsidP="00B03303">
      <w:pPr>
        <w:spacing w:line="240" w:lineRule="auto"/>
        <w:rPr>
          <w:rFonts w:cs="Times New Roman"/>
        </w:rPr>
      </w:pPr>
      <w:r w:rsidRPr="008D32C9">
        <w:rPr>
          <w:rFonts w:cs="Times New Roman"/>
        </w:rPr>
        <w:t>5.</w:t>
      </w:r>
      <w:hyperlink r:id="rId14" w:tgtFrame="_blank" w:history="1">
        <w:r w:rsidRPr="008D32C9">
          <w:rPr>
            <w:rStyle w:val="Hyperlink"/>
            <w:rFonts w:cs="Times New Roman"/>
            <w:color w:val="auto"/>
          </w:rPr>
          <w:t>Osteoarthritis of the Knee.</w:t>
        </w:r>
      </w:hyperlink>
      <w:r w:rsidRPr="008D32C9">
        <w:rPr>
          <w:rFonts w:cs="Times New Roman"/>
          <w:noProof/>
        </w:rPr>
        <w:drawing>
          <wp:inline distT="0" distB="0" distL="0" distR="0" wp14:anchorId="376E9189" wp14:editId="27D1F3DC">
            <wp:extent cx="171450" cy="171450"/>
            <wp:effectExtent l="0" t="0" r="0" b="0"/>
            <wp:docPr id="162094163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8D32C9">
        <w:rPr>
          <w:rFonts w:cs="Times New Roman"/>
        </w:rPr>
        <w:t>The New England Journal of Medicine. 2021. Sharma L.</w:t>
      </w:r>
    </w:p>
    <w:p w14:paraId="585F0137" w14:textId="77777777" w:rsidR="00B03303" w:rsidRPr="008D32C9" w:rsidRDefault="00B03303" w:rsidP="00B03303">
      <w:pPr>
        <w:spacing w:line="240" w:lineRule="auto"/>
        <w:rPr>
          <w:rFonts w:cs="Times New Roman"/>
        </w:rPr>
      </w:pPr>
      <w:r w:rsidRPr="008D32C9">
        <w:rPr>
          <w:rFonts w:cs="Times New Roman"/>
        </w:rPr>
        <w:lastRenderedPageBreak/>
        <w:t>6.</w:t>
      </w:r>
      <w:hyperlink r:id="rId16" w:tgtFrame="_blank" w:history="1">
        <w:r w:rsidRPr="008D32C9">
          <w:rPr>
            <w:rStyle w:val="Hyperlink"/>
            <w:rFonts w:cs="Times New Roman"/>
            <w:color w:val="auto"/>
          </w:rPr>
          <w:t xml:space="preserve">Platelet-Rich Plasma Versus Hyaluronic Acid for Knee Osteoarthritis: A Systematic Review and Meta-Analysis of Randomized Controlled </w:t>
        </w:r>
        <w:proofErr w:type="spellStart"/>
        <w:r w:rsidRPr="008D32C9">
          <w:rPr>
            <w:rStyle w:val="Hyperlink"/>
            <w:rFonts w:cs="Times New Roman"/>
            <w:color w:val="auto"/>
          </w:rPr>
          <w:t>Trials.</w:t>
        </w:r>
      </w:hyperlink>
      <w:r w:rsidRPr="008D32C9">
        <w:rPr>
          <w:rFonts w:cs="Times New Roman"/>
        </w:rPr>
        <w:t>The</w:t>
      </w:r>
      <w:proofErr w:type="spellEnd"/>
      <w:r w:rsidRPr="008D32C9">
        <w:rPr>
          <w:rFonts w:cs="Times New Roman"/>
        </w:rPr>
        <w:t xml:space="preserve"> American Journal of Sports Medicine. 2021. Belk JW, </w:t>
      </w:r>
      <w:proofErr w:type="spellStart"/>
      <w:r w:rsidRPr="008D32C9">
        <w:rPr>
          <w:rFonts w:cs="Times New Roman"/>
        </w:rPr>
        <w:t>Kraeutler</w:t>
      </w:r>
      <w:proofErr w:type="spellEnd"/>
      <w:r w:rsidRPr="008D32C9">
        <w:rPr>
          <w:rFonts w:cs="Times New Roman"/>
        </w:rPr>
        <w:t xml:space="preserve"> MJ, Houck DA, et al.</w:t>
      </w:r>
    </w:p>
    <w:p w14:paraId="4FBE8CCC" w14:textId="77777777" w:rsidR="00B03303" w:rsidRPr="008D32C9" w:rsidRDefault="00B03303" w:rsidP="00B03303">
      <w:pPr>
        <w:spacing w:line="240" w:lineRule="auto"/>
        <w:rPr>
          <w:rFonts w:cs="Times New Roman"/>
        </w:rPr>
      </w:pPr>
      <w:r w:rsidRPr="008D32C9">
        <w:rPr>
          <w:rFonts w:cs="Times New Roman"/>
        </w:rPr>
        <w:t>7.</w:t>
      </w:r>
      <w:hyperlink r:id="rId17" w:tgtFrame="_blank" w:history="1">
        <w:r w:rsidRPr="008D32C9">
          <w:rPr>
            <w:rStyle w:val="Hyperlink"/>
            <w:rFonts w:cs="Times New Roman"/>
            <w:color w:val="auto"/>
          </w:rPr>
          <w:t>Efficacy and Safety of Intra‐Articular Platelet‐Rich Plasma in Osteoarthritis Knee: A Systematic Review and Meta‐</w:t>
        </w:r>
        <w:proofErr w:type="spellStart"/>
        <w:r w:rsidRPr="008D32C9">
          <w:rPr>
            <w:rStyle w:val="Hyperlink"/>
            <w:rFonts w:cs="Times New Roman"/>
            <w:color w:val="auto"/>
          </w:rPr>
          <w:t>Analysis.</w:t>
        </w:r>
      </w:hyperlink>
      <w:r w:rsidRPr="008D32C9">
        <w:rPr>
          <w:rFonts w:cs="Times New Roman"/>
        </w:rPr>
        <w:t>BioMed</w:t>
      </w:r>
      <w:proofErr w:type="spellEnd"/>
      <w:r w:rsidRPr="008D32C9">
        <w:rPr>
          <w:rFonts w:cs="Times New Roman"/>
        </w:rPr>
        <w:t xml:space="preserve"> Research International. 2020. Hong M, Cheng C, Sun X, et al.</w:t>
      </w:r>
    </w:p>
    <w:p w14:paraId="5C2C4493" w14:textId="77777777" w:rsidR="00B03303" w:rsidRPr="008D32C9" w:rsidRDefault="00B03303" w:rsidP="00B03303">
      <w:pPr>
        <w:spacing w:line="240" w:lineRule="auto"/>
        <w:rPr>
          <w:rFonts w:cs="Times New Roman"/>
        </w:rPr>
      </w:pPr>
      <w:r w:rsidRPr="008D32C9">
        <w:rPr>
          <w:rFonts w:cs="Times New Roman"/>
        </w:rPr>
        <w:t>8.</w:t>
      </w:r>
      <w:hyperlink r:id="rId18" w:tgtFrame="_blank" w:history="1">
        <w:r w:rsidRPr="008D32C9">
          <w:rPr>
            <w:rStyle w:val="Hyperlink"/>
            <w:rFonts w:cs="Times New Roman"/>
            <w:color w:val="auto"/>
          </w:rPr>
          <w:t xml:space="preserve">Platelet-Rich Plasma Is More Effective Than Hyaluronic Acid Injections for Osteoarthritis of the Knee: A Meta-Analysis Based on Randomized, Double-Blinded, Controlled Clinical </w:t>
        </w:r>
        <w:proofErr w:type="spellStart"/>
        <w:r w:rsidRPr="008D32C9">
          <w:rPr>
            <w:rStyle w:val="Hyperlink"/>
            <w:rFonts w:cs="Times New Roman"/>
            <w:color w:val="auto"/>
          </w:rPr>
          <w:t>Trials.</w:t>
        </w:r>
      </w:hyperlink>
      <w:proofErr w:type="gramStart"/>
      <w:r w:rsidRPr="008D32C9">
        <w:rPr>
          <w:rFonts w:cs="Times New Roman"/>
        </w:rPr>
        <w:t>Arthroscopy</w:t>
      </w:r>
      <w:proofErr w:type="spellEnd"/>
      <w:r w:rsidRPr="008D32C9">
        <w:rPr>
          <w:rFonts w:cs="Times New Roman"/>
        </w:rPr>
        <w:t xml:space="preserve"> :</w:t>
      </w:r>
      <w:proofErr w:type="gramEnd"/>
      <w:r w:rsidRPr="008D32C9">
        <w:rPr>
          <w:rFonts w:cs="Times New Roman"/>
        </w:rPr>
        <w:t xml:space="preserve"> The Journal of Arthroscopic &amp; Related </w:t>
      </w:r>
      <w:proofErr w:type="gramStart"/>
      <w:r w:rsidRPr="008D32C9">
        <w:rPr>
          <w:rFonts w:cs="Times New Roman"/>
        </w:rPr>
        <w:t>Surgery :</w:t>
      </w:r>
      <w:proofErr w:type="gramEnd"/>
      <w:r w:rsidRPr="008D32C9">
        <w:rPr>
          <w:rFonts w:cs="Times New Roman"/>
        </w:rPr>
        <w:t xml:space="preserve"> Official Publication of the Arthroscopy Association of North America and the International Arthroscopy Association. 2025. Li YF, Xing HH, Wei CK, et </w:t>
      </w:r>
      <w:proofErr w:type="spellStart"/>
      <w:proofErr w:type="gramStart"/>
      <w:r w:rsidRPr="008D32C9">
        <w:rPr>
          <w:rFonts w:cs="Times New Roman"/>
        </w:rPr>
        <w:t>al.New</w:t>
      </w:r>
      <w:proofErr w:type="spellEnd"/>
      <w:proofErr w:type="gramEnd"/>
    </w:p>
    <w:p w14:paraId="294FACC5" w14:textId="77777777" w:rsidR="00B03303" w:rsidRPr="008D32C9" w:rsidRDefault="00B03303" w:rsidP="00B03303">
      <w:pPr>
        <w:spacing w:line="240" w:lineRule="auto"/>
        <w:rPr>
          <w:rFonts w:cs="Times New Roman"/>
        </w:rPr>
      </w:pPr>
      <w:r w:rsidRPr="008D32C9">
        <w:rPr>
          <w:rFonts w:cs="Times New Roman"/>
        </w:rPr>
        <w:t>9.</w:t>
      </w:r>
      <w:hyperlink r:id="rId19" w:tgtFrame="_blank" w:history="1">
        <w:r w:rsidRPr="008D32C9">
          <w:rPr>
            <w:rStyle w:val="Hyperlink"/>
            <w:rFonts w:cs="Times New Roman"/>
            <w:color w:val="auto"/>
          </w:rPr>
          <w:t xml:space="preserve">Platelet-Rich Plasma Versus Hyaluronic Acid in the Treatment of Knee Osteoarthritis: A Meta-Analysis of 26 Randomized Controlled </w:t>
        </w:r>
        <w:proofErr w:type="spellStart"/>
        <w:r w:rsidRPr="008D32C9">
          <w:rPr>
            <w:rStyle w:val="Hyperlink"/>
            <w:rFonts w:cs="Times New Roman"/>
            <w:color w:val="auto"/>
          </w:rPr>
          <w:t>Trials.</w:t>
        </w:r>
      </w:hyperlink>
      <w:proofErr w:type="gramStart"/>
      <w:r w:rsidRPr="008D32C9">
        <w:rPr>
          <w:rFonts w:cs="Times New Roman"/>
        </w:rPr>
        <w:t>Arthroscopy</w:t>
      </w:r>
      <w:proofErr w:type="spellEnd"/>
      <w:r w:rsidRPr="008D32C9">
        <w:rPr>
          <w:rFonts w:cs="Times New Roman"/>
        </w:rPr>
        <w:t xml:space="preserve"> :</w:t>
      </w:r>
      <w:proofErr w:type="gramEnd"/>
      <w:r w:rsidRPr="008D32C9">
        <w:rPr>
          <w:rFonts w:cs="Times New Roman"/>
        </w:rPr>
        <w:t xml:space="preserve"> The Journal of Arthroscopic &amp; Related </w:t>
      </w:r>
      <w:proofErr w:type="gramStart"/>
      <w:r w:rsidRPr="008D32C9">
        <w:rPr>
          <w:rFonts w:cs="Times New Roman"/>
        </w:rPr>
        <w:t>Surgery :</w:t>
      </w:r>
      <w:proofErr w:type="gramEnd"/>
      <w:r w:rsidRPr="008D32C9">
        <w:rPr>
          <w:rFonts w:cs="Times New Roman"/>
        </w:rPr>
        <w:t xml:space="preserve"> Official Publication of the Arthroscopy Association of North America and the International Arthroscopy Association. 2021. Tan J, Chen H, Zhao L, Huang W.</w:t>
      </w:r>
    </w:p>
    <w:p w14:paraId="70A3D496" w14:textId="77777777" w:rsidR="00B03303" w:rsidRPr="008D32C9" w:rsidRDefault="00B03303" w:rsidP="00B03303">
      <w:pPr>
        <w:spacing w:line="240" w:lineRule="auto"/>
        <w:rPr>
          <w:rFonts w:cs="Times New Roman"/>
        </w:rPr>
      </w:pPr>
      <w:r w:rsidRPr="008D32C9">
        <w:rPr>
          <w:rFonts w:cs="Times New Roman"/>
        </w:rPr>
        <w:t>10.</w:t>
      </w:r>
      <w:hyperlink r:id="rId20" w:tgtFrame="_blank" w:history="1">
        <w:r w:rsidRPr="008D32C9">
          <w:rPr>
            <w:rStyle w:val="Hyperlink"/>
            <w:rFonts w:cs="Times New Roman"/>
            <w:color w:val="auto"/>
          </w:rPr>
          <w:t>Efficacy and Safety of Intraarticular Hyaluronic Acid and Corticosteroid for Knee Osteoarthritis: A Meta-Analysis.</w:t>
        </w:r>
      </w:hyperlink>
      <w:r w:rsidRPr="008D32C9">
        <w:rPr>
          <w:rFonts w:cs="Times New Roman"/>
        </w:rPr>
        <w:t xml:space="preserve"> International Journal of Surgery. 2017. He WW, Kuang MJ, Zhao J, et al.</w:t>
      </w:r>
    </w:p>
    <w:p w14:paraId="581F6238" w14:textId="77777777" w:rsidR="00B03303" w:rsidRPr="008D32C9" w:rsidRDefault="00B03303" w:rsidP="00B03303">
      <w:pPr>
        <w:spacing w:line="240" w:lineRule="auto"/>
        <w:rPr>
          <w:rFonts w:cs="Times New Roman"/>
        </w:rPr>
      </w:pPr>
      <w:r w:rsidRPr="008D32C9">
        <w:rPr>
          <w:rFonts w:cs="Times New Roman"/>
        </w:rPr>
        <w:t xml:space="preserve">11. </w:t>
      </w:r>
      <w:hyperlink r:id="rId21" w:tgtFrame="_blank" w:history="1">
        <w:r w:rsidRPr="008D32C9">
          <w:rPr>
            <w:rStyle w:val="Hyperlink"/>
            <w:rFonts w:cs="Times New Roman"/>
            <w:color w:val="auto"/>
          </w:rPr>
          <w:t xml:space="preserve">Intra-Articular, Single-Shot Hylan G-F 20 Hyaluronic Acid Injection Compared </w:t>
        </w:r>
        <w:proofErr w:type="gramStart"/>
        <w:r w:rsidRPr="008D32C9">
          <w:rPr>
            <w:rStyle w:val="Hyperlink"/>
            <w:rFonts w:cs="Times New Roman"/>
            <w:color w:val="auto"/>
          </w:rPr>
          <w:t>With</w:t>
        </w:r>
        <w:proofErr w:type="gramEnd"/>
        <w:r w:rsidRPr="008D32C9">
          <w:rPr>
            <w:rStyle w:val="Hyperlink"/>
            <w:rFonts w:cs="Times New Roman"/>
            <w:color w:val="auto"/>
          </w:rPr>
          <w:t xml:space="preserve"> Corticosteroid in Knee Osteoarthritis: A Double-Blind, Randomized Controlled Trial.</w:t>
        </w:r>
      </w:hyperlink>
      <w:r w:rsidRPr="008D32C9">
        <w:rPr>
          <w:rFonts w:cs="Times New Roman"/>
        </w:rPr>
        <w:t xml:space="preserve"> </w:t>
      </w:r>
      <w:r w:rsidRPr="008D32C9">
        <w:rPr>
          <w:rFonts w:cs="Times New Roman"/>
          <w:noProof/>
        </w:rPr>
        <w:drawing>
          <wp:inline distT="0" distB="0" distL="0" distR="0" wp14:anchorId="3C851683" wp14:editId="58BD8664">
            <wp:extent cx="171450" cy="171450"/>
            <wp:effectExtent l="0" t="0" r="0" b="0"/>
            <wp:docPr id="5338977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8D32C9">
        <w:rPr>
          <w:rFonts w:cs="Times New Roman"/>
        </w:rPr>
        <w:t>The Journal of Bone and Joint Surgery. American Volume. 2016. </w:t>
      </w:r>
      <w:proofErr w:type="spellStart"/>
      <w:r w:rsidRPr="008D32C9">
        <w:rPr>
          <w:rFonts w:cs="Times New Roman"/>
        </w:rPr>
        <w:t>Tammachote</w:t>
      </w:r>
      <w:proofErr w:type="spellEnd"/>
      <w:r w:rsidRPr="008D32C9">
        <w:rPr>
          <w:rFonts w:cs="Times New Roman"/>
        </w:rPr>
        <w:t xml:space="preserve"> N, </w:t>
      </w:r>
      <w:proofErr w:type="spellStart"/>
      <w:r w:rsidRPr="008D32C9">
        <w:rPr>
          <w:rFonts w:cs="Times New Roman"/>
        </w:rPr>
        <w:t>Kanitnate</w:t>
      </w:r>
      <w:proofErr w:type="spellEnd"/>
      <w:r w:rsidRPr="008D32C9">
        <w:rPr>
          <w:rFonts w:cs="Times New Roman"/>
        </w:rPr>
        <w:t xml:space="preserve"> S, </w:t>
      </w:r>
      <w:proofErr w:type="spellStart"/>
      <w:r w:rsidRPr="008D32C9">
        <w:rPr>
          <w:rFonts w:cs="Times New Roman"/>
        </w:rPr>
        <w:t>Yakumpor</w:t>
      </w:r>
      <w:proofErr w:type="spellEnd"/>
      <w:r w:rsidRPr="008D32C9">
        <w:rPr>
          <w:rFonts w:cs="Times New Roman"/>
        </w:rPr>
        <w:t xml:space="preserve"> T, </w:t>
      </w:r>
      <w:proofErr w:type="spellStart"/>
      <w:r w:rsidRPr="008D32C9">
        <w:rPr>
          <w:rFonts w:cs="Times New Roman"/>
        </w:rPr>
        <w:t>Panichkul</w:t>
      </w:r>
      <w:proofErr w:type="spellEnd"/>
      <w:r w:rsidRPr="008D32C9">
        <w:rPr>
          <w:rFonts w:cs="Times New Roman"/>
        </w:rPr>
        <w:t xml:space="preserve"> P.</w:t>
      </w:r>
    </w:p>
    <w:p w14:paraId="4707F58E" w14:textId="77777777" w:rsidR="00B03303" w:rsidRPr="008D32C9" w:rsidRDefault="00B03303" w:rsidP="00B03303">
      <w:pPr>
        <w:spacing w:line="240" w:lineRule="auto"/>
        <w:rPr>
          <w:rFonts w:cs="Times New Roman"/>
        </w:rPr>
      </w:pPr>
      <w:r w:rsidRPr="008D32C9">
        <w:rPr>
          <w:rFonts w:cs="Times New Roman"/>
        </w:rPr>
        <w:t xml:space="preserve">12. </w:t>
      </w:r>
      <w:hyperlink r:id="rId23" w:tgtFrame="_blank" w:history="1">
        <w:r w:rsidRPr="008D32C9">
          <w:rPr>
            <w:rStyle w:val="Hyperlink"/>
            <w:rFonts w:cs="Times New Roman"/>
            <w:color w:val="auto"/>
          </w:rPr>
          <w:t xml:space="preserve">Progression of Knee Osteoarthritis </w:t>
        </w:r>
        <w:proofErr w:type="gramStart"/>
        <w:r w:rsidRPr="008D32C9">
          <w:rPr>
            <w:rStyle w:val="Hyperlink"/>
            <w:rFonts w:cs="Times New Roman"/>
            <w:color w:val="auto"/>
          </w:rPr>
          <w:t>With</w:t>
        </w:r>
        <w:proofErr w:type="gramEnd"/>
        <w:r w:rsidRPr="008D32C9">
          <w:rPr>
            <w:rStyle w:val="Hyperlink"/>
            <w:rFonts w:cs="Times New Roman"/>
            <w:color w:val="auto"/>
          </w:rPr>
          <w:t xml:space="preserve"> Use of Intraarticular Glucocorticoids Versus Hyaluronic Acid.</w:t>
        </w:r>
      </w:hyperlink>
      <w:r w:rsidRPr="008D32C9">
        <w:rPr>
          <w:rFonts w:cs="Times New Roman"/>
        </w:rPr>
        <w:t xml:space="preserve"> Arthritis &amp; Rheumatology. 2022. Bucci J, Chen X, LaValley M, et al.</w:t>
      </w:r>
    </w:p>
    <w:p w14:paraId="1764220E" w14:textId="77777777" w:rsidR="00B03303" w:rsidRPr="008D32C9" w:rsidRDefault="00B03303" w:rsidP="00B03303">
      <w:pPr>
        <w:spacing w:line="240" w:lineRule="auto"/>
        <w:rPr>
          <w:rFonts w:cs="Times New Roman"/>
        </w:rPr>
      </w:pPr>
      <w:r w:rsidRPr="008D32C9">
        <w:rPr>
          <w:rFonts w:cs="Times New Roman"/>
        </w:rPr>
        <w:t xml:space="preserve">13. </w:t>
      </w:r>
      <w:hyperlink r:id="rId24" w:tgtFrame="_blank" w:history="1">
        <w:r w:rsidRPr="008D32C9">
          <w:rPr>
            <w:rStyle w:val="Hyperlink"/>
            <w:rFonts w:cs="Times New Roman"/>
            <w:color w:val="auto"/>
          </w:rPr>
          <w:t>Comparative Efficacy of Intra-Articular Platelet-Rich Plasma, Hyaluronic Acid, Corticosteroids, and NSAIDs for Knee Osteoarthritis: A Retrospective Cohort Study.</w:t>
        </w:r>
      </w:hyperlink>
      <w:r w:rsidRPr="008D32C9">
        <w:rPr>
          <w:rFonts w:cs="Times New Roman"/>
        </w:rPr>
        <w:t xml:space="preserve"> Medicine. 2025. </w:t>
      </w:r>
      <w:proofErr w:type="spellStart"/>
      <w:r w:rsidRPr="008D32C9">
        <w:rPr>
          <w:rFonts w:cs="Times New Roman"/>
        </w:rPr>
        <w:t>Gökçeoğlu</w:t>
      </w:r>
      <w:proofErr w:type="spellEnd"/>
      <w:r w:rsidRPr="008D32C9">
        <w:rPr>
          <w:rFonts w:cs="Times New Roman"/>
        </w:rPr>
        <w:t xml:space="preserve"> YS, </w:t>
      </w:r>
      <w:proofErr w:type="spellStart"/>
      <w:r w:rsidRPr="008D32C9">
        <w:rPr>
          <w:rFonts w:cs="Times New Roman"/>
        </w:rPr>
        <w:t>Yapti</w:t>
      </w:r>
      <w:proofErr w:type="spellEnd"/>
      <w:r w:rsidRPr="008D32C9">
        <w:rPr>
          <w:rFonts w:cs="Times New Roman"/>
        </w:rPr>
        <w:t xml:space="preserve"> M, Öncel F, Levent A, Demir S.</w:t>
      </w:r>
    </w:p>
    <w:p w14:paraId="58842C54" w14:textId="6CCB515E" w:rsidR="00EB44BF" w:rsidRPr="004E600D" w:rsidRDefault="004E600D" w:rsidP="00EB44BF">
      <w:pPr>
        <w:pStyle w:val="Heading2"/>
        <w:rPr>
          <w:u w:val="single"/>
        </w:rPr>
      </w:pPr>
      <w:r w:rsidRPr="004E600D">
        <w:rPr>
          <w:u w:val="single"/>
        </w:rPr>
        <w:t>MENISCUS TEARS</w:t>
      </w:r>
    </w:p>
    <w:p w14:paraId="451DEA7E" w14:textId="77777777" w:rsidR="004E600D" w:rsidRPr="008D32C9" w:rsidRDefault="004E600D" w:rsidP="004E600D">
      <w:pPr>
        <w:rPr>
          <w:rFonts w:cs="Times New Roman"/>
        </w:rPr>
      </w:pPr>
      <w:r w:rsidRPr="008D32C9">
        <w:rPr>
          <w:rFonts w:cs="Times New Roman"/>
        </w:rPr>
        <w:t>PRP for meniscus tears shows promising but inconsistent results, with the strongest evidence supporting its use as surgical augmentation for isolated meniscal repairs (particularly vertical tears in the red-white zone) and as conservative treatment for stable degenerative meniscal lesions. However, PRP does not appear to improve healing rates when used with concurrent ACL reconstruction.</w:t>
      </w:r>
    </w:p>
    <w:p w14:paraId="27B9BFB6" w14:textId="77777777" w:rsidR="004E600D" w:rsidRPr="008D32C9" w:rsidRDefault="004E600D" w:rsidP="004E600D">
      <w:pPr>
        <w:rPr>
          <w:rFonts w:cs="Times New Roman"/>
          <w:b/>
          <w:bCs/>
        </w:rPr>
      </w:pPr>
      <w:r w:rsidRPr="008D32C9">
        <w:rPr>
          <w:rFonts w:cs="Times New Roman"/>
          <w:b/>
          <w:bCs/>
        </w:rPr>
        <w:t>PRP as Surgical Augmentation</w:t>
      </w:r>
    </w:p>
    <w:p w14:paraId="1BFC7E17" w14:textId="77777777" w:rsidR="004E600D" w:rsidRPr="008D32C9" w:rsidRDefault="004E600D" w:rsidP="004E600D">
      <w:pPr>
        <w:rPr>
          <w:rFonts w:cs="Times New Roman"/>
        </w:rPr>
      </w:pPr>
      <w:r w:rsidRPr="008D32C9">
        <w:rPr>
          <w:rFonts w:cs="Times New Roman"/>
        </w:rPr>
        <w:t>When used to augment arthroscopic meniscal repair, PRP demonstrates </w:t>
      </w:r>
      <w:r w:rsidRPr="008D32C9">
        <w:rPr>
          <w:rFonts w:cs="Times New Roman"/>
          <w:b/>
          <w:bCs/>
        </w:rPr>
        <w:t xml:space="preserve">significant improvements in pain and function </w:t>
      </w:r>
      <w:r w:rsidRPr="008D32C9">
        <w:rPr>
          <w:rFonts w:cs="Times New Roman"/>
        </w:rPr>
        <w:t xml:space="preserve">but inconsistent effects on healing rates. A 2022 meta-analysis of 8 RCTs (431 participants) found that PRP significantly improved VAS pain scores (SMD -0.40, P=0.002) and Lysholm functional scores (MD 3.06, P&lt;0.0001) compared to </w:t>
      </w:r>
      <w:proofErr w:type="gramStart"/>
      <w:r w:rsidRPr="008D32C9">
        <w:rPr>
          <w:rFonts w:cs="Times New Roman"/>
        </w:rPr>
        <w:t>controls, but</w:t>
      </w:r>
      <w:proofErr w:type="gramEnd"/>
      <w:r w:rsidRPr="008D32C9">
        <w:rPr>
          <w:rFonts w:cs="Times New Roman"/>
        </w:rPr>
        <w:t> showed no significant benefit in healing rate (RR 1.22, P=0.06, 95% CI 0.99-1.51). </w:t>
      </w:r>
      <w:r w:rsidRPr="008D32C9">
        <w:rPr>
          <w:rFonts w:cs="Times New Roman"/>
          <w:b/>
          <w:bCs/>
          <w:vertAlign w:val="superscript"/>
        </w:rPr>
        <w:t>[1]</w:t>
      </w:r>
      <w:r w:rsidRPr="008D32C9">
        <w:rPr>
          <w:rFonts w:cs="Times New Roman"/>
        </w:rPr>
        <w:t> A separate meta-analysis of 6 studies (293 patients) similarly found significantly lower failure rates and VAS scores with improved active flexion in PRP-treated patients, though IKDC and Lysholm scores were not significantly different. </w:t>
      </w:r>
      <w:r w:rsidRPr="008D32C9">
        <w:rPr>
          <w:rFonts w:cs="Times New Roman"/>
          <w:b/>
          <w:bCs/>
          <w:vertAlign w:val="superscript"/>
        </w:rPr>
        <w:t>[2]</w:t>
      </w:r>
    </w:p>
    <w:p w14:paraId="407DEB15" w14:textId="77777777" w:rsidR="004E600D" w:rsidRPr="008D32C9" w:rsidRDefault="004E600D" w:rsidP="004E600D">
      <w:pPr>
        <w:rPr>
          <w:rFonts w:cs="Times New Roman"/>
        </w:rPr>
      </w:pPr>
      <w:r w:rsidRPr="008D32C9">
        <w:rPr>
          <w:rFonts w:cs="Times New Roman"/>
        </w:rPr>
        <w:t>The most compelling evidence comes from a prospective, randomized, double-blind, placebo-controlled trial of bucket-handle meniscal tears in the red-white zone. This study demonstrated dramatically improved healing with PRP augmentation:</w:t>
      </w:r>
    </w:p>
    <w:p w14:paraId="39B05D58" w14:textId="77777777" w:rsidR="004E600D" w:rsidRPr="008D32C9" w:rsidRDefault="004E600D" w:rsidP="004E600D">
      <w:pPr>
        <w:rPr>
          <w:rFonts w:cs="Times New Roman"/>
        </w:rPr>
      </w:pPr>
      <w:r w:rsidRPr="008D32C9">
        <w:rPr>
          <w:rFonts w:cs="Times New Roman"/>
          <w:noProof/>
        </w:rPr>
        <w:lastRenderedPageBreak/>
        <w:drawing>
          <wp:inline distT="0" distB="0" distL="0" distR="0" wp14:anchorId="1FB000A5" wp14:editId="3E1586F8">
            <wp:extent cx="5276850" cy="6286500"/>
            <wp:effectExtent l="0" t="0" r="0" b="0"/>
            <wp:docPr id="40629641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6850" cy="6286500"/>
                    </a:xfrm>
                    <a:prstGeom prst="rect">
                      <a:avLst/>
                    </a:prstGeom>
                    <a:noFill/>
                    <a:ln>
                      <a:noFill/>
                    </a:ln>
                  </pic:spPr>
                </pic:pic>
              </a:graphicData>
            </a:graphic>
          </wp:inline>
        </w:drawing>
      </w:r>
    </w:p>
    <w:p w14:paraId="3DF9D535" w14:textId="77777777" w:rsidR="004E600D" w:rsidRPr="008D32C9" w:rsidRDefault="004E600D" w:rsidP="004E600D">
      <w:pPr>
        <w:rPr>
          <w:rFonts w:cs="Times New Roman"/>
        </w:rPr>
      </w:pPr>
      <w:r w:rsidRPr="008D32C9">
        <w:rPr>
          <w:rFonts w:cs="Times New Roman"/>
          <w:b/>
          <w:bCs/>
        </w:rPr>
        <w:t>Figure 2. </w:t>
      </w:r>
      <w:r w:rsidRPr="008D32C9">
        <w:rPr>
          <w:rFonts w:cs="Times New Roman"/>
        </w:rPr>
        <w:t>(a)</w:t>
      </w:r>
    </w:p>
    <w:p w14:paraId="34751CBC" w14:textId="77777777" w:rsidR="004E600D" w:rsidRPr="008D32C9" w:rsidRDefault="004E600D" w:rsidP="004E600D">
      <w:pPr>
        <w:rPr>
          <w:rFonts w:cs="Times New Roman"/>
        </w:rPr>
      </w:pPr>
      <w:hyperlink r:id="rId26" w:tgtFrame="_blank" w:history="1">
        <w:r w:rsidRPr="008D32C9">
          <w:rPr>
            <w:rStyle w:val="Hyperlink"/>
            <w:rFonts w:cs="Times New Roman"/>
            <w:color w:val="auto"/>
          </w:rPr>
          <w:t>A Prospective, Randomized, Double‐Blind, Parallel‐Group, Placebo‐Controlled Study Evaluating Meniscal Healing, Clinical Outcomes, and Safety in Patients Undergoing Meniscal Repair of Unstable, Complete Vertical Meniscal Tears (Bucket Handle) Augmented with Platelet‐Rich Plasma.</w:t>
        </w:r>
      </w:hyperlink>
      <w:r w:rsidRPr="008D32C9">
        <w:rPr>
          <w:rFonts w:cs="Times New Roman"/>
        </w:rPr>
        <w:t> Biomed Res Int. July 22, 2017.</w:t>
      </w:r>
    </w:p>
    <w:p w14:paraId="0BDC20E8" w14:textId="77777777" w:rsidR="004E600D" w:rsidRPr="008D32C9" w:rsidRDefault="004E600D" w:rsidP="004E600D">
      <w:pPr>
        <w:rPr>
          <w:rFonts w:cs="Times New Roman"/>
        </w:rPr>
      </w:pPr>
      <w:r w:rsidRPr="008D32C9">
        <w:rPr>
          <w:rFonts w:cs="Times New Roman"/>
        </w:rPr>
        <w:t>Used under license from Wiley.</w:t>
      </w:r>
    </w:p>
    <w:p w14:paraId="16E71822" w14:textId="77777777" w:rsidR="004E600D" w:rsidRPr="008D32C9" w:rsidRDefault="004E600D" w:rsidP="004E600D">
      <w:pPr>
        <w:rPr>
          <w:rFonts w:cs="Times New Roman"/>
        </w:rPr>
      </w:pPr>
      <w:r w:rsidRPr="008D32C9">
        <w:rPr>
          <w:rFonts w:cs="Times New Roman"/>
        </w:rPr>
        <w:t>In this trial, </w:t>
      </w:r>
      <w:r w:rsidRPr="008D32C9">
        <w:rPr>
          <w:rFonts w:cs="Times New Roman"/>
          <w:b/>
          <w:bCs/>
        </w:rPr>
        <w:t>70% of PRP-treated menisci achieved complete healing compared to only 41% in controls</w:t>
      </w:r>
      <w:r w:rsidRPr="008D32C9">
        <w:rPr>
          <w:rFonts w:cs="Times New Roman"/>
        </w:rPr>
        <w:t>, while non-healed menisci decreased from 53% to just 15% with PRP (OR approximately 6 for healing). </w:t>
      </w:r>
      <w:r w:rsidRPr="008D32C9">
        <w:rPr>
          <w:rFonts w:cs="Times New Roman"/>
          <w:b/>
          <w:bCs/>
          <w:vertAlign w:val="superscript"/>
        </w:rPr>
        <w:t>[3]</w:t>
      </w:r>
    </w:p>
    <w:p w14:paraId="3A959E81" w14:textId="77777777" w:rsidR="004E600D" w:rsidRPr="008D32C9" w:rsidRDefault="004E600D" w:rsidP="004E600D">
      <w:pPr>
        <w:rPr>
          <w:rFonts w:cs="Times New Roman"/>
        </w:rPr>
      </w:pPr>
      <w:r w:rsidRPr="008D32C9">
        <w:rPr>
          <w:rFonts w:cs="Times New Roman"/>
          <w:b/>
          <w:bCs/>
        </w:rPr>
        <w:t>Isolated repairs benefit more than repairs with concurrent ACL reconstruction.</w:t>
      </w:r>
      <w:r w:rsidRPr="008D32C9">
        <w:rPr>
          <w:rFonts w:cs="Times New Roman"/>
        </w:rPr>
        <w:t> A large retrospective cohort study (550 patients) found that PRP was independently associated with </w:t>
      </w:r>
      <w:r w:rsidRPr="008D32C9">
        <w:rPr>
          <w:rFonts w:cs="Times New Roman"/>
          <w:b/>
          <w:bCs/>
        </w:rPr>
        <w:t>82% lower risk of failure for isolated meniscal repairs</w:t>
      </w:r>
      <w:r w:rsidRPr="008D32C9">
        <w:rPr>
          <w:rFonts w:cs="Times New Roman"/>
        </w:rPr>
        <w:t> (adjusted HR 0.18, 95% CI 0.03-0.59, P=0.002). </w:t>
      </w:r>
      <w:r w:rsidRPr="008D32C9">
        <w:rPr>
          <w:rFonts w:cs="Times New Roman"/>
          <w:b/>
          <w:bCs/>
          <w:vertAlign w:val="superscript"/>
        </w:rPr>
        <w:t>[4]</w:t>
      </w:r>
      <w:r w:rsidRPr="008D32C9">
        <w:rPr>
          <w:rFonts w:cs="Times New Roman"/>
        </w:rPr>
        <w:t xml:space="preserve"> However, for meniscal repairs performed with </w:t>
      </w:r>
      <w:r w:rsidRPr="008D32C9">
        <w:rPr>
          <w:rFonts w:cs="Times New Roman"/>
        </w:rPr>
        <w:lastRenderedPageBreak/>
        <w:t>concomitant ACL reconstruction, PRP provided no benefit (adjusted HR 1.39, 95% CI 0.81-2.36, P=0.23). </w:t>
      </w:r>
      <w:r w:rsidRPr="008D32C9">
        <w:rPr>
          <w:rFonts w:cs="Times New Roman"/>
          <w:b/>
          <w:bCs/>
          <w:vertAlign w:val="superscript"/>
        </w:rPr>
        <w:t>[4]</w:t>
      </w:r>
      <w:r w:rsidRPr="008D32C9">
        <w:rPr>
          <w:rFonts w:cs="Times New Roman"/>
        </w:rPr>
        <w:t> This difference may be because ACL reconstruction already provides a blood-rich environment that promotes healing.</w:t>
      </w:r>
    </w:p>
    <w:p w14:paraId="18EE7FA6" w14:textId="77777777" w:rsidR="004E600D" w:rsidRPr="008D32C9" w:rsidRDefault="004E600D" w:rsidP="004E600D">
      <w:pPr>
        <w:rPr>
          <w:rFonts w:cs="Times New Roman"/>
          <w:b/>
          <w:bCs/>
        </w:rPr>
      </w:pPr>
      <w:r w:rsidRPr="008D32C9">
        <w:rPr>
          <w:rFonts w:cs="Times New Roman"/>
          <w:b/>
          <w:bCs/>
        </w:rPr>
        <w:t>AAOS Guideline Recommendations</w:t>
      </w:r>
    </w:p>
    <w:p w14:paraId="10A3D368" w14:textId="77777777" w:rsidR="004E600D" w:rsidRPr="008D32C9" w:rsidRDefault="004E600D" w:rsidP="004E600D">
      <w:pPr>
        <w:rPr>
          <w:rFonts w:cs="Times New Roman"/>
        </w:rPr>
      </w:pPr>
      <w:r w:rsidRPr="008D32C9">
        <w:rPr>
          <w:rFonts w:cs="Times New Roman"/>
        </w:rPr>
        <w:t xml:space="preserve">The 2024 American Academy of </w:t>
      </w:r>
      <w:proofErr w:type="spellStart"/>
      <w:r w:rsidRPr="008D32C9">
        <w:rPr>
          <w:rFonts w:cs="Times New Roman"/>
        </w:rPr>
        <w:t>Orthopaedic</w:t>
      </w:r>
      <w:proofErr w:type="spellEnd"/>
      <w:r w:rsidRPr="008D32C9">
        <w:rPr>
          <w:rFonts w:cs="Times New Roman"/>
        </w:rPr>
        <w:t xml:space="preserve"> Surgeons (AAOS) Clinical Practice Guideline on Acute Isolated Meniscal Pathology provides a limited recommendation for biological enhancement. The guideline notes that PRP has been shown to improve outcomes of surgically repaired acute meniscal tears in one high-level and three low-level studies. </w:t>
      </w:r>
      <w:r w:rsidRPr="008D32C9">
        <w:rPr>
          <w:rFonts w:cs="Times New Roman"/>
          <w:b/>
          <w:bCs/>
          <w:vertAlign w:val="superscript"/>
        </w:rPr>
        <w:t>[5]</w:t>
      </w:r>
      <w:r w:rsidRPr="008D32C9">
        <w:rPr>
          <w:rFonts w:cs="Times New Roman"/>
        </w:rPr>
        <w:t> However, the recommendation was downgraded for inconsistency of populations, as some studies only included discoid menisci patients. </w:t>
      </w:r>
      <w:r w:rsidRPr="008D32C9">
        <w:rPr>
          <w:rFonts w:cs="Times New Roman"/>
          <w:b/>
          <w:bCs/>
          <w:vertAlign w:val="superscript"/>
        </w:rPr>
        <w:t>[5]</w:t>
      </w:r>
      <w:r w:rsidRPr="008D32C9">
        <w:rPr>
          <w:rFonts w:cs="Times New Roman"/>
        </w:rPr>
        <w:t> The evidence shows:</w:t>
      </w:r>
    </w:p>
    <w:p w14:paraId="77F1F6EC" w14:textId="77777777" w:rsidR="004E600D" w:rsidRPr="008D32C9" w:rsidRDefault="004E600D" w:rsidP="004E600D">
      <w:pPr>
        <w:numPr>
          <w:ilvl w:val="0"/>
          <w:numId w:val="16"/>
        </w:numPr>
        <w:rPr>
          <w:rFonts w:cs="Times New Roman"/>
        </w:rPr>
      </w:pPr>
      <w:r w:rsidRPr="008D32C9">
        <w:rPr>
          <w:rFonts w:cs="Times New Roman"/>
        </w:rPr>
        <w:t>One high-level study demonstrated slight improvement in patient-reported outcomes with PRP, but in a small cohort of discoid menisci with short-term follow-up</w:t>
      </w:r>
    </w:p>
    <w:p w14:paraId="189ABA24" w14:textId="77777777" w:rsidR="004E600D" w:rsidRPr="008D32C9" w:rsidRDefault="004E600D" w:rsidP="004E600D">
      <w:pPr>
        <w:numPr>
          <w:ilvl w:val="0"/>
          <w:numId w:val="16"/>
        </w:numPr>
        <w:rPr>
          <w:rFonts w:cs="Times New Roman"/>
        </w:rPr>
      </w:pPr>
      <w:r w:rsidRPr="008D32C9">
        <w:rPr>
          <w:rFonts w:cs="Times New Roman"/>
        </w:rPr>
        <w:t>One low-level study showed PRP decreased re-tear rate for isolated acute meniscal tears but not for tears repaired with ACL reconstruction</w:t>
      </w:r>
    </w:p>
    <w:p w14:paraId="02E3BB0B" w14:textId="77777777" w:rsidR="004E600D" w:rsidRPr="008D32C9" w:rsidRDefault="004E600D" w:rsidP="004E600D">
      <w:pPr>
        <w:numPr>
          <w:ilvl w:val="0"/>
          <w:numId w:val="16"/>
        </w:numPr>
        <w:rPr>
          <w:rFonts w:cs="Times New Roman"/>
        </w:rPr>
      </w:pPr>
      <w:r w:rsidRPr="008D32C9">
        <w:rPr>
          <w:rFonts w:cs="Times New Roman"/>
        </w:rPr>
        <w:t>Another low-level study showed slightly better clinical outcomes with PRP in repair of acute horizontal meniscus tears </w:t>
      </w:r>
      <w:r w:rsidRPr="008D32C9">
        <w:rPr>
          <w:rFonts w:cs="Times New Roman"/>
          <w:b/>
          <w:bCs/>
          <w:vertAlign w:val="superscript"/>
        </w:rPr>
        <w:t>[5]</w:t>
      </w:r>
    </w:p>
    <w:p w14:paraId="758B3ECE" w14:textId="77777777" w:rsidR="004E600D" w:rsidRPr="008D32C9" w:rsidRDefault="004E600D" w:rsidP="004E600D">
      <w:pPr>
        <w:rPr>
          <w:rFonts w:cs="Times New Roman"/>
          <w:b/>
          <w:bCs/>
        </w:rPr>
      </w:pPr>
      <w:r w:rsidRPr="008D32C9">
        <w:rPr>
          <w:rFonts w:cs="Times New Roman"/>
          <w:b/>
          <w:bCs/>
        </w:rPr>
        <w:t>Conservative Treatment for Degenerative Meniscal Lesions</w:t>
      </w:r>
    </w:p>
    <w:p w14:paraId="79F54C50" w14:textId="77777777" w:rsidR="004E600D" w:rsidRPr="008D32C9" w:rsidRDefault="004E600D" w:rsidP="004E600D">
      <w:pPr>
        <w:rPr>
          <w:rFonts w:cs="Times New Roman"/>
        </w:rPr>
      </w:pPr>
      <w:r w:rsidRPr="008D32C9">
        <w:rPr>
          <w:rFonts w:cs="Times New Roman"/>
        </w:rPr>
        <w:t>For </w:t>
      </w:r>
      <w:r w:rsidRPr="008D32C9">
        <w:rPr>
          <w:rFonts w:cs="Times New Roman"/>
          <w:b/>
          <w:bCs/>
        </w:rPr>
        <w:t>symptomatic degenerative meniscal lesions (DMLs)</w:t>
      </w:r>
      <w:r w:rsidRPr="008D32C9">
        <w:rPr>
          <w:rFonts w:cs="Times New Roman"/>
        </w:rPr>
        <w:t> without significant osteoarthritis, PRP injections show promising results as a non-surgical option. A prospective study of 69 patients with grade 3 DMLs (Kellgren-Lawrence 0-1) receiving 4 weekly PRP injections found significant improvement in all outcome measures at 12 months, with no patients requiring surgery during follow-up. </w:t>
      </w:r>
      <w:r w:rsidRPr="008D32C9">
        <w:rPr>
          <w:rFonts w:cs="Times New Roman"/>
          <w:vertAlign w:val="superscript"/>
        </w:rPr>
        <w:t>[6]</w:t>
      </w:r>
      <w:r w:rsidRPr="008D32C9">
        <w:rPr>
          <w:rFonts w:cs="Times New Roman"/>
        </w:rPr>
        <w:t xml:space="preserve"> Patient satisfaction was high: 47.8% </w:t>
      </w:r>
      <w:proofErr w:type="gramStart"/>
      <w:r w:rsidRPr="008D32C9">
        <w:rPr>
          <w:rFonts w:cs="Times New Roman"/>
        </w:rPr>
        <w:t>very</w:t>
      </w:r>
      <w:proofErr w:type="gramEnd"/>
      <w:r w:rsidRPr="008D32C9">
        <w:rPr>
          <w:rFonts w:cs="Times New Roman"/>
        </w:rPr>
        <w:t xml:space="preserve"> satisfied, 37.7% satisfied, and 89.8% willing to repeat treatment. </w:t>
      </w:r>
      <w:r w:rsidRPr="008D32C9">
        <w:rPr>
          <w:rFonts w:cs="Times New Roman"/>
          <w:b/>
          <w:bCs/>
          <w:vertAlign w:val="superscript"/>
        </w:rPr>
        <w:t>[6]</w:t>
      </w:r>
      <w:r w:rsidRPr="008D32C9">
        <w:rPr>
          <w:rFonts w:cs="Times New Roman"/>
        </w:rPr>
        <w:t> Patients younger than 50 years achieved significantly better outcomes. </w:t>
      </w:r>
      <w:r w:rsidRPr="008D32C9">
        <w:rPr>
          <w:rFonts w:cs="Times New Roman"/>
          <w:b/>
          <w:bCs/>
          <w:vertAlign w:val="superscript"/>
        </w:rPr>
        <w:t>[6]</w:t>
      </w:r>
    </w:p>
    <w:p w14:paraId="527D83FC" w14:textId="77777777" w:rsidR="004E600D" w:rsidRPr="008D32C9" w:rsidRDefault="004E600D" w:rsidP="004E600D">
      <w:pPr>
        <w:rPr>
          <w:rFonts w:cs="Times New Roman"/>
        </w:rPr>
      </w:pPr>
      <w:r w:rsidRPr="008D32C9">
        <w:rPr>
          <w:rFonts w:cs="Times New Roman"/>
        </w:rPr>
        <w:t xml:space="preserve">A large observational study (392 patients) evaluating combined </w:t>
      </w:r>
      <w:proofErr w:type="spellStart"/>
      <w:r w:rsidRPr="008D32C9">
        <w:rPr>
          <w:rFonts w:cs="Times New Roman"/>
        </w:rPr>
        <w:t>intrameniscal</w:t>
      </w:r>
      <w:proofErr w:type="spellEnd"/>
      <w:r w:rsidRPr="008D32C9">
        <w:rPr>
          <w:rFonts w:cs="Times New Roman"/>
        </w:rPr>
        <w:t xml:space="preserve"> and intraarticular PRP infiltrations for meniscal tears reported a </w:t>
      </w:r>
      <w:r w:rsidRPr="008D32C9">
        <w:rPr>
          <w:rFonts w:cs="Times New Roman"/>
          <w:b/>
          <w:bCs/>
        </w:rPr>
        <w:t>90.3% survival rate</w:t>
      </w:r>
      <w:r w:rsidRPr="008D32C9">
        <w:rPr>
          <w:rFonts w:cs="Times New Roman"/>
        </w:rPr>
        <w:t> (defined as avoiding surgery) with an estimated mean survival time of 54.4 months. </w:t>
      </w:r>
      <w:r w:rsidRPr="008D32C9">
        <w:rPr>
          <w:rFonts w:cs="Times New Roman"/>
          <w:b/>
          <w:bCs/>
          <w:vertAlign w:val="superscript"/>
        </w:rPr>
        <w:t>[7]</w:t>
      </w:r>
      <w:r w:rsidRPr="008D32C9">
        <w:rPr>
          <w:rFonts w:cs="Times New Roman"/>
        </w:rPr>
        <w:t> KOOS scores showed significant improvement from baseline to 6 and 18 months (P&lt;0.0001), with 69.9% achieving minimal clinically important improvement at 6 months. </w:t>
      </w:r>
      <w:r w:rsidRPr="008D32C9">
        <w:rPr>
          <w:rFonts w:cs="Times New Roman"/>
          <w:b/>
          <w:bCs/>
          <w:vertAlign w:val="superscript"/>
        </w:rPr>
        <w:t>[7]</w:t>
      </w:r>
      <w:r w:rsidRPr="008D32C9">
        <w:rPr>
          <w:rFonts w:cs="Times New Roman"/>
        </w:rPr>
        <w:t> </w:t>
      </w:r>
      <w:r w:rsidRPr="008D32C9">
        <w:rPr>
          <w:rFonts w:cs="Times New Roman"/>
          <w:b/>
          <w:bCs/>
        </w:rPr>
        <w:t>Horizontal tears responded best</w:t>
      </w:r>
      <w:r w:rsidRPr="008D32C9">
        <w:rPr>
          <w:rFonts w:cs="Times New Roman"/>
        </w:rPr>
        <w:t xml:space="preserve">, while the presence of </w:t>
      </w:r>
      <w:proofErr w:type="spellStart"/>
      <w:r w:rsidRPr="008D32C9">
        <w:rPr>
          <w:rFonts w:cs="Times New Roman"/>
        </w:rPr>
        <w:t>chondropathy</w:t>
      </w:r>
      <w:proofErr w:type="spellEnd"/>
      <w:r w:rsidRPr="008D32C9">
        <w:rPr>
          <w:rFonts w:cs="Times New Roman"/>
        </w:rPr>
        <w:t xml:space="preserve"> was a risk factor for eventual surgical intervention (P=0.043). </w:t>
      </w:r>
      <w:r w:rsidRPr="008D32C9">
        <w:rPr>
          <w:rFonts w:cs="Times New Roman"/>
          <w:b/>
          <w:bCs/>
          <w:vertAlign w:val="superscript"/>
        </w:rPr>
        <w:t>[7]</w:t>
      </w:r>
    </w:p>
    <w:p w14:paraId="343D3C2E" w14:textId="77777777" w:rsidR="004E600D" w:rsidRPr="008D32C9" w:rsidRDefault="004E600D" w:rsidP="004E600D">
      <w:pPr>
        <w:rPr>
          <w:rFonts w:cs="Times New Roman"/>
        </w:rPr>
      </w:pPr>
      <w:r w:rsidRPr="008D32C9">
        <w:rPr>
          <w:rFonts w:cs="Times New Roman"/>
        </w:rPr>
        <w:t>A case series of 38 patients with stable meniscal lesions receiving 3 intraarticular and percutaneous PRP injections reported clinically and functionally significant improvement in all outcome measures, with all patients reporting satisfaction with the outcome. </w:t>
      </w:r>
      <w:r w:rsidRPr="008D32C9">
        <w:rPr>
          <w:rFonts w:cs="Times New Roman"/>
          <w:b/>
          <w:bCs/>
          <w:vertAlign w:val="superscript"/>
        </w:rPr>
        <w:t>[8]</w:t>
      </w:r>
    </w:p>
    <w:p w14:paraId="2C3A7E30" w14:textId="77777777" w:rsidR="004E600D" w:rsidRPr="008D32C9" w:rsidRDefault="004E600D" w:rsidP="004E600D">
      <w:pPr>
        <w:rPr>
          <w:rFonts w:cs="Times New Roman"/>
          <w:b/>
          <w:bCs/>
        </w:rPr>
      </w:pPr>
      <w:r w:rsidRPr="008D32C9">
        <w:rPr>
          <w:rFonts w:cs="Times New Roman"/>
          <w:b/>
          <w:bCs/>
        </w:rPr>
        <w:t>Summary</w:t>
      </w:r>
    </w:p>
    <w:p w14:paraId="5B07CA3B" w14:textId="77777777" w:rsidR="004E600D" w:rsidRPr="008D32C9" w:rsidRDefault="004E600D" w:rsidP="004E600D">
      <w:pPr>
        <w:rPr>
          <w:rFonts w:cs="Times New Roman"/>
        </w:rPr>
      </w:pPr>
      <w:r w:rsidRPr="008D32C9">
        <w:rPr>
          <w:rFonts w:cs="Times New Roman"/>
        </w:rPr>
        <w:t>PRP appears most beneficial for:</w:t>
      </w:r>
    </w:p>
    <w:p w14:paraId="54E62E9F" w14:textId="77777777" w:rsidR="004E600D" w:rsidRPr="008D32C9" w:rsidRDefault="004E600D" w:rsidP="004E600D">
      <w:pPr>
        <w:numPr>
          <w:ilvl w:val="0"/>
          <w:numId w:val="17"/>
        </w:numPr>
        <w:rPr>
          <w:rFonts w:cs="Times New Roman"/>
        </w:rPr>
      </w:pPr>
      <w:r w:rsidRPr="008D32C9">
        <w:rPr>
          <w:rFonts w:cs="Times New Roman"/>
          <w:b/>
          <w:bCs/>
        </w:rPr>
        <w:t>Isolated meniscal repairs</w:t>
      </w:r>
      <w:r w:rsidRPr="008D32C9">
        <w:rPr>
          <w:rFonts w:cs="Times New Roman"/>
        </w:rPr>
        <w:t> (without concurrent ACL reconstruction), where it significantly reduces failure risk</w:t>
      </w:r>
    </w:p>
    <w:p w14:paraId="1D9766E6" w14:textId="77777777" w:rsidR="004E600D" w:rsidRPr="008D32C9" w:rsidRDefault="004E600D" w:rsidP="004E600D">
      <w:pPr>
        <w:numPr>
          <w:ilvl w:val="0"/>
          <w:numId w:val="17"/>
        </w:numPr>
        <w:rPr>
          <w:rFonts w:cs="Times New Roman"/>
        </w:rPr>
      </w:pPr>
      <w:r w:rsidRPr="008D32C9">
        <w:rPr>
          <w:rFonts w:cs="Times New Roman"/>
          <w:b/>
          <w:bCs/>
        </w:rPr>
        <w:t>Vertical tears in the red-white zone</w:t>
      </w:r>
      <w:r w:rsidRPr="008D32C9">
        <w:rPr>
          <w:rFonts w:cs="Times New Roman"/>
        </w:rPr>
        <w:t>, where healing rates may be substantially improved</w:t>
      </w:r>
    </w:p>
    <w:p w14:paraId="545356ED" w14:textId="77777777" w:rsidR="004E600D" w:rsidRDefault="004E600D" w:rsidP="004E600D">
      <w:pPr>
        <w:numPr>
          <w:ilvl w:val="0"/>
          <w:numId w:val="17"/>
        </w:numPr>
        <w:rPr>
          <w:rFonts w:cs="Times New Roman"/>
        </w:rPr>
      </w:pPr>
      <w:r w:rsidRPr="008D32C9">
        <w:rPr>
          <w:rFonts w:cs="Times New Roman"/>
          <w:b/>
          <w:bCs/>
        </w:rPr>
        <w:t>Stable degenerative meniscal lesions</w:t>
      </w:r>
      <w:r w:rsidRPr="008D32C9">
        <w:rPr>
          <w:rFonts w:cs="Times New Roman"/>
        </w:rPr>
        <w:t> as conservative treatment to delay or avoid surgery, particularly in patients &lt;50 years without significant osteoarthritis</w:t>
      </w:r>
    </w:p>
    <w:p w14:paraId="39DC13C7" w14:textId="4AEF84D2" w:rsidR="000D6FD4" w:rsidRPr="008D32C9" w:rsidRDefault="000D6FD4" w:rsidP="000D6FD4">
      <w:pPr>
        <w:ind w:left="360"/>
        <w:rPr>
          <w:rFonts w:cs="Times New Roman"/>
        </w:rPr>
      </w:pPr>
      <w:r>
        <w:t>References:</w:t>
      </w:r>
    </w:p>
    <w:p w14:paraId="10FE4688" w14:textId="77777777" w:rsidR="004E600D" w:rsidRDefault="004E600D" w:rsidP="004E600D">
      <w:pPr>
        <w:pStyle w:val="ListParagraph"/>
        <w:numPr>
          <w:ilvl w:val="0"/>
          <w:numId w:val="18"/>
        </w:numPr>
        <w:rPr>
          <w:rFonts w:cs="Times New Roman"/>
        </w:rPr>
      </w:pPr>
      <w:hyperlink r:id="rId27" w:tgtFrame="_blank" w:history="1">
        <w:r w:rsidRPr="008D32C9">
          <w:rPr>
            <w:rStyle w:val="Hyperlink"/>
            <w:rFonts w:cs="Times New Roman"/>
            <w:color w:val="auto"/>
          </w:rPr>
          <w:t>Effect of Platelet-Rich Plasma on Meniscus Repair Surgery: A Meta-Analysis of Randomized Controlled Trials.</w:t>
        </w:r>
      </w:hyperlink>
      <w:r w:rsidRPr="008D32C9">
        <w:rPr>
          <w:rFonts w:cs="Times New Roman"/>
        </w:rPr>
        <w:t xml:space="preserve"> Medicine. 2022. Xie YL, Jiang H, Wang S, et al.</w:t>
      </w:r>
    </w:p>
    <w:p w14:paraId="1F9F5EDC" w14:textId="77777777" w:rsidR="000D6FD4" w:rsidRPr="008D32C9" w:rsidRDefault="000D6FD4" w:rsidP="000D6FD4">
      <w:pPr>
        <w:pStyle w:val="ListParagraph"/>
        <w:ind w:left="360"/>
        <w:rPr>
          <w:rFonts w:cs="Times New Roman"/>
        </w:rPr>
      </w:pPr>
    </w:p>
    <w:p w14:paraId="61511F94" w14:textId="5105AC0E" w:rsidR="000D6FD4" w:rsidRDefault="004E600D" w:rsidP="000D6FD4">
      <w:pPr>
        <w:pStyle w:val="ListParagraph"/>
        <w:numPr>
          <w:ilvl w:val="0"/>
          <w:numId w:val="18"/>
        </w:numPr>
        <w:rPr>
          <w:rFonts w:cs="Times New Roman"/>
        </w:rPr>
      </w:pPr>
      <w:hyperlink r:id="rId28" w:tgtFrame="_blank" w:history="1">
        <w:r w:rsidRPr="008D32C9">
          <w:rPr>
            <w:rStyle w:val="Hyperlink"/>
            <w:rFonts w:cs="Times New Roman"/>
            <w:color w:val="auto"/>
          </w:rPr>
          <w:t>Clinical Efficacy of Platelet-Rich Plasma as Adjuvant Therapy in Patients Undergoing Arthroscopic Repair of Meniscal Injury.</w:t>
        </w:r>
      </w:hyperlink>
      <w:r w:rsidRPr="008D32C9">
        <w:rPr>
          <w:rFonts w:cs="Times New Roman"/>
        </w:rPr>
        <w:t xml:space="preserve"> The Journal of International Medical Research. 2020. Wang Y, Yao C, Yang Z, Guo W.</w:t>
      </w:r>
    </w:p>
    <w:p w14:paraId="09FAD81F" w14:textId="77777777" w:rsidR="000D6FD4" w:rsidRPr="000D6FD4" w:rsidRDefault="000D6FD4" w:rsidP="000D6FD4">
      <w:pPr>
        <w:pStyle w:val="ListParagraph"/>
        <w:rPr>
          <w:rFonts w:cs="Times New Roman"/>
        </w:rPr>
      </w:pPr>
    </w:p>
    <w:p w14:paraId="595285E1" w14:textId="77777777" w:rsidR="000D6FD4" w:rsidRDefault="004E600D" w:rsidP="004E600D">
      <w:pPr>
        <w:pStyle w:val="ListParagraph"/>
        <w:numPr>
          <w:ilvl w:val="0"/>
          <w:numId w:val="18"/>
        </w:numPr>
        <w:rPr>
          <w:rFonts w:cs="Times New Roman"/>
        </w:rPr>
      </w:pPr>
      <w:hyperlink r:id="rId29" w:tgtFrame="_blank" w:history="1">
        <w:r w:rsidRPr="000D6FD4">
          <w:rPr>
            <w:rStyle w:val="Hyperlink"/>
            <w:rFonts w:cs="Times New Roman"/>
            <w:color w:val="auto"/>
          </w:rPr>
          <w:t>A Prospective, Randomized, Double‐Blind, Parallel‐Group, Placebo‐Controlled Study Evaluating Meniscal Healing, Clinical Outcomes, and Safety in Patients Undergoing Meniscal Repair of Unstable, Complete Vertical Meniscal Tears (Bucket Handle) Augmented with Platelet‐Rich Plasma.</w:t>
        </w:r>
      </w:hyperlink>
      <w:r w:rsidRPr="000D6FD4">
        <w:rPr>
          <w:rFonts w:cs="Times New Roman"/>
        </w:rPr>
        <w:t xml:space="preserve"> BioMed Research International. 2017. Kaminski R, Kulinski K, Kozar-Kaminska K, et al.</w:t>
      </w:r>
    </w:p>
    <w:p w14:paraId="4DE6DB9C" w14:textId="77777777" w:rsidR="000D6FD4" w:rsidRDefault="000D6FD4" w:rsidP="000D6FD4">
      <w:pPr>
        <w:pStyle w:val="ListParagraph"/>
      </w:pPr>
    </w:p>
    <w:p w14:paraId="6862F7C4" w14:textId="77777777" w:rsidR="000D6FD4" w:rsidRDefault="004E600D" w:rsidP="004E600D">
      <w:pPr>
        <w:pStyle w:val="ListParagraph"/>
        <w:numPr>
          <w:ilvl w:val="0"/>
          <w:numId w:val="18"/>
        </w:numPr>
        <w:rPr>
          <w:rFonts w:cs="Times New Roman"/>
        </w:rPr>
      </w:pPr>
      <w:hyperlink r:id="rId30" w:tgtFrame="_blank" w:history="1">
        <w:r w:rsidRPr="000D6FD4">
          <w:rPr>
            <w:rStyle w:val="Hyperlink"/>
            <w:rFonts w:cs="Times New Roman"/>
            <w:color w:val="auto"/>
          </w:rPr>
          <w:t xml:space="preserve">Platelet-Rich Plasma Reduces Failure Risk for Isolated Meniscal Repairs but Provides No Benefit for Meniscal Repairs </w:t>
        </w:r>
        <w:proofErr w:type="gramStart"/>
        <w:r w:rsidRPr="000D6FD4">
          <w:rPr>
            <w:rStyle w:val="Hyperlink"/>
            <w:rFonts w:cs="Times New Roman"/>
            <w:color w:val="auto"/>
          </w:rPr>
          <w:t>With</w:t>
        </w:r>
        <w:proofErr w:type="gramEnd"/>
        <w:r w:rsidRPr="000D6FD4">
          <w:rPr>
            <w:rStyle w:val="Hyperlink"/>
            <w:rFonts w:cs="Times New Roman"/>
            <w:color w:val="auto"/>
          </w:rPr>
          <w:t xml:space="preserve"> Anterior Cruciate Ligament Reconstruction.</w:t>
        </w:r>
      </w:hyperlink>
      <w:r w:rsidRPr="000D6FD4">
        <w:rPr>
          <w:rFonts w:cs="Times New Roman"/>
        </w:rPr>
        <w:t xml:space="preserve"> The American Journal of Sports Medicine. 2019. Everhart JS, Cavendish PA, Eikenberry A, et al.</w:t>
      </w:r>
    </w:p>
    <w:p w14:paraId="37C81503" w14:textId="77777777" w:rsidR="000D6FD4" w:rsidRDefault="000D6FD4" w:rsidP="000D6FD4">
      <w:pPr>
        <w:pStyle w:val="ListParagraph"/>
      </w:pPr>
    </w:p>
    <w:p w14:paraId="4F538783" w14:textId="77777777" w:rsidR="000D6FD4" w:rsidRDefault="004E600D" w:rsidP="004E600D">
      <w:pPr>
        <w:pStyle w:val="ListParagraph"/>
        <w:numPr>
          <w:ilvl w:val="0"/>
          <w:numId w:val="18"/>
        </w:numPr>
        <w:rPr>
          <w:rFonts w:cs="Times New Roman"/>
        </w:rPr>
      </w:pPr>
      <w:hyperlink r:id="rId31" w:tgtFrame="_blank" w:history="1">
        <w:r w:rsidRPr="000D6FD4">
          <w:rPr>
            <w:rStyle w:val="Hyperlink"/>
            <w:rFonts w:cs="Times New Roman"/>
            <w:color w:val="auto"/>
          </w:rPr>
          <w:t>Acute Isolated Meniscal Pathology Evidence-Based Clinical Practice Guideline.</w:t>
        </w:r>
      </w:hyperlink>
      <w:r w:rsidRPr="000D6FD4">
        <w:rPr>
          <w:rFonts w:cs="Times New Roman"/>
        </w:rPr>
        <w:t xml:space="preserve"> American Academy of </w:t>
      </w:r>
      <w:proofErr w:type="spellStart"/>
      <w:r w:rsidRPr="000D6FD4">
        <w:rPr>
          <w:rFonts w:cs="Times New Roman"/>
        </w:rPr>
        <w:t>Orthopaedic</w:t>
      </w:r>
      <w:proofErr w:type="spellEnd"/>
      <w:r w:rsidRPr="000D6FD4">
        <w:rPr>
          <w:rFonts w:cs="Times New Roman"/>
        </w:rPr>
        <w:t xml:space="preserve"> Surgeons (2024). 2024. Guideline</w:t>
      </w:r>
    </w:p>
    <w:p w14:paraId="528288AD" w14:textId="77777777" w:rsidR="000D6FD4" w:rsidRDefault="000D6FD4" w:rsidP="000D6FD4">
      <w:pPr>
        <w:pStyle w:val="ListParagraph"/>
      </w:pPr>
    </w:p>
    <w:p w14:paraId="5AAF3E8C" w14:textId="77777777" w:rsidR="000D6FD4" w:rsidRDefault="004E600D" w:rsidP="004E600D">
      <w:pPr>
        <w:pStyle w:val="ListParagraph"/>
        <w:numPr>
          <w:ilvl w:val="0"/>
          <w:numId w:val="18"/>
        </w:numPr>
        <w:rPr>
          <w:rFonts w:cs="Times New Roman"/>
        </w:rPr>
      </w:pPr>
      <w:hyperlink r:id="rId32" w:tgtFrame="_blank" w:history="1">
        <w:r w:rsidRPr="000D6FD4">
          <w:rPr>
            <w:rStyle w:val="Hyperlink"/>
            <w:rFonts w:cs="Times New Roman"/>
            <w:color w:val="auto"/>
          </w:rPr>
          <w:t>Efficacy of Autologous Platelet-Rich Plasma Injections for Grade 3 Symptomatic Degenerative Meniscal Lesions: A 1-Year Follow-Up Prospective Study.</w:t>
        </w:r>
      </w:hyperlink>
      <w:r w:rsidRPr="000D6FD4">
        <w:rPr>
          <w:rFonts w:cs="Times New Roman"/>
        </w:rPr>
        <w:t xml:space="preserve"> Sports Health. 2021. Alessio-Mazzola M, Felli L, Trentini R, et al.</w:t>
      </w:r>
    </w:p>
    <w:p w14:paraId="0FFF5DB3" w14:textId="77777777" w:rsidR="000D6FD4" w:rsidRDefault="000D6FD4" w:rsidP="000D6FD4">
      <w:pPr>
        <w:pStyle w:val="ListParagraph"/>
      </w:pPr>
    </w:p>
    <w:p w14:paraId="590BEF0A" w14:textId="77777777" w:rsidR="000D6FD4" w:rsidRDefault="004E600D" w:rsidP="004E600D">
      <w:pPr>
        <w:pStyle w:val="ListParagraph"/>
        <w:numPr>
          <w:ilvl w:val="0"/>
          <w:numId w:val="18"/>
        </w:numPr>
        <w:rPr>
          <w:rFonts w:cs="Times New Roman"/>
        </w:rPr>
      </w:pPr>
      <w:hyperlink r:id="rId33" w:tgtFrame="_blank" w:history="1">
        <w:r w:rsidRPr="000D6FD4">
          <w:rPr>
            <w:rStyle w:val="Hyperlink"/>
            <w:rFonts w:cs="Times New Roman"/>
            <w:color w:val="auto"/>
          </w:rPr>
          <w:t xml:space="preserve">High Survival Rate After the Combination of </w:t>
        </w:r>
        <w:proofErr w:type="spellStart"/>
        <w:r w:rsidRPr="000D6FD4">
          <w:rPr>
            <w:rStyle w:val="Hyperlink"/>
            <w:rFonts w:cs="Times New Roman"/>
            <w:color w:val="auto"/>
          </w:rPr>
          <w:t>Intrameniscal</w:t>
        </w:r>
        <w:proofErr w:type="spellEnd"/>
        <w:r w:rsidRPr="000D6FD4">
          <w:rPr>
            <w:rStyle w:val="Hyperlink"/>
            <w:rFonts w:cs="Times New Roman"/>
            <w:color w:val="auto"/>
          </w:rPr>
          <w:t xml:space="preserve"> and Intraarticular Infiltrations of Platelet-Rich Plasma as Conservative Treatment for Meniscal Lesions.</w:t>
        </w:r>
      </w:hyperlink>
      <w:r w:rsidRPr="000D6FD4">
        <w:rPr>
          <w:rFonts w:cs="Times New Roman"/>
        </w:rPr>
        <w:t xml:space="preserve"> Knee Surgery, Sports Traumatology, </w:t>
      </w:r>
      <w:proofErr w:type="gramStart"/>
      <w:r w:rsidRPr="000D6FD4">
        <w:rPr>
          <w:rFonts w:cs="Times New Roman"/>
        </w:rPr>
        <w:t>Arthroscopy :</w:t>
      </w:r>
      <w:proofErr w:type="gramEnd"/>
      <w:r w:rsidRPr="000D6FD4">
        <w:rPr>
          <w:rFonts w:cs="Times New Roman"/>
        </w:rPr>
        <w:t xml:space="preserve"> Official Journal of the ESSKA. 2023. Sánchez M, Jorquera C, Bilbao AM, et al.</w:t>
      </w:r>
    </w:p>
    <w:p w14:paraId="39DE2548" w14:textId="77777777" w:rsidR="000D6FD4" w:rsidRDefault="000D6FD4" w:rsidP="000D6FD4">
      <w:pPr>
        <w:pStyle w:val="ListParagraph"/>
      </w:pPr>
    </w:p>
    <w:p w14:paraId="29899F46" w14:textId="7E608CF1" w:rsidR="004E600D" w:rsidRPr="000D6FD4" w:rsidRDefault="004E600D" w:rsidP="004E600D">
      <w:pPr>
        <w:pStyle w:val="ListParagraph"/>
        <w:numPr>
          <w:ilvl w:val="0"/>
          <w:numId w:val="18"/>
        </w:numPr>
        <w:rPr>
          <w:rFonts w:cs="Times New Roman"/>
        </w:rPr>
      </w:pPr>
      <w:hyperlink r:id="rId34" w:tgtFrame="_blank" w:history="1">
        <w:r w:rsidRPr="000D6FD4">
          <w:rPr>
            <w:rStyle w:val="Hyperlink"/>
            <w:rFonts w:cs="Times New Roman"/>
            <w:color w:val="auto"/>
          </w:rPr>
          <w:t xml:space="preserve">Clinical and Functional Outcome of Meniscal Injuries Treated </w:t>
        </w:r>
        <w:proofErr w:type="gramStart"/>
        <w:r w:rsidRPr="000D6FD4">
          <w:rPr>
            <w:rStyle w:val="Hyperlink"/>
            <w:rFonts w:cs="Times New Roman"/>
            <w:color w:val="auto"/>
          </w:rPr>
          <w:t>With</w:t>
        </w:r>
        <w:proofErr w:type="gramEnd"/>
        <w:r w:rsidRPr="000D6FD4">
          <w:rPr>
            <w:rStyle w:val="Hyperlink"/>
            <w:rFonts w:cs="Times New Roman"/>
            <w:color w:val="auto"/>
          </w:rPr>
          <w:t xml:space="preserve"> Platelet-Rich Plasma: A Single-Center Case Series.</w:t>
        </w:r>
      </w:hyperlink>
      <w:r w:rsidRPr="000D6FD4">
        <w:rPr>
          <w:rFonts w:cs="Times New Roman"/>
        </w:rPr>
        <w:t xml:space="preserve"> International Journal of Environmental Research and Public Health. 2022. Medina-</w:t>
      </w:r>
      <w:proofErr w:type="spellStart"/>
      <w:r w:rsidRPr="000D6FD4">
        <w:rPr>
          <w:rFonts w:cs="Times New Roman"/>
        </w:rPr>
        <w:t>Porqueres</w:t>
      </w:r>
      <w:proofErr w:type="spellEnd"/>
      <w:r w:rsidRPr="000D6FD4">
        <w:rPr>
          <w:rFonts w:cs="Times New Roman"/>
        </w:rPr>
        <w:t xml:space="preserve"> I, Martin-Garcia P, Sanz-De-Diego S, et al.</w:t>
      </w:r>
    </w:p>
    <w:p w14:paraId="0D674908" w14:textId="78F10599" w:rsidR="005713C5" w:rsidRPr="004E600D" w:rsidRDefault="008D32C9">
      <w:pPr>
        <w:pStyle w:val="Heading2"/>
        <w:rPr>
          <w:u w:val="single"/>
        </w:rPr>
      </w:pPr>
      <w:r w:rsidRPr="004E600D">
        <w:rPr>
          <w:u w:val="single"/>
        </w:rPr>
        <w:t>PATELLAR TENDINOPATHY</w:t>
      </w:r>
    </w:p>
    <w:p w14:paraId="3E9D8317" w14:textId="77777777" w:rsidR="004E600D" w:rsidRPr="008D32C9" w:rsidRDefault="004E600D" w:rsidP="004E600D">
      <w:pPr>
        <w:rPr>
          <w:rFonts w:cs="Times New Roman"/>
        </w:rPr>
      </w:pPr>
      <w:r w:rsidRPr="008D32C9">
        <w:rPr>
          <w:rFonts w:cs="Times New Roman"/>
        </w:rPr>
        <w:t xml:space="preserve">PRP shows promise for patellar tendinopathy, particularly with multiple injections. A 2019 meta-analysis of 22 studies found that multiple PRP injections obtained the best results at long-term follow-up (≥6 months, mean 15.1±11.3 months), outperforming ESWT and eccentric exercise. [12] A network meta-analysis </w:t>
      </w:r>
      <w:r w:rsidRPr="008D32C9">
        <w:rPr>
          <w:rFonts w:cs="Times New Roman"/>
          <w:b/>
          <w:bCs/>
        </w:rPr>
        <w:t>ranked leukocyte-rich PRP as most effective for functional improvement (SUCRA 87.5%) and pain reduction</w:t>
      </w:r>
      <w:r w:rsidRPr="008D32C9">
        <w:rPr>
          <w:rFonts w:cs="Times New Roman"/>
        </w:rPr>
        <w:t xml:space="preserve"> (SUCRA 94.9%). [13]</w:t>
      </w:r>
    </w:p>
    <w:p w14:paraId="3BBAE24C" w14:textId="77777777" w:rsidR="004E600D" w:rsidRPr="008D32C9" w:rsidRDefault="004E600D" w:rsidP="004E600D">
      <w:pPr>
        <w:rPr>
          <w:rFonts w:cs="Times New Roman"/>
        </w:rPr>
      </w:pPr>
      <w:r w:rsidRPr="008D32C9">
        <w:rPr>
          <w:rFonts w:cs="Times New Roman"/>
        </w:rPr>
        <w:t>A prospective study of 28 athletes receiving 3 consecutive weekly ultrasound-guided PRP injections showed significant improvements: VISA-P scores improved from 39 to 94 (P&lt;0.001), VAS from 7 to 0.8 (P&lt;0.0001), and Lysholm scores from 60 to 96 (P&lt;0.001) at 2-year follow-up, with 75% returning to pre-symptom sporting level. [14]</w:t>
      </w:r>
    </w:p>
    <w:p w14:paraId="0B884864" w14:textId="77777777" w:rsidR="004E600D" w:rsidRPr="008D32C9" w:rsidRDefault="004E600D" w:rsidP="004E600D">
      <w:pPr>
        <w:rPr>
          <w:rFonts w:cs="Times New Roman"/>
        </w:rPr>
      </w:pPr>
      <w:r w:rsidRPr="008D32C9">
        <w:rPr>
          <w:rFonts w:cs="Times New Roman"/>
        </w:rPr>
        <w:t>However, single-injection protocols show no benefit over placebo. A 2019 multicenter RCT (57 patients) comparing single injections of LR-PRP, LP-PRP, or saline found no significant differences in VISA-P scores, pain, or global rating of change at 12 weeks or 1 year. [15] After 1 year, VISA-P scores were 58 (LR-PRP), 71 (LP-PRP), and 80 (saline), with no statistical differences. [15]</w:t>
      </w:r>
    </w:p>
    <w:p w14:paraId="6C8B2963" w14:textId="77777777" w:rsidR="000D6FD4" w:rsidRDefault="000D6FD4" w:rsidP="004E600D">
      <w:r>
        <w:t xml:space="preserve">References: </w:t>
      </w:r>
    </w:p>
    <w:p w14:paraId="064DE273" w14:textId="62FBAF91" w:rsidR="004E600D" w:rsidRPr="008D32C9" w:rsidRDefault="004E600D" w:rsidP="004E600D">
      <w:pPr>
        <w:rPr>
          <w:rFonts w:cs="Times New Roman"/>
        </w:rPr>
      </w:pPr>
      <w:r w:rsidRPr="008D32C9">
        <w:rPr>
          <w:rFonts w:cs="Times New Roman"/>
        </w:rPr>
        <w:lastRenderedPageBreak/>
        <w:t xml:space="preserve">12. </w:t>
      </w:r>
      <w:hyperlink r:id="rId35" w:tgtFrame="_blank" w:history="1">
        <w:r w:rsidRPr="008D32C9">
          <w:rPr>
            <w:rStyle w:val="Hyperlink"/>
            <w:rFonts w:cs="Times New Roman"/>
            <w:color w:val="auto"/>
          </w:rPr>
          <w:t>Nonsurgical Treatments of Patellar Tendinopathy: Multiple Injections of Platelet-Rich Plasma Are a Suitable Option: A Systematic Review and Meta-Analysis.</w:t>
        </w:r>
      </w:hyperlink>
      <w:r w:rsidRPr="008D32C9">
        <w:rPr>
          <w:rFonts w:cs="Times New Roman"/>
        </w:rPr>
        <w:t xml:space="preserve"> The American Journal of Sports Medicine. 2019. Andriolo L, Altamura SA, Reale D, et al.</w:t>
      </w:r>
    </w:p>
    <w:p w14:paraId="74F4F924" w14:textId="77777777" w:rsidR="004E600D" w:rsidRPr="008D32C9" w:rsidRDefault="004E600D" w:rsidP="004E600D">
      <w:pPr>
        <w:rPr>
          <w:rFonts w:cs="Times New Roman"/>
        </w:rPr>
      </w:pPr>
      <w:r w:rsidRPr="008D32C9">
        <w:rPr>
          <w:rFonts w:cs="Times New Roman"/>
        </w:rPr>
        <w:t xml:space="preserve">13. </w:t>
      </w:r>
      <w:hyperlink r:id="rId36" w:tgtFrame="_blank" w:history="1">
        <w:r w:rsidRPr="008D32C9">
          <w:rPr>
            <w:rStyle w:val="Hyperlink"/>
            <w:rFonts w:cs="Times New Roman"/>
            <w:color w:val="auto"/>
          </w:rPr>
          <w:t>Comparative Effectiveness of Different Nonsurgical Treatments for Patellar Tendinopathy: A Systematic Review and Network Meta-Analysis.</w:t>
        </w:r>
      </w:hyperlink>
      <w:r w:rsidRPr="008D32C9">
        <w:rPr>
          <w:rFonts w:cs="Times New Roman"/>
        </w:rPr>
        <w:t xml:space="preserve"> </w:t>
      </w:r>
      <w:proofErr w:type="gramStart"/>
      <w:r w:rsidRPr="008D32C9">
        <w:rPr>
          <w:rFonts w:cs="Times New Roman"/>
        </w:rPr>
        <w:t>Arthroscopy :</w:t>
      </w:r>
      <w:proofErr w:type="gramEnd"/>
      <w:r w:rsidRPr="008D32C9">
        <w:rPr>
          <w:rFonts w:cs="Times New Roman"/>
        </w:rPr>
        <w:t xml:space="preserve"> The Journal of Arthroscopic &amp; Related </w:t>
      </w:r>
      <w:proofErr w:type="gramStart"/>
      <w:r w:rsidRPr="008D32C9">
        <w:rPr>
          <w:rFonts w:cs="Times New Roman"/>
        </w:rPr>
        <w:t>Surgery :</w:t>
      </w:r>
      <w:proofErr w:type="gramEnd"/>
      <w:r w:rsidRPr="008D32C9">
        <w:rPr>
          <w:rFonts w:cs="Times New Roman"/>
        </w:rPr>
        <w:t xml:space="preserve"> Official Publication of the Arthroscopy Association of North America and the International Arthroscopy Association. 2019. Chen PC, Wu KT, Chou WY, et al.</w:t>
      </w:r>
    </w:p>
    <w:p w14:paraId="7506D016" w14:textId="77777777" w:rsidR="004E600D" w:rsidRPr="008D32C9" w:rsidRDefault="004E600D" w:rsidP="004E600D">
      <w:pPr>
        <w:rPr>
          <w:rFonts w:cs="Times New Roman"/>
        </w:rPr>
      </w:pPr>
      <w:r w:rsidRPr="008D32C9">
        <w:rPr>
          <w:rFonts w:cs="Times New Roman"/>
        </w:rPr>
        <w:t xml:space="preserve">14. </w:t>
      </w:r>
      <w:hyperlink r:id="rId37" w:tgtFrame="_blank" w:history="1">
        <w:r w:rsidRPr="008D32C9">
          <w:rPr>
            <w:rStyle w:val="Hyperlink"/>
            <w:rFonts w:cs="Times New Roman"/>
            <w:color w:val="auto"/>
          </w:rPr>
          <w:t>Are Multiple Platelet-Rich Plasma Injections Useful for Treatment of Chronic Patellar Tendinopathy in Athletes? A Prospective Study.</w:t>
        </w:r>
      </w:hyperlink>
      <w:r w:rsidRPr="008D32C9">
        <w:rPr>
          <w:rFonts w:cs="Times New Roman"/>
        </w:rPr>
        <w:t xml:space="preserve"> The American Journal of Sports Medicine. 2014. </w:t>
      </w:r>
      <w:proofErr w:type="spellStart"/>
      <w:r w:rsidRPr="008D32C9">
        <w:rPr>
          <w:rFonts w:cs="Times New Roman"/>
        </w:rPr>
        <w:t>Charousset</w:t>
      </w:r>
      <w:proofErr w:type="spellEnd"/>
      <w:r w:rsidRPr="008D32C9">
        <w:rPr>
          <w:rFonts w:cs="Times New Roman"/>
        </w:rPr>
        <w:t xml:space="preserve"> C, Zaoui A, Bellaiche L, Bouyer B.</w:t>
      </w:r>
    </w:p>
    <w:p w14:paraId="2169DF7E" w14:textId="77777777" w:rsidR="004E600D" w:rsidRPr="008D32C9" w:rsidRDefault="004E600D" w:rsidP="004E600D">
      <w:pPr>
        <w:rPr>
          <w:rFonts w:cs="Times New Roman"/>
        </w:rPr>
      </w:pPr>
      <w:r w:rsidRPr="008D32C9">
        <w:rPr>
          <w:rFonts w:cs="Times New Roman"/>
        </w:rPr>
        <w:t xml:space="preserve">15. </w:t>
      </w:r>
      <w:hyperlink r:id="rId38" w:tgtFrame="_blank" w:history="1">
        <w:r w:rsidRPr="008D32C9">
          <w:rPr>
            <w:rStyle w:val="Hyperlink"/>
            <w:rFonts w:cs="Times New Roman"/>
            <w:color w:val="auto"/>
          </w:rPr>
          <w:t>Platelet-Rich Plasma for Patellar Tendinopathy: A Randomized Controlled Trial of Leukocyte-Rich PRP or Leukocyte-Poor PRP Versus Saline.</w:t>
        </w:r>
      </w:hyperlink>
      <w:r w:rsidRPr="008D32C9">
        <w:rPr>
          <w:rFonts w:cs="Times New Roman"/>
        </w:rPr>
        <w:t xml:space="preserve"> The American Journal of Sports Medicine. 2019. Scott A, LaPrade RF, Harmon KG, et al.</w:t>
      </w:r>
    </w:p>
    <w:p w14:paraId="0451262B" w14:textId="5D66A867" w:rsidR="008D32C9" w:rsidRDefault="008D32C9" w:rsidP="008D32C9">
      <w:pPr>
        <w:pStyle w:val="Heading2"/>
        <w:rPr>
          <w:u w:val="single"/>
        </w:rPr>
      </w:pPr>
      <w:r>
        <w:rPr>
          <w:u w:val="single"/>
        </w:rPr>
        <w:t>ROTATOR CUFF TENDINOPATHY / TEARS</w:t>
      </w:r>
    </w:p>
    <w:p w14:paraId="16775432" w14:textId="77777777" w:rsidR="008D32C9" w:rsidRPr="008D32C9" w:rsidRDefault="008D32C9" w:rsidP="008D32C9">
      <w:pPr>
        <w:rPr>
          <w:rFonts w:cs="Times New Roman"/>
        </w:rPr>
      </w:pPr>
      <w:r w:rsidRPr="008D32C9">
        <w:rPr>
          <w:rFonts w:cs="Times New Roman"/>
        </w:rPr>
        <w:t>PRP shows </w:t>
      </w:r>
      <w:r w:rsidRPr="008D32C9">
        <w:rPr>
          <w:rFonts w:cs="Times New Roman"/>
          <w:b/>
          <w:bCs/>
        </w:rPr>
        <w:t xml:space="preserve">consistent </w:t>
      </w:r>
      <w:proofErr w:type="gramStart"/>
      <w:r w:rsidRPr="008D32C9">
        <w:rPr>
          <w:rFonts w:cs="Times New Roman"/>
          <w:b/>
          <w:bCs/>
        </w:rPr>
        <w:t>benefit</w:t>
      </w:r>
      <w:proofErr w:type="gramEnd"/>
      <w:r w:rsidRPr="008D32C9">
        <w:rPr>
          <w:rFonts w:cs="Times New Roman"/>
          <w:b/>
          <w:bCs/>
        </w:rPr>
        <w:t xml:space="preserve"> for rotator cuff tendinopathy</w:t>
      </w:r>
      <w:r w:rsidRPr="008D32C9">
        <w:rPr>
          <w:rFonts w:cs="Times New Roman"/>
        </w:rPr>
        <w:t>, particularly compared to corticosteroids. A 2026 meta-analysis of 10 RCTs (591 patients) found that at 6 months, PRP significantly improved American Shoulder and Elbow Surgeons (ASES) scores by 10.8 points (95% CI 4.71-16.80, P=0.0005), Constant-Murley scores by 10.7 points (95% CI 1.21-20.27, P=0.027), and pain VAS by 0.8 points (95% CI -1.45 to -0.18, P=0.012) compared to corticosteroids. </w:t>
      </w:r>
      <w:r w:rsidRPr="008D32C9">
        <w:rPr>
          <w:rFonts w:cs="Times New Roman"/>
          <w:b/>
          <w:bCs/>
          <w:vertAlign w:val="superscript"/>
        </w:rPr>
        <w:t>[6]</w:t>
      </w:r>
      <w:r w:rsidRPr="008D32C9">
        <w:rPr>
          <w:rFonts w:cs="Times New Roman"/>
        </w:rPr>
        <w:t> PRP was also associated with fewer adverse events (RR 0.66, 95% CI 0.44-0.99, P=0.047). </w:t>
      </w:r>
      <w:r w:rsidRPr="008D32C9">
        <w:rPr>
          <w:rFonts w:cs="Times New Roman"/>
          <w:b/>
          <w:bCs/>
          <w:vertAlign w:val="superscript"/>
        </w:rPr>
        <w:t>[6]</w:t>
      </w:r>
    </w:p>
    <w:p w14:paraId="7AE5B7E2" w14:textId="77777777" w:rsidR="008D32C9" w:rsidRPr="008D32C9" w:rsidRDefault="008D32C9" w:rsidP="008D32C9">
      <w:pPr>
        <w:rPr>
          <w:rFonts w:cs="Times New Roman"/>
        </w:rPr>
      </w:pPr>
      <w:r w:rsidRPr="008D32C9">
        <w:rPr>
          <w:rFonts w:cs="Times New Roman"/>
        </w:rPr>
        <w:t xml:space="preserve">A 2023 double-blind RCT comparing plasma rich in growth factors (PRGF) to corticosteroids found PRGF provided 22.1% superior improvement in UCLA scores at 6 months and 21.2% at 12 months, with similar advantages for </w:t>
      </w:r>
      <w:proofErr w:type="spellStart"/>
      <w:r w:rsidRPr="008D32C9">
        <w:rPr>
          <w:rFonts w:cs="Times New Roman"/>
        </w:rPr>
        <w:t>QuickDASH</w:t>
      </w:r>
      <w:proofErr w:type="spellEnd"/>
      <w:r w:rsidRPr="008D32C9">
        <w:rPr>
          <w:rFonts w:cs="Times New Roman"/>
        </w:rPr>
        <w:t xml:space="preserve"> (14.3% and 13.5%) and Constant-Murley scores (16.4% and 20.2%). </w:t>
      </w:r>
      <w:r w:rsidRPr="008D32C9">
        <w:rPr>
          <w:rFonts w:cs="Times New Roman"/>
          <w:b/>
          <w:bCs/>
          <w:vertAlign w:val="superscript"/>
        </w:rPr>
        <w:t>[7]</w:t>
      </w:r>
    </w:p>
    <w:p w14:paraId="59CC625E" w14:textId="77777777" w:rsidR="008D32C9" w:rsidRPr="008D32C9" w:rsidRDefault="008D32C9" w:rsidP="008D32C9">
      <w:pPr>
        <w:rPr>
          <w:rFonts w:cs="Times New Roman"/>
        </w:rPr>
      </w:pPr>
      <w:r w:rsidRPr="008D32C9">
        <w:rPr>
          <w:rFonts w:cs="Times New Roman"/>
        </w:rPr>
        <w:t>Outcomes are worse in patients with partial-thickness tears compared to isolated tendinopathy. </w:t>
      </w:r>
      <w:r w:rsidRPr="008D32C9">
        <w:rPr>
          <w:rFonts w:cs="Times New Roman"/>
          <w:b/>
          <w:bCs/>
          <w:vertAlign w:val="superscript"/>
        </w:rPr>
        <w:t>[8]</w:t>
      </w:r>
      <w:r w:rsidRPr="008D32C9">
        <w:rPr>
          <w:rFonts w:cs="Times New Roman"/>
        </w:rPr>
        <w:t> </w:t>
      </w:r>
      <w:r w:rsidRPr="008D32C9">
        <w:rPr>
          <w:rFonts w:cs="Times New Roman"/>
          <w:b/>
          <w:bCs/>
        </w:rPr>
        <w:t>A 2021 meta-analysis of 8 RCTs found PRP safe and effective for long-term pain control and shoulder function in rotator cuff disorders.</w:t>
      </w:r>
      <w:r w:rsidRPr="008D32C9">
        <w:rPr>
          <w:rFonts w:cs="Times New Roman"/>
        </w:rPr>
        <w:t> </w:t>
      </w:r>
      <w:r w:rsidRPr="008D32C9">
        <w:rPr>
          <w:rFonts w:cs="Times New Roman"/>
          <w:b/>
          <w:bCs/>
          <w:vertAlign w:val="superscript"/>
        </w:rPr>
        <w:t>[9]</w:t>
      </w:r>
      <w:r w:rsidRPr="008D32C9">
        <w:rPr>
          <w:rFonts w:cs="Times New Roman"/>
        </w:rPr>
        <w:t> A 2026 retrospective study of peritendinous leukocyte-poor PRP (47 patients, mean 47-month follow-up) showed sustained improvements with median VAS of 0 at rest, night, and movement, and SANE scores improving from 43.4±16.3 to 92.2±13.4. </w:t>
      </w:r>
      <w:r w:rsidRPr="008D32C9">
        <w:rPr>
          <w:rFonts w:cs="Times New Roman"/>
          <w:b/>
          <w:bCs/>
          <w:vertAlign w:val="superscript"/>
        </w:rPr>
        <w:t>[10]</w:t>
      </w:r>
    </w:p>
    <w:p w14:paraId="10E6A75D" w14:textId="77777777" w:rsidR="008D32C9" w:rsidRPr="00193C17" w:rsidRDefault="008D32C9" w:rsidP="008D32C9">
      <w:pPr>
        <w:rPr>
          <w:rFonts w:cs="Times New Roman"/>
        </w:rPr>
      </w:pPr>
      <w:r w:rsidRPr="008D32C9">
        <w:rPr>
          <w:rFonts w:cs="Times New Roman"/>
          <w:b/>
          <w:bCs/>
        </w:rPr>
        <w:t>For surgical augmentation, PRP reduces long-term retear rates</w:t>
      </w:r>
      <w:r w:rsidRPr="008D32C9">
        <w:rPr>
          <w:rFonts w:cs="Times New Roman"/>
        </w:rPr>
        <w:t>. A 2020 meta-analysis of 17 level I studies found Sugaya grade IV-V retears significantly reduced (OR 0.34, 95% CI 0.20-0.57, P&lt;0.01), particularly in multiple tendon tears (OR 0.28, 95% CI 0.13-0.60). </w:t>
      </w:r>
      <w:r w:rsidRPr="008D32C9">
        <w:rPr>
          <w:rFonts w:cs="Times New Roman"/>
          <w:b/>
          <w:bCs/>
          <w:vertAlign w:val="superscript"/>
        </w:rPr>
        <w:t>[11]</w:t>
      </w:r>
      <w:r w:rsidRPr="008D32C9">
        <w:rPr>
          <w:rFonts w:cs="Times New Roman"/>
        </w:rPr>
        <w:t> </w:t>
      </w:r>
      <w:r w:rsidRPr="00193C17">
        <w:rPr>
          <w:rFonts w:cs="Times New Roman"/>
        </w:rPr>
        <w:t>Leukocyte-rich PRP showed better Constant scores than leukocyte-poor formulations, though both reduced retear rates. </w:t>
      </w:r>
      <w:r w:rsidRPr="00193C17">
        <w:rPr>
          <w:rFonts w:cs="Times New Roman"/>
          <w:vertAlign w:val="superscript"/>
        </w:rPr>
        <w:t>[11]</w:t>
      </w:r>
    </w:p>
    <w:p w14:paraId="14EE7E6A" w14:textId="77777777" w:rsidR="000D6FD4" w:rsidRDefault="000D6FD4" w:rsidP="008D32C9">
      <w:r>
        <w:t>References:</w:t>
      </w:r>
    </w:p>
    <w:p w14:paraId="7BAF4DE2" w14:textId="4401D252" w:rsidR="008D32C9" w:rsidRPr="008D32C9" w:rsidRDefault="008D32C9" w:rsidP="008D32C9">
      <w:pPr>
        <w:rPr>
          <w:rFonts w:cs="Times New Roman"/>
        </w:rPr>
      </w:pPr>
      <w:r w:rsidRPr="008D32C9">
        <w:rPr>
          <w:rFonts w:cs="Times New Roman"/>
        </w:rPr>
        <w:t xml:space="preserve">6. </w:t>
      </w:r>
      <w:hyperlink r:id="rId39" w:tgtFrame="_blank" w:history="1">
        <w:r w:rsidRPr="008D32C9">
          <w:rPr>
            <w:rStyle w:val="Hyperlink"/>
            <w:rFonts w:cs="Times New Roman"/>
            <w:color w:val="auto"/>
          </w:rPr>
          <w:t>Platelet-Rich Plasma Provides Modest but Durable Functional Benefit Over Corticosteroid for Rotator Cuff Tendinopathy: A Systematic Review and Meta-Analysis of Randomized Controlled Trials.</w:t>
        </w:r>
      </w:hyperlink>
      <w:r w:rsidRPr="008D32C9">
        <w:rPr>
          <w:rFonts w:cs="Times New Roman"/>
        </w:rPr>
        <w:t xml:space="preserve"> Knee Surgery, Sports Traumatology, </w:t>
      </w:r>
      <w:proofErr w:type="gramStart"/>
      <w:r w:rsidRPr="008D32C9">
        <w:rPr>
          <w:rFonts w:cs="Times New Roman"/>
        </w:rPr>
        <w:t>Arthroscopy :</w:t>
      </w:r>
      <w:proofErr w:type="gramEnd"/>
      <w:r w:rsidRPr="008D32C9">
        <w:rPr>
          <w:rFonts w:cs="Times New Roman"/>
        </w:rPr>
        <w:t xml:space="preserve"> Official Journal of the ESSKA. 2026. </w:t>
      </w:r>
      <w:proofErr w:type="spellStart"/>
      <w:r w:rsidRPr="008D32C9">
        <w:rPr>
          <w:rFonts w:cs="Times New Roman"/>
        </w:rPr>
        <w:t>Yuwarungsikul</w:t>
      </w:r>
      <w:proofErr w:type="spellEnd"/>
      <w:r w:rsidRPr="008D32C9">
        <w:rPr>
          <w:rFonts w:cs="Times New Roman"/>
        </w:rPr>
        <w:t xml:space="preserve"> C, </w:t>
      </w:r>
      <w:proofErr w:type="spellStart"/>
      <w:r w:rsidRPr="008D32C9">
        <w:rPr>
          <w:rFonts w:cs="Times New Roman"/>
        </w:rPr>
        <w:t>Phisalaphong</w:t>
      </w:r>
      <w:proofErr w:type="spellEnd"/>
      <w:r w:rsidRPr="008D32C9">
        <w:rPr>
          <w:rFonts w:cs="Times New Roman"/>
        </w:rPr>
        <w:t xml:space="preserve"> K, </w:t>
      </w:r>
      <w:proofErr w:type="spellStart"/>
      <w:r w:rsidRPr="008D32C9">
        <w:rPr>
          <w:rFonts w:cs="Times New Roman"/>
        </w:rPr>
        <w:t>Thamrongskulsiri</w:t>
      </w:r>
      <w:proofErr w:type="spellEnd"/>
      <w:r w:rsidRPr="008D32C9">
        <w:rPr>
          <w:rFonts w:cs="Times New Roman"/>
        </w:rPr>
        <w:t xml:space="preserve"> N, et al.</w:t>
      </w:r>
    </w:p>
    <w:p w14:paraId="0F4BD2A9" w14:textId="77777777" w:rsidR="008D32C9" w:rsidRPr="008D32C9" w:rsidRDefault="008D32C9" w:rsidP="008D32C9">
      <w:pPr>
        <w:rPr>
          <w:rFonts w:cs="Times New Roman"/>
        </w:rPr>
      </w:pPr>
      <w:r w:rsidRPr="008D32C9">
        <w:rPr>
          <w:rFonts w:cs="Times New Roman"/>
        </w:rPr>
        <w:t xml:space="preserve">7. </w:t>
      </w:r>
      <w:hyperlink r:id="rId40" w:tgtFrame="_blank" w:history="1">
        <w:r w:rsidRPr="008D32C9">
          <w:rPr>
            <w:rStyle w:val="Hyperlink"/>
            <w:rFonts w:cs="Times New Roman"/>
            <w:color w:val="auto"/>
          </w:rPr>
          <w:t>Plasma Rich in Growth Factors Versus Corticosteroid Injections for Management of Chronic Rotator Cuff Tendinopathy: A Prospective Double-Blind Randomized Controlled Trial With 1 Year of Follow-Up.</w:t>
        </w:r>
      </w:hyperlink>
      <w:r w:rsidRPr="008D32C9">
        <w:rPr>
          <w:rFonts w:cs="Times New Roman"/>
        </w:rPr>
        <w:t xml:space="preserve"> Journal of Shoulder and Elbow Surgery. 2023. </w:t>
      </w:r>
      <w:proofErr w:type="spellStart"/>
      <w:r w:rsidRPr="008D32C9">
        <w:rPr>
          <w:rFonts w:cs="Times New Roman"/>
        </w:rPr>
        <w:t>Vaquerizo</w:t>
      </w:r>
      <w:proofErr w:type="spellEnd"/>
      <w:r w:rsidRPr="008D32C9">
        <w:rPr>
          <w:rFonts w:cs="Times New Roman"/>
        </w:rPr>
        <w:t xml:space="preserve"> V, García-López M, Mena-</w:t>
      </w:r>
      <w:proofErr w:type="spellStart"/>
      <w:r w:rsidRPr="008D32C9">
        <w:rPr>
          <w:rFonts w:cs="Times New Roman"/>
        </w:rPr>
        <w:t>Rosón</w:t>
      </w:r>
      <w:proofErr w:type="spellEnd"/>
      <w:r w:rsidRPr="008D32C9">
        <w:rPr>
          <w:rFonts w:cs="Times New Roman"/>
        </w:rPr>
        <w:t xml:space="preserve"> A, et al.</w:t>
      </w:r>
    </w:p>
    <w:p w14:paraId="6ADD6519" w14:textId="77777777" w:rsidR="008D32C9" w:rsidRPr="008D32C9" w:rsidRDefault="008D32C9" w:rsidP="008D32C9">
      <w:pPr>
        <w:rPr>
          <w:rFonts w:cs="Times New Roman"/>
        </w:rPr>
      </w:pPr>
      <w:r w:rsidRPr="008D32C9">
        <w:rPr>
          <w:rFonts w:cs="Times New Roman"/>
        </w:rPr>
        <w:t xml:space="preserve">8. </w:t>
      </w:r>
      <w:hyperlink r:id="rId41" w:tgtFrame="_blank" w:history="1">
        <w:r w:rsidRPr="008D32C9">
          <w:rPr>
            <w:rStyle w:val="Hyperlink"/>
            <w:rFonts w:cs="Times New Roman"/>
            <w:color w:val="auto"/>
          </w:rPr>
          <w:t xml:space="preserve">Editorial Commentary: Platelet-Rich Plasma Injections Produced a Significant Improvement in Most Patients </w:t>
        </w:r>
        <w:proofErr w:type="gramStart"/>
        <w:r w:rsidRPr="008D32C9">
          <w:rPr>
            <w:rStyle w:val="Hyperlink"/>
            <w:rFonts w:cs="Times New Roman"/>
            <w:color w:val="auto"/>
          </w:rPr>
          <w:t>With</w:t>
        </w:r>
        <w:proofErr w:type="gramEnd"/>
        <w:r w:rsidRPr="008D32C9">
          <w:rPr>
            <w:rStyle w:val="Hyperlink"/>
            <w:rFonts w:cs="Times New Roman"/>
            <w:color w:val="auto"/>
          </w:rPr>
          <w:t xml:space="preserve"> Rotator Cuff Tendinopathy.</w:t>
        </w:r>
      </w:hyperlink>
      <w:r w:rsidRPr="008D32C9">
        <w:rPr>
          <w:rFonts w:cs="Times New Roman"/>
        </w:rPr>
        <w:t xml:space="preserve"> </w:t>
      </w:r>
      <w:proofErr w:type="gramStart"/>
      <w:r w:rsidRPr="008D32C9">
        <w:rPr>
          <w:rFonts w:cs="Times New Roman"/>
        </w:rPr>
        <w:t>Arthroscopy :</w:t>
      </w:r>
      <w:proofErr w:type="gramEnd"/>
      <w:r w:rsidRPr="008D32C9">
        <w:rPr>
          <w:rFonts w:cs="Times New Roman"/>
        </w:rPr>
        <w:t xml:space="preserve"> The Journal of Arthroscopic &amp; Related </w:t>
      </w:r>
      <w:proofErr w:type="gramStart"/>
      <w:r w:rsidRPr="008D32C9">
        <w:rPr>
          <w:rFonts w:cs="Times New Roman"/>
        </w:rPr>
        <w:t>Surgery :</w:t>
      </w:r>
      <w:proofErr w:type="gramEnd"/>
      <w:r w:rsidRPr="008D32C9">
        <w:rPr>
          <w:rFonts w:cs="Times New Roman"/>
        </w:rPr>
        <w:t xml:space="preserve"> Official Publication </w:t>
      </w:r>
      <w:r w:rsidRPr="008D32C9">
        <w:rPr>
          <w:rFonts w:cs="Times New Roman"/>
        </w:rPr>
        <w:lastRenderedPageBreak/>
        <w:t xml:space="preserve">of the Arthroscopy Association of North America and the International Arthroscopy Association. 2023. Hurley ET, </w:t>
      </w:r>
      <w:proofErr w:type="spellStart"/>
      <w:r w:rsidRPr="008D32C9">
        <w:rPr>
          <w:rFonts w:cs="Times New Roman"/>
        </w:rPr>
        <w:t>Danilkowicz</w:t>
      </w:r>
      <w:proofErr w:type="spellEnd"/>
      <w:r w:rsidRPr="008D32C9">
        <w:rPr>
          <w:rFonts w:cs="Times New Roman"/>
        </w:rPr>
        <w:t xml:space="preserve"> RM, </w:t>
      </w:r>
      <w:proofErr w:type="spellStart"/>
      <w:r w:rsidRPr="008D32C9">
        <w:rPr>
          <w:rFonts w:cs="Times New Roman"/>
        </w:rPr>
        <w:t>Klifto</w:t>
      </w:r>
      <w:proofErr w:type="spellEnd"/>
      <w:r w:rsidRPr="008D32C9">
        <w:rPr>
          <w:rFonts w:cs="Times New Roman"/>
        </w:rPr>
        <w:t xml:space="preserve"> CS.</w:t>
      </w:r>
    </w:p>
    <w:p w14:paraId="4A7C69C4" w14:textId="77777777" w:rsidR="008D32C9" w:rsidRPr="008D32C9" w:rsidRDefault="008D32C9" w:rsidP="008D32C9">
      <w:pPr>
        <w:rPr>
          <w:rFonts w:cs="Times New Roman"/>
        </w:rPr>
      </w:pPr>
      <w:r w:rsidRPr="008D32C9">
        <w:rPr>
          <w:rFonts w:cs="Times New Roman"/>
        </w:rPr>
        <w:t xml:space="preserve">9. </w:t>
      </w:r>
      <w:hyperlink r:id="rId42" w:tgtFrame="_blank" w:history="1">
        <w:r w:rsidRPr="008D32C9">
          <w:rPr>
            <w:rStyle w:val="Hyperlink"/>
            <w:rFonts w:cs="Times New Roman"/>
            <w:color w:val="auto"/>
          </w:rPr>
          <w:t>Platelet-Rich Plasma for Rotator Cuff Tendinopathy: A Systematic Review and Meta-Analysis.</w:t>
        </w:r>
      </w:hyperlink>
      <w:r w:rsidRPr="008D32C9">
        <w:rPr>
          <w:rFonts w:cs="Times New Roman"/>
        </w:rPr>
        <w:t xml:space="preserve"> </w:t>
      </w:r>
      <w:r w:rsidRPr="008D32C9">
        <w:rPr>
          <w:rFonts w:cs="Times New Roman"/>
          <w:noProof/>
        </w:rPr>
        <w:drawing>
          <wp:inline distT="0" distB="0" distL="0" distR="0" wp14:anchorId="5B903362" wp14:editId="46102831">
            <wp:extent cx="171450" cy="171450"/>
            <wp:effectExtent l="0" t="0" r="0" b="0"/>
            <wp:docPr id="103814905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roofErr w:type="spellStart"/>
      <w:r w:rsidRPr="008D32C9">
        <w:rPr>
          <w:rFonts w:cs="Times New Roman"/>
        </w:rPr>
        <w:t>PloS</w:t>
      </w:r>
      <w:proofErr w:type="spellEnd"/>
      <w:r w:rsidRPr="008D32C9">
        <w:rPr>
          <w:rFonts w:cs="Times New Roman"/>
        </w:rPr>
        <w:t xml:space="preserve"> One. 2021. A Hamid MS, </w:t>
      </w:r>
      <w:proofErr w:type="spellStart"/>
      <w:r w:rsidRPr="008D32C9">
        <w:rPr>
          <w:rFonts w:cs="Times New Roman"/>
        </w:rPr>
        <w:t>Sazlina</w:t>
      </w:r>
      <w:proofErr w:type="spellEnd"/>
      <w:r w:rsidRPr="008D32C9">
        <w:rPr>
          <w:rFonts w:cs="Times New Roman"/>
        </w:rPr>
        <w:t xml:space="preserve"> SG.</w:t>
      </w:r>
    </w:p>
    <w:p w14:paraId="21F25D72" w14:textId="77777777" w:rsidR="008D32C9" w:rsidRPr="008D32C9" w:rsidRDefault="008D32C9" w:rsidP="008D32C9">
      <w:pPr>
        <w:rPr>
          <w:rFonts w:cs="Times New Roman"/>
        </w:rPr>
      </w:pPr>
      <w:r w:rsidRPr="008D32C9">
        <w:rPr>
          <w:rFonts w:cs="Times New Roman"/>
        </w:rPr>
        <w:t xml:space="preserve">10. </w:t>
      </w:r>
      <w:hyperlink r:id="rId44" w:tgtFrame="_blank" w:history="1">
        <w:r w:rsidRPr="008D32C9">
          <w:rPr>
            <w:rStyle w:val="Hyperlink"/>
            <w:rFonts w:cs="Times New Roman"/>
            <w:color w:val="auto"/>
          </w:rPr>
          <w:t xml:space="preserve">Peritendinous Leucocyte-Poor Platelet-Rich Plasma Injections Improve Symptomatic Chronic Rotator Cuff Tendinopathies and Partial-Thickness Rotator Cuff Tears: A Retrospective Study </w:t>
        </w:r>
        <w:proofErr w:type="gramStart"/>
        <w:r w:rsidRPr="008D32C9">
          <w:rPr>
            <w:rStyle w:val="Hyperlink"/>
            <w:rFonts w:cs="Times New Roman"/>
            <w:color w:val="auto"/>
          </w:rPr>
          <w:t>With</w:t>
        </w:r>
        <w:proofErr w:type="gramEnd"/>
        <w:r w:rsidRPr="008D32C9">
          <w:rPr>
            <w:rStyle w:val="Hyperlink"/>
            <w:rFonts w:cs="Times New Roman"/>
            <w:color w:val="auto"/>
          </w:rPr>
          <w:t xml:space="preserve"> Medium-Term Follow-Up.</w:t>
        </w:r>
      </w:hyperlink>
      <w:r w:rsidRPr="008D32C9">
        <w:rPr>
          <w:rFonts w:cs="Times New Roman"/>
        </w:rPr>
        <w:t xml:space="preserve"> Knee Surgery, Sports Traumatology, </w:t>
      </w:r>
      <w:proofErr w:type="gramStart"/>
      <w:r w:rsidRPr="008D32C9">
        <w:rPr>
          <w:rFonts w:cs="Times New Roman"/>
        </w:rPr>
        <w:t>Arthroscopy :</w:t>
      </w:r>
      <w:proofErr w:type="gramEnd"/>
      <w:r w:rsidRPr="008D32C9">
        <w:rPr>
          <w:rFonts w:cs="Times New Roman"/>
        </w:rPr>
        <w:t xml:space="preserve"> Official Journal of the ESSKA. 2026. </w:t>
      </w:r>
      <w:proofErr w:type="spellStart"/>
      <w:r w:rsidRPr="008D32C9">
        <w:rPr>
          <w:rFonts w:cs="Times New Roman"/>
        </w:rPr>
        <w:t>Brilakis</w:t>
      </w:r>
      <w:proofErr w:type="spellEnd"/>
      <w:r w:rsidRPr="008D32C9">
        <w:rPr>
          <w:rFonts w:cs="Times New Roman"/>
        </w:rPr>
        <w:t xml:space="preserve"> E, Ioannidis K, Roumeliotis L, et al</w:t>
      </w:r>
    </w:p>
    <w:p w14:paraId="69F79EB3" w14:textId="77777777" w:rsidR="008D32C9" w:rsidRPr="008D32C9" w:rsidRDefault="008D32C9" w:rsidP="008D32C9">
      <w:pPr>
        <w:rPr>
          <w:rFonts w:cs="Times New Roman"/>
        </w:rPr>
      </w:pPr>
      <w:r w:rsidRPr="008D32C9">
        <w:rPr>
          <w:rFonts w:cs="Times New Roman"/>
        </w:rPr>
        <w:t xml:space="preserve">11. </w:t>
      </w:r>
      <w:hyperlink r:id="rId45" w:tgtFrame="_blank" w:history="1">
        <w:r w:rsidRPr="008D32C9">
          <w:rPr>
            <w:rStyle w:val="Hyperlink"/>
            <w:rFonts w:cs="Times New Roman"/>
            <w:color w:val="auto"/>
          </w:rPr>
          <w:t xml:space="preserve">Use of Platelet-Rich Plasma for the Improvement of Pain and Function in Rotator Cuff Tears: A Systematic Review and Meta-Analysis </w:t>
        </w:r>
        <w:proofErr w:type="gramStart"/>
        <w:r w:rsidRPr="008D32C9">
          <w:rPr>
            <w:rStyle w:val="Hyperlink"/>
            <w:rFonts w:cs="Times New Roman"/>
            <w:color w:val="auto"/>
          </w:rPr>
          <w:t>With</w:t>
        </w:r>
        <w:proofErr w:type="gramEnd"/>
        <w:r w:rsidRPr="008D32C9">
          <w:rPr>
            <w:rStyle w:val="Hyperlink"/>
            <w:rFonts w:cs="Times New Roman"/>
            <w:color w:val="auto"/>
          </w:rPr>
          <w:t xml:space="preserve"> Bias Assessment.</w:t>
        </w:r>
      </w:hyperlink>
      <w:r w:rsidRPr="008D32C9">
        <w:rPr>
          <w:rFonts w:cs="Times New Roman"/>
        </w:rPr>
        <w:t xml:space="preserve"> The American Journal of Sports Medicine. 2020. Chen X, Jones IA, Togashi R, Park C, Vangsness CT.</w:t>
      </w:r>
    </w:p>
    <w:p w14:paraId="1C1B1845" w14:textId="261BC709" w:rsidR="008D32C9" w:rsidRDefault="008D32C9" w:rsidP="008D32C9">
      <w:pPr>
        <w:pStyle w:val="Heading2"/>
        <w:rPr>
          <w:u w:val="single"/>
        </w:rPr>
      </w:pPr>
      <w:r>
        <w:rPr>
          <w:u w:val="single"/>
        </w:rPr>
        <w:t>LATERAL EPICONDYLITIS (TENNIS ELBOW)</w:t>
      </w:r>
    </w:p>
    <w:p w14:paraId="75F9D561" w14:textId="77777777" w:rsidR="008D32C9" w:rsidRPr="000D6FD4" w:rsidRDefault="008D32C9" w:rsidP="008D32C9">
      <w:pPr>
        <w:rPr>
          <w:rFonts w:cs="Times New Roman"/>
        </w:rPr>
      </w:pPr>
      <w:r w:rsidRPr="000D6FD4">
        <w:rPr>
          <w:rFonts w:cs="Times New Roman"/>
        </w:rPr>
        <w:t xml:space="preserve">The evidence for PRP in lateral epicondylitis is contradictory depending on study design and comparator. </w:t>
      </w:r>
      <w:r w:rsidRPr="000D6FD4">
        <w:rPr>
          <w:rFonts w:cs="Times New Roman"/>
          <w:b/>
          <w:bCs/>
        </w:rPr>
        <w:t>When compared to corticosteroids, PRP shows superior long-term outcomes</w:t>
      </w:r>
      <w:r w:rsidRPr="000D6FD4">
        <w:rPr>
          <w:rFonts w:cs="Times New Roman"/>
        </w:rPr>
        <w:t>. A 2024 meta-analysis of 11 RCTs (730 patients) found that while corticosteroids provided better short-term improvement (&lt;2 months), PRP demonstrated significantly better long-term results at ≥6 months: VAS pain scores improved by an additional 2.18 points (95% CI -3.13 to -1.22), DASH scores by 8.13 points (95% CI -9.87 to -6.39), and Mayo Elbow Performance Scores by 16.53 points (95% CI 1.52 to 31.53). </w:t>
      </w:r>
      <w:r w:rsidRPr="000D6FD4">
        <w:rPr>
          <w:rFonts w:cs="Times New Roman"/>
          <w:b/>
          <w:bCs/>
          <w:vertAlign w:val="superscript"/>
        </w:rPr>
        <w:t>[1]</w:t>
      </w:r>
      <w:r w:rsidRPr="000D6FD4">
        <w:rPr>
          <w:rFonts w:cs="Times New Roman"/>
        </w:rPr>
        <w:t> A 2025 RCT with 2-year follow-up confirmed PRP's superiority, with DASH score reductions of 31.18 points for PRP versus 18.70 for physiotherapy and 17.62 for extracorporeal shockwave therapy (ESWT), all exceeding the minimal clinically important difference. </w:t>
      </w:r>
      <w:r w:rsidRPr="000D6FD4">
        <w:rPr>
          <w:rFonts w:cs="Times New Roman"/>
          <w:b/>
          <w:bCs/>
          <w:vertAlign w:val="superscript"/>
        </w:rPr>
        <w:t>[2]</w:t>
      </w:r>
    </w:p>
    <w:p w14:paraId="08792741" w14:textId="7D184F83" w:rsidR="008D32C9" w:rsidRPr="000D6FD4" w:rsidRDefault="008D32C9" w:rsidP="008D32C9">
      <w:pPr>
        <w:rPr>
          <w:rFonts w:cs="Times New Roman"/>
        </w:rPr>
      </w:pPr>
      <w:r w:rsidRPr="000D6FD4">
        <w:rPr>
          <w:rFonts w:cs="Times New Roman"/>
        </w:rPr>
        <w:t>Both </w:t>
      </w:r>
      <w:r w:rsidRPr="000D6FD4">
        <w:rPr>
          <w:rFonts w:cs="Times New Roman"/>
          <w:b/>
          <w:bCs/>
        </w:rPr>
        <w:t>leukocyte-rich (LR-PRP) and leukocyte-poor (LP-PRP)</w:t>
      </w:r>
      <w:r w:rsidRPr="000D6FD4">
        <w:rPr>
          <w:rFonts w:cs="Times New Roman"/>
        </w:rPr>
        <w:t> </w:t>
      </w:r>
      <w:r w:rsidRPr="000D6FD4">
        <w:rPr>
          <w:rFonts w:cs="Times New Roman"/>
          <w:b/>
          <w:bCs/>
        </w:rPr>
        <w:t>formulations show similar efficacy,</w:t>
      </w:r>
      <w:r w:rsidRPr="000D6FD4">
        <w:rPr>
          <w:rFonts w:cs="Times New Roman"/>
        </w:rPr>
        <w:t xml:space="preserve"> with VAS scores improving from 6.1-8.0 pre-treatment to 0.6-3.3 at long-term follow-up for LR-PRP and 4.2-8.4 to 0.7-2.7 for LP-PRP. </w:t>
      </w:r>
      <w:r w:rsidRPr="000D6FD4">
        <w:rPr>
          <w:rFonts w:cs="Times New Roman"/>
          <w:b/>
          <w:bCs/>
          <w:vertAlign w:val="superscript"/>
        </w:rPr>
        <w:t>[</w:t>
      </w:r>
      <w:r w:rsidR="000D6FD4" w:rsidRPr="000D6FD4">
        <w:rPr>
          <w:rFonts w:cs="Times New Roman"/>
          <w:b/>
          <w:bCs/>
          <w:vertAlign w:val="superscript"/>
        </w:rPr>
        <w:t>3</w:t>
      </w:r>
      <w:r w:rsidRPr="000D6FD4">
        <w:rPr>
          <w:rFonts w:cs="Times New Roman"/>
          <w:b/>
          <w:bCs/>
          <w:vertAlign w:val="superscript"/>
        </w:rPr>
        <w:t>]</w:t>
      </w:r>
      <w:r w:rsidRPr="000D6FD4">
        <w:rPr>
          <w:rFonts w:cs="Times New Roman"/>
        </w:rPr>
        <w:t> LP-PRP had a lower complication rate (3.9% vs 6.4%, P=0.029), with temporary post-injection pain being the main adverse event. </w:t>
      </w:r>
      <w:r w:rsidRPr="000D6FD4">
        <w:rPr>
          <w:rFonts w:cs="Times New Roman"/>
          <w:b/>
          <w:bCs/>
          <w:vertAlign w:val="superscript"/>
        </w:rPr>
        <w:t>[</w:t>
      </w:r>
      <w:r w:rsidR="000D6FD4" w:rsidRPr="000D6FD4">
        <w:rPr>
          <w:rFonts w:cs="Times New Roman"/>
          <w:b/>
          <w:bCs/>
          <w:vertAlign w:val="superscript"/>
        </w:rPr>
        <w:t>3</w:t>
      </w:r>
      <w:r w:rsidRPr="000D6FD4">
        <w:rPr>
          <w:rFonts w:cs="Times New Roman"/>
          <w:b/>
          <w:bCs/>
          <w:vertAlign w:val="superscript"/>
        </w:rPr>
        <w:t>]</w:t>
      </w:r>
    </w:p>
    <w:p w14:paraId="2AE3926D" w14:textId="053FA257" w:rsidR="008D32C9" w:rsidRPr="000D6FD4" w:rsidRDefault="000D6FD4" w:rsidP="008D32C9">
      <w:pPr>
        <w:rPr>
          <w:rFonts w:cs="Times New Roman"/>
        </w:rPr>
      </w:pPr>
      <w:r>
        <w:t xml:space="preserve">References: </w:t>
      </w:r>
      <w:hyperlink r:id="rId46" w:tgtFrame="_blank" w:history="1">
        <w:r w:rsidR="008D32C9" w:rsidRPr="000D6FD4">
          <w:rPr>
            <w:rStyle w:val="Hyperlink"/>
            <w:rFonts w:cs="Times New Roman"/>
            <w:color w:val="auto"/>
          </w:rPr>
          <w:br/>
          <w:t>1.Platelet-Rich Plasma Has Better Results for Long-Term Functional Improvement and Pain Relief for Lateral Epicondylitis: A Systematic Review and Meta-Analysis of Randomized Controlled Trials.</w:t>
        </w:r>
      </w:hyperlink>
      <w:r w:rsidR="008D32C9" w:rsidRPr="000D6FD4">
        <w:rPr>
          <w:rFonts w:cs="Times New Roman"/>
        </w:rPr>
        <w:t xml:space="preserve"> The American Journal of Sports Medicine. 2024. Xu Y, Li T, Wang L, et al.</w:t>
      </w:r>
    </w:p>
    <w:p w14:paraId="777520B5" w14:textId="77777777" w:rsidR="008D32C9" w:rsidRPr="000D6FD4" w:rsidRDefault="008D32C9" w:rsidP="008D32C9">
      <w:pPr>
        <w:rPr>
          <w:rFonts w:cs="Times New Roman"/>
        </w:rPr>
      </w:pPr>
      <w:r w:rsidRPr="000D6FD4">
        <w:rPr>
          <w:rFonts w:cs="Times New Roman"/>
        </w:rPr>
        <w:t xml:space="preserve">2. </w:t>
      </w:r>
      <w:hyperlink r:id="rId47" w:tgtFrame="_blank" w:history="1">
        <w:r w:rsidRPr="000D6FD4">
          <w:rPr>
            <w:rStyle w:val="Hyperlink"/>
            <w:rFonts w:cs="Times New Roman"/>
            <w:color w:val="auto"/>
          </w:rPr>
          <w:t xml:space="preserve">Comparing the Use of Physiotherapy, Shockwave Therapy, Prolotherapy, and Platelet-Rich Plasma for Chronic Lateral </w:t>
        </w:r>
        <w:proofErr w:type="spellStart"/>
        <w:r w:rsidRPr="000D6FD4">
          <w:rPr>
            <w:rStyle w:val="Hyperlink"/>
            <w:rFonts w:cs="Times New Roman"/>
            <w:color w:val="auto"/>
          </w:rPr>
          <w:t>Epicondylosis</w:t>
        </w:r>
        <w:proofErr w:type="spellEnd"/>
        <w:r w:rsidRPr="000D6FD4">
          <w:rPr>
            <w:rStyle w:val="Hyperlink"/>
            <w:rFonts w:cs="Times New Roman"/>
            <w:color w:val="auto"/>
          </w:rPr>
          <w:t>: A Prospective, Randomized Controlled Trial With 2-Year Follow-Up.</w:t>
        </w:r>
      </w:hyperlink>
      <w:r w:rsidRPr="000D6FD4">
        <w:rPr>
          <w:rFonts w:cs="Times New Roman"/>
        </w:rPr>
        <w:t xml:space="preserve"> The American Journal of Sports Medicine. 2025. </w:t>
      </w:r>
      <w:proofErr w:type="spellStart"/>
      <w:r w:rsidRPr="000D6FD4">
        <w:rPr>
          <w:rFonts w:cs="Times New Roman"/>
        </w:rPr>
        <w:t>Lhee</w:t>
      </w:r>
      <w:proofErr w:type="spellEnd"/>
      <w:r w:rsidRPr="000D6FD4">
        <w:rPr>
          <w:rFonts w:cs="Times New Roman"/>
        </w:rPr>
        <w:t xml:space="preserve"> SH, </w:t>
      </w:r>
      <w:proofErr w:type="spellStart"/>
      <w:r w:rsidRPr="000D6FD4">
        <w:rPr>
          <w:rFonts w:cs="Times New Roman"/>
        </w:rPr>
        <w:t>Ryeol</w:t>
      </w:r>
      <w:proofErr w:type="spellEnd"/>
      <w:r w:rsidRPr="000D6FD4">
        <w:rPr>
          <w:rFonts w:cs="Times New Roman"/>
        </w:rPr>
        <w:t xml:space="preserve"> Lee K, Young Lee </w:t>
      </w:r>
      <w:proofErr w:type="spellStart"/>
      <w:proofErr w:type="gramStart"/>
      <w:r w:rsidRPr="000D6FD4">
        <w:rPr>
          <w:rFonts w:cs="Times New Roman"/>
        </w:rPr>
        <w:t>D.New</w:t>
      </w:r>
      <w:proofErr w:type="spellEnd"/>
      <w:proofErr w:type="gramEnd"/>
    </w:p>
    <w:p w14:paraId="174777E1" w14:textId="585DE40A" w:rsidR="008D32C9" w:rsidRPr="000D6FD4" w:rsidRDefault="008D32C9" w:rsidP="008D32C9">
      <w:pPr>
        <w:rPr>
          <w:rFonts w:cs="Times New Roman"/>
        </w:rPr>
      </w:pPr>
      <w:r w:rsidRPr="000D6FD4">
        <w:rPr>
          <w:rFonts w:cs="Times New Roman"/>
        </w:rPr>
        <w:t xml:space="preserve">3. </w:t>
      </w:r>
      <w:hyperlink r:id="rId48" w:tgtFrame="_blank" w:history="1">
        <w:r w:rsidRPr="000D6FD4">
          <w:rPr>
            <w:rStyle w:val="Hyperlink"/>
            <w:rFonts w:cs="Times New Roman"/>
            <w:color w:val="auto"/>
          </w:rPr>
          <w:t>A Systematic Review on the Efficacy of Different Types of Platelet-Rich Plasma in the Management of Lateral Epicondylitis.</w:t>
        </w:r>
      </w:hyperlink>
      <w:r w:rsidRPr="000D6FD4">
        <w:rPr>
          <w:rFonts w:cs="Times New Roman"/>
        </w:rPr>
        <w:t xml:space="preserve"> Journal of Shoulder and Elbow Surgery. 2022. Li S, Yang G, Zhang H, Li X, Lu Y.</w:t>
      </w:r>
    </w:p>
    <w:p w14:paraId="6A3E601B" w14:textId="77777777" w:rsidR="008D32C9" w:rsidRPr="008D32C9" w:rsidRDefault="008D32C9" w:rsidP="008D32C9"/>
    <w:sectPr w:rsidR="008D32C9" w:rsidRPr="008D32C9" w:rsidSect="00BB272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15B3CA2"/>
    <w:multiLevelType w:val="multilevel"/>
    <w:tmpl w:val="B34C0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6DF0E4B"/>
    <w:multiLevelType w:val="multilevel"/>
    <w:tmpl w:val="0F14E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B891162"/>
    <w:multiLevelType w:val="multilevel"/>
    <w:tmpl w:val="36141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027254E"/>
    <w:multiLevelType w:val="multilevel"/>
    <w:tmpl w:val="D76CD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6526369"/>
    <w:multiLevelType w:val="multilevel"/>
    <w:tmpl w:val="1990F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9507448"/>
    <w:multiLevelType w:val="multilevel"/>
    <w:tmpl w:val="641AD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C7F0E34"/>
    <w:multiLevelType w:val="hybridMultilevel"/>
    <w:tmpl w:val="000295F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49224C1"/>
    <w:multiLevelType w:val="hybridMultilevel"/>
    <w:tmpl w:val="796A79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7707F9C"/>
    <w:multiLevelType w:val="multilevel"/>
    <w:tmpl w:val="C8F4D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46932347">
    <w:abstractNumId w:val="8"/>
  </w:num>
  <w:num w:numId="2" w16cid:durableId="337732293">
    <w:abstractNumId w:val="6"/>
  </w:num>
  <w:num w:numId="3" w16cid:durableId="163790411">
    <w:abstractNumId w:val="5"/>
  </w:num>
  <w:num w:numId="4" w16cid:durableId="1456027711">
    <w:abstractNumId w:val="4"/>
  </w:num>
  <w:num w:numId="5" w16cid:durableId="1589927594">
    <w:abstractNumId w:val="7"/>
  </w:num>
  <w:num w:numId="6" w16cid:durableId="621154420">
    <w:abstractNumId w:val="3"/>
  </w:num>
  <w:num w:numId="7" w16cid:durableId="1995183226">
    <w:abstractNumId w:val="2"/>
  </w:num>
  <w:num w:numId="8" w16cid:durableId="1997144140">
    <w:abstractNumId w:val="1"/>
  </w:num>
  <w:num w:numId="9" w16cid:durableId="1913537852">
    <w:abstractNumId w:val="0"/>
  </w:num>
  <w:num w:numId="10" w16cid:durableId="1270501989">
    <w:abstractNumId w:val="10"/>
  </w:num>
  <w:num w:numId="11" w16cid:durableId="1259481612">
    <w:abstractNumId w:val="14"/>
  </w:num>
  <w:num w:numId="12" w16cid:durableId="259223271">
    <w:abstractNumId w:val="11"/>
  </w:num>
  <w:num w:numId="13" w16cid:durableId="1476609159">
    <w:abstractNumId w:val="12"/>
  </w:num>
  <w:num w:numId="14" w16cid:durableId="784884989">
    <w:abstractNumId w:val="9"/>
  </w:num>
  <w:num w:numId="15" w16cid:durableId="435951535">
    <w:abstractNumId w:val="16"/>
  </w:num>
  <w:num w:numId="16" w16cid:durableId="337345898">
    <w:abstractNumId w:val="17"/>
  </w:num>
  <w:num w:numId="17" w16cid:durableId="1407264409">
    <w:abstractNumId w:val="13"/>
  </w:num>
  <w:num w:numId="18" w16cid:durableId="4858982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D6FD4"/>
    <w:rsid w:val="0015074B"/>
    <w:rsid w:val="00193C17"/>
    <w:rsid w:val="0029639D"/>
    <w:rsid w:val="002A0884"/>
    <w:rsid w:val="00326F90"/>
    <w:rsid w:val="004E600D"/>
    <w:rsid w:val="005713C5"/>
    <w:rsid w:val="006D040B"/>
    <w:rsid w:val="00764B5C"/>
    <w:rsid w:val="008041D4"/>
    <w:rsid w:val="008D32C9"/>
    <w:rsid w:val="00AA1D8D"/>
    <w:rsid w:val="00B03303"/>
    <w:rsid w:val="00B47730"/>
    <w:rsid w:val="00BB272F"/>
    <w:rsid w:val="00CB0664"/>
    <w:rsid w:val="00DD76C4"/>
    <w:rsid w:val="00EB44BF"/>
    <w:rsid w:val="00F67A3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0C27DCE"/>
  <w14:defaultImageDpi w14:val="300"/>
  <w15:docId w15:val="{D79F37CD-214E-4DB4-9102-C958F0ECA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B0330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pubmed.ncbi.nlm.nih.gov/40681006" TargetMode="External"/><Relationship Id="rId26" Type="http://schemas.openxmlformats.org/officeDocument/2006/relationships/hyperlink" Target="https://onlinelibrary.wiley.com/doi/10.1155/2018/9315815" TargetMode="External"/><Relationship Id="rId39" Type="http://schemas.openxmlformats.org/officeDocument/2006/relationships/hyperlink" Target="https://pubmed.ncbi.nlm.nih.gov/42021740" TargetMode="External"/><Relationship Id="rId21" Type="http://schemas.openxmlformats.org/officeDocument/2006/relationships/hyperlink" Target="https://pubmed.ncbi.nlm.nih.gov/27252432" TargetMode="External"/><Relationship Id="rId34" Type="http://schemas.openxmlformats.org/officeDocument/2006/relationships/hyperlink" Target="https://pubmed.ncbi.nlm.nih.gov/35742366" TargetMode="External"/><Relationship Id="rId42" Type="http://schemas.openxmlformats.org/officeDocument/2006/relationships/hyperlink" Target="https://pubmed.ncbi.nlm.nih.gov/33970936" TargetMode="External"/><Relationship Id="rId47" Type="http://schemas.openxmlformats.org/officeDocument/2006/relationships/hyperlink" Target="https://pubmed.ncbi.nlm.nih.gov/40815854" TargetMode="External"/><Relationship Id="rId50" Type="http://schemas.openxmlformats.org/officeDocument/2006/relationships/theme" Target="theme/theme1.xml"/><Relationship Id="rId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s://pubmed.ncbi.nlm.nih.gov/32302218" TargetMode="External"/><Relationship Id="rId29" Type="http://schemas.openxmlformats.org/officeDocument/2006/relationships/hyperlink" Target="https://onlinelibrary.wiley.com/doi/10.1155/2018/9315815" TargetMode="External"/><Relationship Id="rId11" Type="http://schemas.openxmlformats.org/officeDocument/2006/relationships/hyperlink" Target="https://pubmed.ncbi.nlm.nih.gov/34403285" TargetMode="External"/><Relationship Id="rId24" Type="http://schemas.openxmlformats.org/officeDocument/2006/relationships/hyperlink" Target="https://pubmed.ncbi.nlm.nih.gov/41054168" TargetMode="External"/><Relationship Id="rId32" Type="http://schemas.openxmlformats.org/officeDocument/2006/relationships/hyperlink" Target="https://pubmed.ncbi.nlm.nih.gov/33896253" TargetMode="External"/><Relationship Id="rId37" Type="http://schemas.openxmlformats.org/officeDocument/2006/relationships/hyperlink" Target="https://pubmed.ncbi.nlm.nih.gov/24519184" TargetMode="External"/><Relationship Id="rId40" Type="http://schemas.openxmlformats.org/officeDocument/2006/relationships/hyperlink" Target="https://pubmed.ncbi.nlm.nih.gov/36183895" TargetMode="External"/><Relationship Id="rId45" Type="http://schemas.openxmlformats.org/officeDocument/2006/relationships/hyperlink" Target="https://pubmed.ncbi.nlm.nih.gov/31743037"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s://pubmed.ncbi.nlm.nih.gov/34807518" TargetMode="External"/><Relationship Id="rId28" Type="http://schemas.openxmlformats.org/officeDocument/2006/relationships/hyperlink" Target="https://pubmed.ncbi.nlm.nih.gov/32962482" TargetMode="External"/><Relationship Id="rId36" Type="http://schemas.openxmlformats.org/officeDocument/2006/relationships/hyperlink" Target="https://pubmed.ncbi.nlm.nih.gov/31699265" TargetMode="External"/><Relationship Id="rId49" Type="http://schemas.openxmlformats.org/officeDocument/2006/relationships/fontTable" Target="fontTable.xml"/><Relationship Id="rId10" Type="http://schemas.openxmlformats.org/officeDocument/2006/relationships/hyperlink" Target="https://pubmed.ncbi.nlm.nih.gov/38331363" TargetMode="External"/><Relationship Id="rId19" Type="http://schemas.openxmlformats.org/officeDocument/2006/relationships/hyperlink" Target="https://pubmed.ncbi.nlm.nih.gov/32679294" TargetMode="External"/><Relationship Id="rId31" Type="http://schemas.openxmlformats.org/officeDocument/2006/relationships/hyperlink" Target="https://www.aaos.org/globalassets/quality-and-practice-resources/acute-meniscal-pathology/amp-cpg.pdf" TargetMode="External"/><Relationship Id="rId44" Type="http://schemas.openxmlformats.org/officeDocument/2006/relationships/hyperlink" Target="https://pubmed.ncbi.nlm.nih.gov/41521711" TargetMode="External"/><Relationship Id="rId4" Type="http://schemas.openxmlformats.org/officeDocument/2006/relationships/settings" Target="settings.xml"/><Relationship Id="rId9" Type="http://schemas.openxmlformats.org/officeDocument/2006/relationships/hyperlink" Target="https://pubmed.ncbi.nlm.nih.gov/34134679" TargetMode="External"/><Relationship Id="rId14" Type="http://schemas.openxmlformats.org/officeDocument/2006/relationships/hyperlink" Target="https://www.nejm.org/doi/full/10.1056/NEJMcp1903768?utm_source=openevidence" TargetMode="External"/><Relationship Id="rId22" Type="http://schemas.openxmlformats.org/officeDocument/2006/relationships/image" Target="media/image5.png"/><Relationship Id="rId27" Type="http://schemas.openxmlformats.org/officeDocument/2006/relationships/hyperlink" Target="https://pubmed.ncbi.nlm.nih.gov/35984172" TargetMode="External"/><Relationship Id="rId30" Type="http://schemas.openxmlformats.org/officeDocument/2006/relationships/hyperlink" Target="https://pubmed.ncbi.nlm.nih.gov/31166699" TargetMode="External"/><Relationship Id="rId35" Type="http://schemas.openxmlformats.org/officeDocument/2006/relationships/hyperlink" Target="https://pubmed.ncbi.nlm.nih.gov/29601207" TargetMode="External"/><Relationship Id="rId43" Type="http://schemas.openxmlformats.org/officeDocument/2006/relationships/image" Target="media/image7.png"/><Relationship Id="rId48" Type="http://schemas.openxmlformats.org/officeDocument/2006/relationships/hyperlink" Target="https://pubmed.ncbi.nlm.nih.gov/35337955" TargetMode="External"/><Relationship Id="rId8" Type="http://schemas.openxmlformats.org/officeDocument/2006/relationships/hyperlink" Target="https://onlinelibrary.wiley.com/doi/10.1155/2021/2191926" TargetMode="External"/><Relationship Id="rId3" Type="http://schemas.openxmlformats.org/officeDocument/2006/relationships/styles" Target="styles.xml"/><Relationship Id="rId12" Type="http://schemas.openxmlformats.org/officeDocument/2006/relationships/hyperlink" Target="https://pubmed.ncbi.nlm.nih.gov/40423542" TargetMode="External"/><Relationship Id="rId17" Type="http://schemas.openxmlformats.org/officeDocument/2006/relationships/hyperlink" Target="https://onlinelibrary.wiley.com/doi/10.1155/2021/2191926" TargetMode="External"/><Relationship Id="rId25" Type="http://schemas.openxmlformats.org/officeDocument/2006/relationships/image" Target="media/image6.jpeg"/><Relationship Id="rId33" Type="http://schemas.openxmlformats.org/officeDocument/2006/relationships/hyperlink" Target="https://pubmed.ncbi.nlm.nih.gov/37302993" TargetMode="External"/><Relationship Id="rId38" Type="http://schemas.openxmlformats.org/officeDocument/2006/relationships/hyperlink" Target="https://pubmed.ncbi.nlm.nih.gov/31038979" TargetMode="External"/><Relationship Id="rId46" Type="http://schemas.openxmlformats.org/officeDocument/2006/relationships/hyperlink" Target="https://pubmed.ncbi.nlm.nih.gov/38357713" TargetMode="External"/><Relationship Id="rId20" Type="http://schemas.openxmlformats.org/officeDocument/2006/relationships/hyperlink" Target="https://pubmed.ncbi.nlm.nih.gov/28137554" TargetMode="External"/><Relationship Id="rId41" Type="http://schemas.openxmlformats.org/officeDocument/2006/relationships/hyperlink" Target="https://pubmed.ncbi.nlm.nih.gov/37543385" TargetMode="External"/><Relationship Id="rId1" Type="http://schemas.openxmlformats.org/officeDocument/2006/relationships/customXml" Target="../customXml/item1.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Pages>
  <Words>3802</Words>
  <Characters>23497</Characters>
  <Application>Microsoft Office Word</Application>
  <DocSecurity>0</DocSecurity>
  <Lines>340</Lines>
  <Paragraphs>133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27166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Taylor Dunphy</cp:lastModifiedBy>
  <cp:revision>4</cp:revision>
  <dcterms:created xsi:type="dcterms:W3CDTF">2026-07-03T04:30:00Z</dcterms:created>
  <dcterms:modified xsi:type="dcterms:W3CDTF">2026-07-03T05:42:00Z</dcterms:modified>
  <cp:category/>
</cp:coreProperties>
</file>