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62FE" w14:textId="0FC7EA35" w:rsidR="00712B1A" w:rsidRPr="004E0E2D" w:rsidRDefault="00153506" w:rsidP="004E0E2D">
      <w:pPr>
        <w:shd w:val="clear" w:color="auto" w:fill="FFFFFF"/>
        <w:spacing w:after="0" w:line="240" w:lineRule="auto"/>
        <w:rPr>
          <w:rFonts w:ascii="Elephant" w:eastAsia="Times New Roman" w:hAnsi="Elephant" w:cs="Arial"/>
          <w:color w:val="222222"/>
          <w:sz w:val="44"/>
          <w:szCs w:val="44"/>
        </w:rPr>
      </w:pPr>
      <w:r w:rsidRPr="004E0E2D">
        <w:rPr>
          <w:rFonts w:ascii="Elephant" w:eastAsia="Times New Roman" w:hAnsi="Elephant" w:cs="Arial"/>
          <w:noProof/>
          <w:color w:val="222222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22675F76" wp14:editId="468FBF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28950" cy="2218055"/>
            <wp:effectExtent l="0" t="0" r="0" b="0"/>
            <wp:wrapSquare wrapText="bothSides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ck_T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68" cy="22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2D" w:rsidRPr="004E0E2D">
        <w:rPr>
          <w:rFonts w:ascii="Elephant" w:eastAsia="Times New Roman" w:hAnsi="Elephant" w:cs="Arial"/>
          <w:color w:val="222222"/>
          <w:sz w:val="44"/>
          <w:szCs w:val="44"/>
        </w:rPr>
        <w:t>INBOARD JET</w:t>
      </w:r>
    </w:p>
    <w:p w14:paraId="774137A4" w14:textId="4EB95739" w:rsidR="004E0E2D" w:rsidRPr="004E0E2D" w:rsidRDefault="004E0E2D" w:rsidP="004E0E2D">
      <w:pPr>
        <w:shd w:val="clear" w:color="auto" w:fill="FFFFFF"/>
        <w:spacing w:after="0" w:line="240" w:lineRule="auto"/>
        <w:rPr>
          <w:rFonts w:ascii="Elephant" w:eastAsia="Times New Roman" w:hAnsi="Elephant" w:cs="Arial"/>
          <w:color w:val="222222"/>
          <w:sz w:val="44"/>
          <w:szCs w:val="44"/>
        </w:rPr>
      </w:pPr>
      <w:r w:rsidRPr="004E0E2D">
        <w:rPr>
          <w:rFonts w:ascii="Elephant" w:eastAsia="Times New Roman" w:hAnsi="Elephant" w:cs="Arial"/>
          <w:color w:val="222222"/>
          <w:sz w:val="44"/>
          <w:szCs w:val="44"/>
        </w:rPr>
        <w:t xml:space="preserve">              vs</w:t>
      </w:r>
    </w:p>
    <w:p w14:paraId="2219F50A" w14:textId="19C27CE1" w:rsidR="004E0E2D" w:rsidRPr="004E0E2D" w:rsidRDefault="004E0E2D" w:rsidP="004E0E2D">
      <w:pPr>
        <w:shd w:val="clear" w:color="auto" w:fill="FFFFFF"/>
        <w:spacing w:after="0" w:line="240" w:lineRule="auto"/>
        <w:rPr>
          <w:rFonts w:ascii="Elephant" w:eastAsia="Times New Roman" w:hAnsi="Elephant" w:cs="Arial"/>
          <w:color w:val="222222"/>
          <w:sz w:val="32"/>
          <w:szCs w:val="32"/>
        </w:rPr>
      </w:pPr>
      <w:r w:rsidRPr="004E0E2D">
        <w:rPr>
          <w:rFonts w:ascii="Elephant" w:eastAsia="Times New Roman" w:hAnsi="Elephant" w:cs="Arial"/>
          <w:color w:val="222222"/>
          <w:sz w:val="44"/>
          <w:szCs w:val="44"/>
        </w:rPr>
        <w:t>OUTBOARD JET</w:t>
      </w:r>
    </w:p>
    <w:p w14:paraId="2D8EAA67" w14:textId="28432453" w:rsidR="00757ADE" w:rsidRDefault="00757ADE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3FDB3020" w14:textId="02F48A03" w:rsidR="004E0E2D" w:rsidRDefault="004E0E2D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This is a question that comes up often; Which is best… Inboard or Outboard Jet?</w:t>
      </w:r>
    </w:p>
    <w:p w14:paraId="3C3A7F93" w14:textId="2B3CF867" w:rsidR="004E0E2D" w:rsidRDefault="004E0E2D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5D1264A1" w14:textId="3639B108" w:rsidR="004E0E2D" w:rsidRDefault="004E0E2D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The answer is far more situational than some may realize. And </w:t>
      </w:r>
    </w:p>
    <w:p w14:paraId="7EC472A2" w14:textId="77777777" w:rsidR="00D139FD" w:rsidRDefault="00D139FD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E414DDB" w14:textId="77777777" w:rsidR="004E0E2D" w:rsidRDefault="004E0E2D" w:rsidP="00712B1A">
      <w:pPr>
        <w:shd w:val="clear" w:color="auto" w:fill="FFFFFF"/>
        <w:spacing w:after="0" w:line="240" w:lineRule="auto"/>
        <w:rPr>
          <w:rFonts w:ascii="Elephant" w:eastAsia="Times New Roman" w:hAnsi="Elephant" w:cs="Arial"/>
          <w:color w:val="222222"/>
          <w:sz w:val="28"/>
          <w:szCs w:val="28"/>
        </w:rPr>
      </w:pPr>
    </w:p>
    <w:p w14:paraId="2C3AB6FF" w14:textId="4104D500" w:rsidR="002243B3" w:rsidRPr="0036037C" w:rsidRDefault="004E0E2D" w:rsidP="003603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36037C">
        <w:rPr>
          <w:rFonts w:ascii="Elephant" w:eastAsia="Times New Roman" w:hAnsi="Elephant" w:cs="Arial"/>
          <w:color w:val="222222"/>
          <w:sz w:val="28"/>
          <w:szCs w:val="28"/>
        </w:rPr>
        <w:t>EFFICIENCY</w:t>
      </w:r>
      <w:r w:rsidR="00EB14E0">
        <w:rPr>
          <w:rFonts w:ascii="Elephant" w:eastAsia="Times New Roman" w:hAnsi="Elephant" w:cs="Arial"/>
          <w:color w:val="222222"/>
          <w:sz w:val="28"/>
          <w:szCs w:val="28"/>
        </w:rPr>
        <w:t xml:space="preserve"> &amp; PERFORMANCE</w:t>
      </w:r>
      <w:r w:rsidR="002243B3" w:rsidRPr="0036037C">
        <w:rPr>
          <w:rFonts w:ascii="Elephant" w:eastAsia="Times New Roman" w:hAnsi="Elephant" w:cs="Arial"/>
          <w:color w:val="222222"/>
          <w:sz w:val="28"/>
          <w:szCs w:val="28"/>
        </w:rPr>
        <w:t xml:space="preserve">:  </w:t>
      </w:r>
      <w:r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Hands down, based on performance and power loss, and Inboard Jet has it all over an Outboard Jet.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 xml:space="preserve">They tend to steer easier and will move similar sized boats faster. </w:t>
      </w:r>
      <w:r w:rsidR="00130E3C"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Looking at the diagram below, the water flow into the inboard pump is more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>direct (efficient)</w:t>
      </w:r>
      <w:r w:rsidR="00130E3C"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. The horizontal shaft </w:t>
      </w:r>
      <w:r w:rsidR="000F2299"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allows the impeller to pull water in without changing its direction. </w:t>
      </w:r>
      <w:r w:rsidR="00A566BF" w:rsidRPr="00A566B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Advantage</w:t>
      </w:r>
      <w:r w:rsidR="0036037C" w:rsidRPr="00A566B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 xml:space="preserve"> Inboard Jet</w:t>
      </w:r>
    </w:p>
    <w:p w14:paraId="659DBD02" w14:textId="6F68E31F" w:rsidR="004E0E2D" w:rsidRDefault="004E0E2D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5DDFD98" w14:textId="4CC8002B" w:rsidR="004E0E2D" w:rsidRDefault="00130E3C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 wp14:anchorId="2FBB4F48" wp14:editId="7F644BD9">
            <wp:extent cx="5943600" cy="19424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etpump_flo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AED3" w14:textId="77777777" w:rsidR="002243B3" w:rsidRDefault="002243B3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B7DB49E" w14:textId="298F3647" w:rsidR="002243B3" w:rsidRPr="00A566BF" w:rsidRDefault="000F2299" w:rsidP="003603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</w:pPr>
      <w:r w:rsidRPr="0036037C">
        <w:rPr>
          <w:rFonts w:ascii="Elephant" w:eastAsia="Times New Roman" w:hAnsi="Elephant" w:cs="Arial"/>
          <w:color w:val="222222"/>
          <w:sz w:val="24"/>
          <w:szCs w:val="24"/>
        </w:rPr>
        <w:t xml:space="preserve">WEIGHT to POWER </w:t>
      </w:r>
      <w:r w:rsidR="00EB14E0">
        <w:rPr>
          <w:rFonts w:ascii="Elephant" w:eastAsia="Times New Roman" w:hAnsi="Elephant" w:cs="Arial"/>
          <w:color w:val="222222"/>
          <w:sz w:val="24"/>
          <w:szCs w:val="24"/>
        </w:rPr>
        <w:t>R</w:t>
      </w:r>
      <w:r w:rsidRPr="0036037C">
        <w:rPr>
          <w:rFonts w:ascii="Elephant" w:eastAsia="Times New Roman" w:hAnsi="Elephant" w:cs="Arial"/>
          <w:color w:val="222222"/>
          <w:sz w:val="24"/>
          <w:szCs w:val="24"/>
        </w:rPr>
        <w:t xml:space="preserve">atio: </w:t>
      </w:r>
      <w:r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Here again, the Inboard Jet has it all over its Outboard Jet counterpart. To get an honest 150-250Hp out of the Outboard, the engine itself is going to need to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>b</w:t>
      </w:r>
      <w:r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e 200-300Hp before the conversion. The weight in the pump and motor is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>significantly more</w:t>
      </w:r>
      <w:r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>with</w:t>
      </w:r>
      <w:r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 an outboard of comparable power.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>This is e</w:t>
      </w:r>
      <w:r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specially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 xml:space="preserve">true </w:t>
      </w:r>
      <w:r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in the Four Stroke environment. </w:t>
      </w:r>
      <w:r w:rsidR="00A566BF" w:rsidRPr="00A566B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Advantage</w:t>
      </w:r>
      <w:r w:rsidR="0036037C" w:rsidRPr="00A566B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 xml:space="preserve"> Inboard Jet. </w:t>
      </w:r>
    </w:p>
    <w:p w14:paraId="0F1255FA" w14:textId="4D790D52" w:rsidR="00746B94" w:rsidRDefault="00746B94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628D2B4" w14:textId="54BFAF8C" w:rsidR="00746B94" w:rsidRPr="00A566BF" w:rsidRDefault="000F2299" w:rsidP="003603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36037C">
        <w:rPr>
          <w:rFonts w:ascii="Elephant" w:eastAsia="Times New Roman" w:hAnsi="Elephant" w:cs="Arial"/>
          <w:color w:val="222222"/>
          <w:sz w:val="24"/>
          <w:szCs w:val="24"/>
        </w:rPr>
        <w:t xml:space="preserve">MAINTENANCE Schedule &amp; Cost: </w:t>
      </w:r>
      <w:r w:rsidR="0036037C" w:rsidRPr="0036037C">
        <w:rPr>
          <w:rFonts w:ascii="Arial" w:eastAsia="Times New Roman" w:hAnsi="Arial" w:cs="Arial"/>
          <w:color w:val="222222"/>
          <w:sz w:val="20"/>
          <w:szCs w:val="20"/>
        </w:rPr>
        <w:t>Even though the Inboard does not require the same level of daily maintenance (</w:t>
      </w:r>
      <w:proofErr w:type="spellStart"/>
      <w:r w:rsidR="0036037C" w:rsidRPr="0036037C">
        <w:rPr>
          <w:rFonts w:ascii="Arial" w:eastAsia="Times New Roman" w:hAnsi="Arial" w:cs="Arial"/>
          <w:color w:val="222222"/>
          <w:sz w:val="20"/>
          <w:szCs w:val="20"/>
        </w:rPr>
        <w:t>ie</w:t>
      </w:r>
      <w:proofErr w:type="spellEnd"/>
      <w:r w:rsidR="0036037C"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. greasing the pump) the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>overall m</w:t>
      </w:r>
      <w:r w:rsidR="0036037C"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aintenance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>c</w:t>
      </w:r>
      <w:r w:rsidR="0036037C"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ost to the inboard will be more expensive over the lifetime of the craft. Due to the high RPM speed in Inboard </w:t>
      </w:r>
      <w:r w:rsidR="002857C9">
        <w:rPr>
          <w:rFonts w:ascii="Arial" w:eastAsia="Times New Roman" w:hAnsi="Arial" w:cs="Arial"/>
          <w:color w:val="222222"/>
          <w:sz w:val="20"/>
          <w:szCs w:val="20"/>
        </w:rPr>
        <w:t>needs</w:t>
      </w:r>
      <w:r w:rsidR="0036037C" w:rsidRPr="0036037C">
        <w:rPr>
          <w:rFonts w:ascii="Arial" w:eastAsia="Times New Roman" w:hAnsi="Arial" w:cs="Arial"/>
          <w:color w:val="222222"/>
          <w:sz w:val="20"/>
          <w:szCs w:val="20"/>
        </w:rPr>
        <w:t xml:space="preserve"> to operate at, the service interval to the pump and engine will add cost. </w:t>
      </w:r>
      <w:r w:rsidR="00A566BF" w:rsidRPr="00A566B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Advantage</w:t>
      </w:r>
      <w:r w:rsidR="0036037C" w:rsidRPr="00A566B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 xml:space="preserve"> Outboard Jet</w:t>
      </w:r>
    </w:p>
    <w:p w14:paraId="40EA6CA1" w14:textId="77777777" w:rsidR="002243B3" w:rsidRPr="00A566BF" w:rsidRDefault="002243B3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0ED299F6" w14:textId="4569CD79" w:rsidR="00BC7B00" w:rsidRPr="00DE5D88" w:rsidRDefault="00EB14E0" w:rsidP="0036037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Elephant" w:eastAsia="Times New Roman" w:hAnsi="Elephant" w:cs="Arial"/>
          <w:color w:val="222222"/>
          <w:sz w:val="24"/>
          <w:szCs w:val="24"/>
        </w:rPr>
        <w:t>MANUFACTURING Options</w:t>
      </w:r>
      <w:r w:rsidR="00A566BF">
        <w:rPr>
          <w:rFonts w:ascii="Elephant" w:eastAsia="Times New Roman" w:hAnsi="Elephant" w:cs="Arial"/>
          <w:color w:val="222222"/>
          <w:sz w:val="24"/>
          <w:szCs w:val="24"/>
        </w:rPr>
        <w:t>:</w:t>
      </w:r>
      <w:r w:rsidR="0036037C" w:rsidRPr="0036037C">
        <w:rPr>
          <w:rFonts w:ascii="Elephant" w:eastAsia="Times New Roman" w:hAnsi="Elephant" w:cs="Arial"/>
          <w:color w:val="222222"/>
          <w:sz w:val="28"/>
          <w:szCs w:val="28"/>
        </w:rPr>
        <w:t xml:space="preserve"> </w:t>
      </w:r>
      <w:r w:rsidR="002243B3" w:rsidRPr="0036037C">
        <w:rPr>
          <w:rFonts w:ascii="Elephant" w:eastAsia="Times New Roman" w:hAnsi="Elephant" w:cs="Arial"/>
          <w:color w:val="222222"/>
          <w:sz w:val="28"/>
          <w:szCs w:val="28"/>
        </w:rPr>
        <w:t xml:space="preserve"> </w:t>
      </w:r>
      <w:r w:rsidR="00A566BF">
        <w:rPr>
          <w:rFonts w:ascii="Arial" w:eastAsia="Times New Roman" w:hAnsi="Arial" w:cs="Arial"/>
          <w:color w:val="222222"/>
          <w:sz w:val="20"/>
          <w:szCs w:val="20"/>
        </w:rPr>
        <w:t xml:space="preserve">After July or 2019, the Inboard Market is once again a one-horse </w:t>
      </w:r>
      <w:r w:rsidR="00DE5D88">
        <w:rPr>
          <w:rFonts w:ascii="Arial" w:eastAsia="Times New Roman" w:hAnsi="Arial" w:cs="Arial"/>
          <w:color w:val="222222"/>
          <w:sz w:val="20"/>
          <w:szCs w:val="20"/>
        </w:rPr>
        <w:t>race</w:t>
      </w:r>
      <w:r w:rsidR="00A566BF">
        <w:rPr>
          <w:rFonts w:ascii="Arial" w:eastAsia="Times New Roman" w:hAnsi="Arial" w:cs="Arial"/>
          <w:color w:val="222222"/>
          <w:sz w:val="20"/>
          <w:szCs w:val="20"/>
        </w:rPr>
        <w:t xml:space="preserve">. Meaning, Mercury has left the Inboard Jet Market and BRP (Bombardier Recreational Products) and its </w:t>
      </w:r>
      <w:proofErr w:type="spellStart"/>
      <w:r w:rsidR="00A566BF">
        <w:rPr>
          <w:rFonts w:ascii="Arial" w:eastAsia="Times New Roman" w:hAnsi="Arial" w:cs="Arial"/>
          <w:color w:val="222222"/>
          <w:sz w:val="20"/>
          <w:szCs w:val="20"/>
        </w:rPr>
        <w:t>Rotax</w:t>
      </w:r>
      <w:proofErr w:type="spellEnd"/>
      <w:r w:rsidR="00A566BF">
        <w:rPr>
          <w:rFonts w:ascii="Arial" w:eastAsia="Times New Roman" w:hAnsi="Arial" w:cs="Arial"/>
          <w:color w:val="222222"/>
          <w:sz w:val="20"/>
          <w:szCs w:val="20"/>
        </w:rPr>
        <w:t xml:space="preserve"> 150, 200, 250 and soon to be 300Hp Inboard Jet is the only game in town for </w:t>
      </w:r>
      <w:r w:rsidR="00DE5D88">
        <w:rPr>
          <w:rFonts w:ascii="Arial" w:eastAsia="Times New Roman" w:hAnsi="Arial" w:cs="Arial"/>
          <w:color w:val="222222"/>
          <w:sz w:val="20"/>
          <w:szCs w:val="20"/>
        </w:rPr>
        <w:t>P</w:t>
      </w:r>
      <w:r w:rsidR="00A566BF">
        <w:rPr>
          <w:rFonts w:ascii="Arial" w:eastAsia="Times New Roman" w:hAnsi="Arial" w:cs="Arial"/>
          <w:color w:val="222222"/>
          <w:sz w:val="20"/>
          <w:szCs w:val="20"/>
        </w:rPr>
        <w:t xml:space="preserve">roduction Aluminum Boats. Meanwhile, in the Outboard Jet Market, Honda, </w:t>
      </w:r>
      <w:r w:rsidR="00A566BF"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Yamaha, Suzuki, Evinrude, Mercury and </w:t>
      </w:r>
      <w:proofErr w:type="spellStart"/>
      <w:r w:rsidR="00A566BF">
        <w:rPr>
          <w:rFonts w:ascii="Arial" w:eastAsia="Times New Roman" w:hAnsi="Arial" w:cs="Arial"/>
          <w:color w:val="222222"/>
          <w:sz w:val="20"/>
          <w:szCs w:val="20"/>
        </w:rPr>
        <w:t>Tohatsu</w:t>
      </w:r>
      <w:proofErr w:type="spellEnd"/>
      <w:r w:rsidR="00A566BF">
        <w:rPr>
          <w:rFonts w:ascii="Arial" w:eastAsia="Times New Roman" w:hAnsi="Arial" w:cs="Arial"/>
          <w:color w:val="222222"/>
          <w:sz w:val="20"/>
          <w:szCs w:val="20"/>
        </w:rPr>
        <w:t xml:space="preserve"> all offer several outboard models that are compatible with an Outboard Jet Conversion. </w:t>
      </w:r>
      <w:r w:rsidR="00A566BF" w:rsidRPr="00A566BF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Advantage Outboard Jet</w:t>
      </w:r>
    </w:p>
    <w:p w14:paraId="1FF6B251" w14:textId="77777777" w:rsidR="00DE5D88" w:rsidRPr="00DE5D88" w:rsidRDefault="00DE5D88" w:rsidP="00DE5D88">
      <w:pPr>
        <w:pStyle w:val="ListParagraph"/>
        <w:rPr>
          <w:rFonts w:ascii="Arial" w:eastAsia="Times New Roman" w:hAnsi="Arial" w:cs="Arial"/>
          <w:color w:val="222222"/>
          <w:sz w:val="20"/>
          <w:szCs w:val="20"/>
        </w:rPr>
      </w:pPr>
    </w:p>
    <w:p w14:paraId="06FC813D" w14:textId="0D0052DD" w:rsidR="00DE5D88" w:rsidRPr="00DE5D88" w:rsidRDefault="00DE5D88" w:rsidP="00DE5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 wp14:anchorId="6077A400" wp14:editId="79493F47">
            <wp:extent cx="5943600" cy="1367155"/>
            <wp:effectExtent l="0" t="0" r="0" b="4445"/>
            <wp:docPr id="7" name="Picture 7" descr="A small boat in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BvO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85B53" w14:textId="47044CDA" w:rsidR="00BC7B00" w:rsidRDefault="00BC7B00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D4ADC3B" w14:textId="77777777" w:rsidR="00BC7B00" w:rsidRDefault="00BC7B00" w:rsidP="0071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42ECC469" w14:textId="77777777" w:rsidR="00EB14E0" w:rsidRDefault="00EB14E0" w:rsidP="00746B94">
      <w:pPr>
        <w:shd w:val="clear" w:color="auto" w:fill="FFFFFF"/>
        <w:spacing w:after="0" w:line="240" w:lineRule="auto"/>
        <w:rPr>
          <w:rFonts w:ascii="Arial" w:hAnsi="Arial" w:cs="Arial"/>
          <w:sz w:val="20"/>
        </w:rPr>
      </w:pPr>
      <w:r>
        <w:rPr>
          <w:rFonts w:ascii="Elephant" w:hAnsi="Elephant" w:cs="Arial"/>
          <w:sz w:val="24"/>
          <w:szCs w:val="28"/>
        </w:rPr>
        <w:t>PROS &amp; CONS?</w:t>
      </w:r>
    </w:p>
    <w:p w14:paraId="46C2A06D" w14:textId="77777777" w:rsidR="00EB14E0" w:rsidRDefault="00EB14E0" w:rsidP="00746B94">
      <w:pPr>
        <w:shd w:val="clear" w:color="auto" w:fill="FFFFFF"/>
        <w:spacing w:after="0" w:line="240" w:lineRule="auto"/>
        <w:rPr>
          <w:rFonts w:ascii="Arial" w:hAnsi="Arial" w:cs="Arial"/>
          <w:sz w:val="20"/>
        </w:rPr>
      </w:pPr>
    </w:p>
    <w:p w14:paraId="1F77D54C" w14:textId="77777777" w:rsidR="0030049A" w:rsidRDefault="00EB14E0" w:rsidP="00746B94">
      <w:pPr>
        <w:shd w:val="clear" w:color="auto" w:fill="FFFFFF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are clearly pros and cons </w:t>
      </w:r>
      <w:r w:rsidR="0030049A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each. </w:t>
      </w:r>
      <w:r w:rsidR="0030049A">
        <w:rPr>
          <w:rFonts w:ascii="Arial" w:hAnsi="Arial" w:cs="Arial"/>
          <w:sz w:val="20"/>
        </w:rPr>
        <w:t xml:space="preserve">Speaking solely on production motors with a warranty and new boat construction, </w:t>
      </w:r>
      <w:r>
        <w:rPr>
          <w:rFonts w:ascii="Arial" w:hAnsi="Arial" w:cs="Arial"/>
          <w:sz w:val="20"/>
        </w:rPr>
        <w:t xml:space="preserve">the inboards are out of the race for smaller </w:t>
      </w:r>
      <w:r w:rsidR="0030049A">
        <w:rPr>
          <w:rFonts w:ascii="Arial" w:hAnsi="Arial" w:cs="Arial"/>
          <w:sz w:val="20"/>
        </w:rPr>
        <w:t>jet craft options and areas that have a Hp Limits (quite common outside of our state)</w:t>
      </w:r>
      <w:r>
        <w:rPr>
          <w:rFonts w:ascii="Arial" w:hAnsi="Arial" w:cs="Arial"/>
          <w:sz w:val="20"/>
        </w:rPr>
        <w:t>. So those planning to build a smaller</w:t>
      </w:r>
      <w:r w:rsidR="0030049A">
        <w:rPr>
          <w:rFonts w:ascii="Arial" w:hAnsi="Arial" w:cs="Arial"/>
          <w:sz w:val="20"/>
        </w:rPr>
        <w:t xml:space="preserve"> 14-16’ boats with less than 150HP are not looking at inboard.  </w:t>
      </w:r>
    </w:p>
    <w:p w14:paraId="1EEDB187" w14:textId="77777777" w:rsidR="0030049A" w:rsidRDefault="0030049A" w:rsidP="00746B94">
      <w:pPr>
        <w:shd w:val="clear" w:color="auto" w:fill="FFFFFF"/>
        <w:spacing w:after="0" w:line="240" w:lineRule="auto"/>
        <w:rPr>
          <w:rFonts w:ascii="Arial" w:hAnsi="Arial" w:cs="Arial"/>
          <w:sz w:val="20"/>
        </w:rPr>
      </w:pPr>
    </w:p>
    <w:p w14:paraId="70E453AD" w14:textId="14DC4D97" w:rsidR="00FA4526" w:rsidRPr="00FA4526" w:rsidRDefault="0030049A" w:rsidP="00746B9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Similarly, unlike the Outboard Jet Market, </w:t>
      </w:r>
      <w:r w:rsidR="002857C9">
        <w:rPr>
          <w:rFonts w:ascii="Arial" w:hAnsi="Arial" w:cs="Arial"/>
          <w:sz w:val="20"/>
        </w:rPr>
        <w:t>where switching engine manufactures is as simple as swapping the cables, harness and throttle remote. Once th</w:t>
      </w:r>
      <w:r>
        <w:rPr>
          <w:rFonts w:ascii="Arial" w:hAnsi="Arial" w:cs="Arial"/>
          <w:sz w:val="20"/>
        </w:rPr>
        <w:t xml:space="preserve">e choice is made to go Inboard, that </w:t>
      </w:r>
      <w:r w:rsidR="002857C9">
        <w:rPr>
          <w:rFonts w:ascii="Arial" w:hAnsi="Arial" w:cs="Arial"/>
          <w:sz w:val="20"/>
        </w:rPr>
        <w:t xml:space="preserve">boat is married to that </w:t>
      </w:r>
      <w:r w:rsidR="00DE5D88">
        <w:rPr>
          <w:rFonts w:ascii="Arial" w:hAnsi="Arial" w:cs="Arial"/>
          <w:sz w:val="20"/>
        </w:rPr>
        <w:t xml:space="preserve">Engine </w:t>
      </w:r>
      <w:r w:rsidR="002857C9">
        <w:rPr>
          <w:rFonts w:ascii="Arial" w:hAnsi="Arial" w:cs="Arial"/>
          <w:sz w:val="20"/>
        </w:rPr>
        <w:t xml:space="preserve">Manufacturer and Jet Pump.  It isn’t to say that a </w:t>
      </w:r>
      <w:proofErr w:type="spellStart"/>
      <w:r w:rsidR="002857C9">
        <w:rPr>
          <w:rFonts w:ascii="Arial" w:hAnsi="Arial" w:cs="Arial"/>
          <w:sz w:val="20"/>
        </w:rPr>
        <w:t>Rotax</w:t>
      </w:r>
      <w:proofErr w:type="spellEnd"/>
      <w:r w:rsidR="002857C9">
        <w:rPr>
          <w:rFonts w:ascii="Arial" w:hAnsi="Arial" w:cs="Arial"/>
          <w:sz w:val="20"/>
        </w:rPr>
        <w:t xml:space="preserve"> 150Hp has to stay with the 150Hp, but it does have to stay with the </w:t>
      </w:r>
      <w:proofErr w:type="spellStart"/>
      <w:r w:rsidR="002857C9">
        <w:rPr>
          <w:rFonts w:ascii="Arial" w:hAnsi="Arial" w:cs="Arial"/>
          <w:sz w:val="20"/>
        </w:rPr>
        <w:t>Rotax</w:t>
      </w:r>
      <w:proofErr w:type="spellEnd"/>
      <w:r w:rsidR="002857C9">
        <w:rPr>
          <w:rFonts w:ascii="Arial" w:hAnsi="Arial" w:cs="Arial"/>
          <w:sz w:val="20"/>
        </w:rPr>
        <w:t xml:space="preserve"> power plant</w:t>
      </w:r>
      <w:proofErr w:type="gramStart"/>
      <w:r w:rsidR="00DE5D88">
        <w:rPr>
          <w:rFonts w:ascii="Arial" w:hAnsi="Arial" w:cs="Arial"/>
          <w:sz w:val="20"/>
        </w:rPr>
        <w:t xml:space="preserve">. </w:t>
      </w:r>
      <w:proofErr w:type="gramEnd"/>
      <w:r w:rsidR="00DE5D88">
        <w:rPr>
          <w:rFonts w:ascii="Arial" w:hAnsi="Arial" w:cs="Arial"/>
          <w:sz w:val="20"/>
        </w:rPr>
        <w:t xml:space="preserve">Converting to another jet manufacture would require a </w:t>
      </w:r>
      <w:r w:rsidR="003F7BD4">
        <w:rPr>
          <w:rFonts w:ascii="Arial" w:hAnsi="Arial" w:cs="Arial"/>
          <w:sz w:val="20"/>
        </w:rPr>
        <w:t>significant amount of modification to the craft.</w:t>
      </w:r>
      <w:bookmarkStart w:id="0" w:name="_GoBack"/>
      <w:bookmarkEnd w:id="0"/>
      <w:r w:rsidR="002857C9">
        <w:rPr>
          <w:rFonts w:ascii="Arial" w:hAnsi="Arial" w:cs="Arial"/>
          <w:sz w:val="20"/>
        </w:rPr>
        <w:t xml:space="preserve">. </w:t>
      </w:r>
    </w:p>
    <w:p w14:paraId="1D99EBF4" w14:textId="77777777" w:rsidR="00B205DD" w:rsidRPr="00F54847" w:rsidRDefault="00B205DD" w:rsidP="00F54847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Written by Chris Gorsuch </w:t>
      </w:r>
    </w:p>
    <w:sectPr w:rsidR="00B205DD" w:rsidRPr="00F54847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0B1BB" w14:textId="77777777" w:rsidR="00600376" w:rsidRDefault="00600376" w:rsidP="007C4D4E">
      <w:pPr>
        <w:spacing w:after="0" w:line="240" w:lineRule="auto"/>
      </w:pPr>
      <w:r>
        <w:separator/>
      </w:r>
    </w:p>
  </w:endnote>
  <w:endnote w:type="continuationSeparator" w:id="0">
    <w:p w14:paraId="7FB4E243" w14:textId="77777777" w:rsidR="00600376" w:rsidRDefault="00600376" w:rsidP="007C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4F4E" w14:textId="77777777" w:rsidR="00600376" w:rsidRDefault="00600376" w:rsidP="007C4D4E">
      <w:pPr>
        <w:spacing w:after="0" w:line="240" w:lineRule="auto"/>
      </w:pPr>
      <w:r>
        <w:separator/>
      </w:r>
    </w:p>
  </w:footnote>
  <w:footnote w:type="continuationSeparator" w:id="0">
    <w:p w14:paraId="486DF028" w14:textId="77777777" w:rsidR="00600376" w:rsidRDefault="00600376" w:rsidP="007C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0A56E" w14:textId="757EDE2E" w:rsidR="007C4D4E" w:rsidRDefault="007C4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95C9E" w14:textId="1F1E75DC" w:rsidR="007C4D4E" w:rsidRPr="003A19ED" w:rsidRDefault="007C4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EEC" w14:textId="36083FA8" w:rsidR="007C4D4E" w:rsidRDefault="007C4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52243"/>
    <w:multiLevelType w:val="hybridMultilevel"/>
    <w:tmpl w:val="187A72C2"/>
    <w:lvl w:ilvl="0" w:tplc="0594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6E6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D08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2C71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F2C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0A6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80C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E8A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286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D23C7"/>
    <w:multiLevelType w:val="hybridMultilevel"/>
    <w:tmpl w:val="075220C2"/>
    <w:lvl w:ilvl="0" w:tplc="4548708C">
      <w:start w:val="1"/>
      <w:numFmt w:val="decimal"/>
      <w:lvlText w:val="%1."/>
      <w:lvlJc w:val="left"/>
      <w:pPr>
        <w:ind w:left="720" w:hanging="360"/>
      </w:pPr>
      <w:rPr>
        <w:rFonts w:ascii="Elephant" w:hAnsi="Elephan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1A"/>
    <w:rsid w:val="000006CC"/>
    <w:rsid w:val="00017842"/>
    <w:rsid w:val="000674CC"/>
    <w:rsid w:val="000756E7"/>
    <w:rsid w:val="000F2299"/>
    <w:rsid w:val="00123EC2"/>
    <w:rsid w:val="00130E3C"/>
    <w:rsid w:val="00153506"/>
    <w:rsid w:val="002243B3"/>
    <w:rsid w:val="002857C9"/>
    <w:rsid w:val="00294F24"/>
    <w:rsid w:val="002A5E04"/>
    <w:rsid w:val="002D61C0"/>
    <w:rsid w:val="0030049A"/>
    <w:rsid w:val="0036037C"/>
    <w:rsid w:val="003A19ED"/>
    <w:rsid w:val="003A2D8F"/>
    <w:rsid w:val="003F7BD4"/>
    <w:rsid w:val="00405A0E"/>
    <w:rsid w:val="004E0E2D"/>
    <w:rsid w:val="0057101A"/>
    <w:rsid w:val="00600376"/>
    <w:rsid w:val="006D621C"/>
    <w:rsid w:val="00712B1A"/>
    <w:rsid w:val="0074185C"/>
    <w:rsid w:val="00741C4F"/>
    <w:rsid w:val="00746B94"/>
    <w:rsid w:val="00757ADE"/>
    <w:rsid w:val="00771FA6"/>
    <w:rsid w:val="007C4D4E"/>
    <w:rsid w:val="00823342"/>
    <w:rsid w:val="0082763F"/>
    <w:rsid w:val="00863B4F"/>
    <w:rsid w:val="0087167B"/>
    <w:rsid w:val="008A3668"/>
    <w:rsid w:val="008E7B7C"/>
    <w:rsid w:val="009070BA"/>
    <w:rsid w:val="00965E31"/>
    <w:rsid w:val="009F0C37"/>
    <w:rsid w:val="00A566BF"/>
    <w:rsid w:val="00A608C7"/>
    <w:rsid w:val="00A70DD1"/>
    <w:rsid w:val="00A91141"/>
    <w:rsid w:val="00AC0D3B"/>
    <w:rsid w:val="00B205DD"/>
    <w:rsid w:val="00B57261"/>
    <w:rsid w:val="00B62C0B"/>
    <w:rsid w:val="00B761E9"/>
    <w:rsid w:val="00BC7B00"/>
    <w:rsid w:val="00C1723D"/>
    <w:rsid w:val="00C75BAA"/>
    <w:rsid w:val="00C815B9"/>
    <w:rsid w:val="00D139FD"/>
    <w:rsid w:val="00D23A6B"/>
    <w:rsid w:val="00D5432F"/>
    <w:rsid w:val="00DA6E1E"/>
    <w:rsid w:val="00DE5D88"/>
    <w:rsid w:val="00E0309B"/>
    <w:rsid w:val="00E314D3"/>
    <w:rsid w:val="00E74DBA"/>
    <w:rsid w:val="00EB14E0"/>
    <w:rsid w:val="00F54847"/>
    <w:rsid w:val="00F72A94"/>
    <w:rsid w:val="00F80F63"/>
    <w:rsid w:val="00F81927"/>
    <w:rsid w:val="00F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D7714"/>
  <w15:chartTrackingRefBased/>
  <w15:docId w15:val="{61BB13E6-94EB-4D23-891F-BA649FA8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74D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4DBA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DefaultParagraphFont"/>
    <w:rsid w:val="008A3668"/>
  </w:style>
  <w:style w:type="paragraph" w:styleId="Header">
    <w:name w:val="header"/>
    <w:basedOn w:val="Normal"/>
    <w:link w:val="HeaderChar"/>
    <w:uiPriority w:val="99"/>
    <w:unhideWhenUsed/>
    <w:rsid w:val="007C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4E"/>
  </w:style>
  <w:style w:type="paragraph" w:styleId="Footer">
    <w:name w:val="footer"/>
    <w:basedOn w:val="Normal"/>
    <w:link w:val="FooterChar"/>
    <w:uiPriority w:val="99"/>
    <w:unhideWhenUsed/>
    <w:rsid w:val="007C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4E"/>
  </w:style>
  <w:style w:type="paragraph" w:styleId="ListParagraph">
    <w:name w:val="List Paragraph"/>
    <w:basedOn w:val="Normal"/>
    <w:uiPriority w:val="34"/>
    <w:qFormat/>
    <w:rsid w:val="0036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Gorsuch</cp:lastModifiedBy>
  <cp:revision>2</cp:revision>
  <dcterms:created xsi:type="dcterms:W3CDTF">2019-06-24T21:06:00Z</dcterms:created>
  <dcterms:modified xsi:type="dcterms:W3CDTF">2019-06-24T21:06:00Z</dcterms:modified>
</cp:coreProperties>
</file>