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490"/>
        <w:tblW w:w="9101" w:type="dxa"/>
        <w:tblInd w:w="0" w:type="dxa"/>
        <w:tblLook w:val="04A0" w:firstRow="1" w:lastRow="0" w:firstColumn="1" w:lastColumn="0" w:noHBand="0" w:noVBand="1"/>
      </w:tblPr>
      <w:tblGrid>
        <w:gridCol w:w="1960"/>
        <w:gridCol w:w="7141"/>
      </w:tblGrid>
      <w:tr w:rsidR="00EC2C50" w14:paraId="073F3B50" w14:textId="77777777" w:rsidTr="00125352">
        <w:trPr>
          <w:trHeight w:val="275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1A7B" w14:textId="73A61880" w:rsidR="00EC2C50" w:rsidRDefault="00EC2C50" w:rsidP="00125352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4606D59E" wp14:editId="07A05D83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305435</wp:posOffset>
                  </wp:positionV>
                  <wp:extent cx="1107440" cy="1107440"/>
                  <wp:effectExtent l="0" t="0" r="0" b="0"/>
                  <wp:wrapSquare wrapText="bothSides"/>
                  <wp:docPr id="3545434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43424" name="Picture 35454342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A817" w14:textId="77777777" w:rsidR="00EC2C50" w:rsidRDefault="00EC2C50" w:rsidP="00125352">
            <w:pPr>
              <w:jc w:val="center"/>
              <w:rPr>
                <w:sz w:val="32"/>
                <w:szCs w:val="32"/>
              </w:rPr>
            </w:pPr>
          </w:p>
          <w:p w14:paraId="7263582A" w14:textId="05FB6455" w:rsidR="00EC2C50" w:rsidRDefault="00EC2C50" w:rsidP="00125352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YEA PONY CLUB</w:t>
            </w:r>
          </w:p>
          <w:p w14:paraId="683A2CFB" w14:textId="77777777" w:rsidR="00EC2C50" w:rsidRDefault="00EC2C50" w:rsidP="00125352">
            <w:pPr>
              <w:jc w:val="center"/>
              <w:rPr>
                <w:sz w:val="20"/>
                <w:szCs w:val="20"/>
              </w:rPr>
            </w:pPr>
          </w:p>
          <w:p w14:paraId="1ADC7E6A" w14:textId="77777777" w:rsidR="00EC2C50" w:rsidRDefault="00EC2C50" w:rsidP="0012535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Grounds Key Hire</w:t>
            </w:r>
          </w:p>
          <w:p w14:paraId="17EA6B32" w14:textId="77777777" w:rsidR="00EC2C50" w:rsidRDefault="00EC2C50" w:rsidP="0012535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Disclaimer</w:t>
            </w:r>
          </w:p>
          <w:p w14:paraId="171F29F8" w14:textId="77777777" w:rsidR="00EC2C50" w:rsidRDefault="00EC2C50" w:rsidP="00125352">
            <w:pPr>
              <w:jc w:val="center"/>
              <w:rPr>
                <w:sz w:val="20"/>
                <w:szCs w:val="20"/>
              </w:rPr>
            </w:pPr>
          </w:p>
          <w:p w14:paraId="2199C98A" w14:textId="35D97EC5" w:rsidR="00EC2C50" w:rsidRDefault="00EC2C50" w:rsidP="00125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30/12/24</w:t>
            </w:r>
          </w:p>
          <w:p w14:paraId="23D580B0" w14:textId="1D0DFA74" w:rsidR="00EC2C50" w:rsidRDefault="00EC2C50" w:rsidP="00125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reviewed </w:t>
            </w:r>
            <w:r w:rsidR="007451F3">
              <w:rPr>
                <w:sz w:val="20"/>
                <w:szCs w:val="20"/>
              </w:rPr>
              <w:t>11</w:t>
            </w:r>
            <w:r w:rsidR="00497890">
              <w:rPr>
                <w:sz w:val="20"/>
                <w:szCs w:val="20"/>
              </w:rPr>
              <w:t>/02</w:t>
            </w:r>
            <w:r>
              <w:rPr>
                <w:sz w:val="20"/>
                <w:szCs w:val="20"/>
              </w:rPr>
              <w:t>/25</w:t>
            </w:r>
          </w:p>
          <w:p w14:paraId="50B69356" w14:textId="77777777" w:rsidR="00EC2C50" w:rsidRDefault="00EC2C50" w:rsidP="001253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D32336" w14:textId="77777777" w:rsidR="00EC2C50" w:rsidRDefault="00EC2C50" w:rsidP="00EC2C50">
      <w:pPr>
        <w:spacing w:line="240" w:lineRule="auto"/>
        <w:ind w:left="357" w:firstLine="0"/>
      </w:pPr>
    </w:p>
    <w:p w14:paraId="01FA9C79" w14:textId="77777777" w:rsidR="00EC2C50" w:rsidRDefault="00EC2C50" w:rsidP="00EC2C50">
      <w:pPr>
        <w:spacing w:line="240" w:lineRule="auto"/>
        <w:ind w:left="357" w:firstLine="0"/>
      </w:pPr>
      <w:r>
        <w:t>I ………………………………………………………………………………………………………………………………………</w:t>
      </w:r>
    </w:p>
    <w:p w14:paraId="065176DF" w14:textId="77777777" w:rsidR="00EC2C50" w:rsidRDefault="00EC2C50" w:rsidP="00EC2C50">
      <w:pPr>
        <w:spacing w:line="240" w:lineRule="auto"/>
        <w:ind w:left="357" w:firstLine="0"/>
      </w:pPr>
      <w:r>
        <w:t>of…………………………………………………………………….………………………………………………………………</w:t>
      </w:r>
    </w:p>
    <w:p w14:paraId="7E4A033B" w14:textId="2F010161" w:rsidR="00EC2C50" w:rsidRDefault="00EC2C50" w:rsidP="00EC2C50">
      <w:pPr>
        <w:spacing w:line="240" w:lineRule="auto"/>
        <w:ind w:left="357" w:firstLine="0"/>
      </w:pPr>
      <w:r>
        <w:t>wish to hire key</w:t>
      </w:r>
      <w:r w:rsidR="00497890">
        <w:t xml:space="preserve"> access</w:t>
      </w:r>
      <w:r>
        <w:t xml:space="preserve"> from the Yea </w:t>
      </w:r>
      <w:r w:rsidR="00F3049B">
        <w:t>Pony</w:t>
      </w:r>
      <w:r>
        <w:t xml:space="preserve"> Club Committee for the club grounds on Racecourse Rd, Yea. </w:t>
      </w:r>
    </w:p>
    <w:p w14:paraId="786AE46F" w14:textId="77777777" w:rsidR="00EC2C50" w:rsidRDefault="00EC2C50" w:rsidP="00EC2C50">
      <w:pPr>
        <w:spacing w:line="240" w:lineRule="auto"/>
        <w:ind w:left="357" w:firstLine="0"/>
      </w:pPr>
      <w:r>
        <w:t>I understand by signing this document that I have read and agree to the following terms and conditions:</w:t>
      </w:r>
    </w:p>
    <w:p w14:paraId="37CA6A8A" w14:textId="4D2D92F3" w:rsidR="00EC2C50" w:rsidRDefault="00EC2C50" w:rsidP="00EC2C50">
      <w:pPr>
        <w:pStyle w:val="ListParagraph"/>
        <w:numPr>
          <w:ilvl w:val="0"/>
          <w:numId w:val="2"/>
        </w:numPr>
        <w:spacing w:line="240" w:lineRule="auto"/>
      </w:pPr>
      <w:r>
        <w:t xml:space="preserve">The key hire is a privilege for members of the Yea </w:t>
      </w:r>
      <w:r w:rsidR="00F3049B">
        <w:t>Pony Club</w:t>
      </w:r>
      <w:r>
        <w:t xml:space="preserve"> only and is not to be given or lent to others-</w:t>
      </w:r>
      <w:r w:rsidRPr="00900B13">
        <w:t xml:space="preserve"> </w:t>
      </w:r>
      <w:proofErr w:type="spellStart"/>
      <w:r>
        <w:t>non members</w:t>
      </w:r>
      <w:proofErr w:type="spellEnd"/>
      <w:r>
        <w:t xml:space="preserve"> are not allowed to use the grounds.</w:t>
      </w:r>
      <w:r w:rsidR="000A782A">
        <w:t xml:space="preserve"> All children who are members must be accompanied by a </w:t>
      </w:r>
      <w:proofErr w:type="spellStart"/>
      <w:r w:rsidR="000A782A">
        <w:t>non riding</w:t>
      </w:r>
      <w:proofErr w:type="spellEnd"/>
      <w:r w:rsidR="000A782A">
        <w:t xml:space="preserve"> adult. Adults cannot ride unless they are members of the Yea and District Riding Club.</w:t>
      </w:r>
    </w:p>
    <w:p w14:paraId="6B65FF7B" w14:textId="368441AF" w:rsidR="00EC2C50" w:rsidRDefault="00EC2C50" w:rsidP="00EC2C50">
      <w:pPr>
        <w:pStyle w:val="ListParagraph"/>
        <w:numPr>
          <w:ilvl w:val="0"/>
          <w:numId w:val="2"/>
        </w:numPr>
        <w:spacing w:line="240" w:lineRule="auto"/>
      </w:pPr>
      <w:r>
        <w:t>Th</w:t>
      </w:r>
      <w:r w:rsidR="00497890">
        <w:t>e</w:t>
      </w:r>
      <w:r>
        <w:t xml:space="preserve"> </w:t>
      </w:r>
      <w:r w:rsidR="00497890">
        <w:t>K</w:t>
      </w:r>
      <w:r>
        <w:t>ey</w:t>
      </w:r>
      <w:r w:rsidR="00497890">
        <w:t xml:space="preserve"> Access Code</w:t>
      </w:r>
      <w:r>
        <w:t xml:space="preserve"> gives me access via the gateway on Racecourse Road, for use of the dressage arena and parking arena. </w:t>
      </w:r>
      <w:r w:rsidR="006E5D4D">
        <w:t xml:space="preserve">Arrangements to use any equipment </w:t>
      </w:r>
      <w:proofErr w:type="spellStart"/>
      <w:r w:rsidR="006E5D4D">
        <w:t>eg</w:t>
      </w:r>
      <w:proofErr w:type="spellEnd"/>
      <w:r w:rsidR="006E5D4D">
        <w:t xml:space="preserve"> jumps must be </w:t>
      </w:r>
      <w:r w:rsidR="000A782A">
        <w:t xml:space="preserve">made to Emma Toulson (President) 0437074107 or Judith </w:t>
      </w:r>
      <w:proofErr w:type="spellStart"/>
      <w:r w:rsidR="000A782A">
        <w:t>DÁloisio</w:t>
      </w:r>
      <w:proofErr w:type="spellEnd"/>
      <w:r w:rsidR="000A782A">
        <w:t xml:space="preserve"> (Secretary) 0437800308.</w:t>
      </w:r>
    </w:p>
    <w:p w14:paraId="4306F93C" w14:textId="67F767F2" w:rsidR="00EC2C50" w:rsidRDefault="00EC2C50" w:rsidP="00EC2C50">
      <w:pPr>
        <w:pStyle w:val="ListParagraph"/>
        <w:numPr>
          <w:ilvl w:val="0"/>
          <w:numId w:val="2"/>
        </w:numPr>
        <w:spacing w:line="240" w:lineRule="auto"/>
      </w:pPr>
      <w:r>
        <w:t>The gate must be locked again after use</w:t>
      </w:r>
      <w:r w:rsidR="000A782A">
        <w:t xml:space="preserve"> and any equipment used put away</w:t>
      </w:r>
      <w:r>
        <w:t>.</w:t>
      </w:r>
    </w:p>
    <w:p w14:paraId="7D944DD5" w14:textId="77777777" w:rsidR="00EC2C50" w:rsidRDefault="00EC2C50" w:rsidP="00EC2C50">
      <w:pPr>
        <w:pStyle w:val="ListParagraph"/>
        <w:numPr>
          <w:ilvl w:val="0"/>
          <w:numId w:val="2"/>
        </w:numPr>
        <w:spacing w:line="240" w:lineRule="auto"/>
      </w:pPr>
      <w:r>
        <w:t>Arenas must be cleaned of horse poo after use.</w:t>
      </w:r>
    </w:p>
    <w:p w14:paraId="7ED74E6E" w14:textId="77777777" w:rsidR="007451F3" w:rsidRDefault="00EC2C50" w:rsidP="007451F3">
      <w:pPr>
        <w:pStyle w:val="ListParagraph"/>
        <w:numPr>
          <w:ilvl w:val="0"/>
          <w:numId w:val="2"/>
        </w:numPr>
        <w:spacing w:line="240" w:lineRule="auto"/>
      </w:pPr>
      <w:r>
        <w:t xml:space="preserve">Bookings for use of the grounds must be made </w:t>
      </w:r>
      <w:r w:rsidR="006E5D4D">
        <w:t>through the link on this webpage</w:t>
      </w:r>
      <w:r w:rsidR="007451F3">
        <w:t xml:space="preserve">: </w:t>
      </w:r>
      <w:r w:rsidR="007451F3" w:rsidRPr="008F5F00">
        <w:rPr>
          <w:rFonts w:ascii="Calibri" w:hAnsi="Calibri" w:cs="Calibri"/>
          <w:b/>
          <w:bCs/>
        </w:rPr>
        <w:t>https://koalendar.com/e/hire-yea-and-district-riding-club-grounds</w:t>
      </w:r>
    </w:p>
    <w:p w14:paraId="3D7AD8D1" w14:textId="24E8DB75" w:rsidR="00EC2C50" w:rsidRDefault="006E5D4D" w:rsidP="00EC2C50">
      <w:pPr>
        <w:pStyle w:val="ListParagraph"/>
        <w:numPr>
          <w:ilvl w:val="0"/>
          <w:numId w:val="2"/>
        </w:numPr>
        <w:spacing w:line="240" w:lineRule="auto"/>
      </w:pPr>
      <w:r>
        <w:t xml:space="preserve"> As the grounds are used by both the Yea Pony Club and Yea and District Riding Club a common booking platform is essential to avoid clashes.</w:t>
      </w:r>
    </w:p>
    <w:p w14:paraId="2CDCAE42" w14:textId="215B9F33" w:rsidR="00EC2C50" w:rsidRDefault="00EC2C50" w:rsidP="00EC2C50">
      <w:pPr>
        <w:pStyle w:val="ListParagraph"/>
        <w:numPr>
          <w:ilvl w:val="0"/>
          <w:numId w:val="2"/>
        </w:numPr>
        <w:spacing w:line="240" w:lineRule="auto"/>
      </w:pPr>
      <w:r>
        <w:t xml:space="preserve">The cost of hiring a key from the Yea </w:t>
      </w:r>
      <w:r w:rsidR="00F3049B">
        <w:t>Pony Club</w:t>
      </w:r>
      <w:r>
        <w:t xml:space="preserve"> is $50.00</w:t>
      </w:r>
      <w:r w:rsidR="00497890">
        <w:t xml:space="preserve"> annually</w:t>
      </w:r>
      <w:r>
        <w:t>, to be paid to:</w:t>
      </w:r>
    </w:p>
    <w:p w14:paraId="2915D5C5" w14:textId="1D63422C" w:rsidR="00EC2C50" w:rsidRDefault="00EC2C50" w:rsidP="00EC2C50">
      <w:pPr>
        <w:pStyle w:val="ListParagraph"/>
        <w:numPr>
          <w:ilvl w:val="0"/>
          <w:numId w:val="3"/>
        </w:numPr>
        <w:spacing w:line="240" w:lineRule="auto"/>
      </w:pPr>
      <w:r>
        <w:t xml:space="preserve">Yea </w:t>
      </w:r>
      <w:r w:rsidR="00F3049B">
        <w:t>Pony Club</w:t>
      </w:r>
      <w:r w:rsidRPr="00343801">
        <w:t xml:space="preserve"> BSB: </w:t>
      </w:r>
      <w:r w:rsidR="00F3049B">
        <w:t>633000</w:t>
      </w:r>
      <w:r w:rsidRPr="00343801">
        <w:t xml:space="preserve"> ACC: 1</w:t>
      </w:r>
      <w:r w:rsidR="00F3049B">
        <w:t>98428039</w:t>
      </w:r>
    </w:p>
    <w:p w14:paraId="50B53B34" w14:textId="77777777" w:rsidR="00B57F48" w:rsidRDefault="00B57F48" w:rsidP="00B57F48">
      <w:pPr>
        <w:pStyle w:val="ListParagraph"/>
        <w:numPr>
          <w:ilvl w:val="0"/>
          <w:numId w:val="3"/>
        </w:numPr>
        <w:spacing w:line="240" w:lineRule="auto"/>
      </w:pPr>
      <w:r>
        <w:t>On receipt of payment and completion of this form you will be given the Key Code.</w:t>
      </w:r>
    </w:p>
    <w:p w14:paraId="133EB2C0" w14:textId="77777777" w:rsidR="00C12BCA" w:rsidRDefault="00C12BCA" w:rsidP="00C12BCA">
      <w:pPr>
        <w:spacing w:line="240" w:lineRule="auto"/>
        <w:ind w:left="1122" w:firstLine="0"/>
      </w:pPr>
      <w:r>
        <w:t xml:space="preserve">NOTE: </w:t>
      </w:r>
      <w:r w:rsidR="00B57F48">
        <w:t>As the 2024-2025 membership year is to June 30, cost of key hire for this period is $25. When membership is renewed for 2025/2026 on 1 July 2025 the cost of key hire will be $50. Upon payment of $50 you will be given a new access code.</w:t>
      </w:r>
    </w:p>
    <w:p w14:paraId="4B42D51A" w14:textId="55894AB1" w:rsidR="00C12BCA" w:rsidRDefault="00C12BCA" w:rsidP="00C12BCA">
      <w:pPr>
        <w:spacing w:line="240" w:lineRule="auto"/>
        <w:ind w:left="1122" w:firstLine="0"/>
      </w:pPr>
      <w:r>
        <w:t>Committee members receive key code access at no cost so please consider joining the Committee!!</w:t>
      </w:r>
    </w:p>
    <w:p w14:paraId="1908185D" w14:textId="4DF0356F" w:rsidR="00EC2C50" w:rsidRDefault="00EC2C50" w:rsidP="00C12BCA">
      <w:pPr>
        <w:pStyle w:val="ListParagraph"/>
        <w:numPr>
          <w:ilvl w:val="0"/>
          <w:numId w:val="4"/>
        </w:numPr>
        <w:spacing w:line="240" w:lineRule="auto"/>
      </w:pPr>
      <w:r>
        <w:t>I understand that misuse of the grounds could lead to my club membership being reviewed by the committee.</w:t>
      </w:r>
    </w:p>
    <w:p w14:paraId="26BD5A74" w14:textId="77777777" w:rsidR="0092651A" w:rsidRDefault="0092651A" w:rsidP="0092651A">
      <w:pPr>
        <w:pStyle w:val="ListParagraph"/>
        <w:spacing w:line="240" w:lineRule="auto"/>
        <w:ind w:left="1077" w:firstLine="0"/>
      </w:pPr>
    </w:p>
    <w:p w14:paraId="7125A9B7" w14:textId="77777777" w:rsidR="00EC2C50" w:rsidRDefault="00EC2C50" w:rsidP="00E53792">
      <w:pPr>
        <w:spacing w:line="240" w:lineRule="auto"/>
        <w:ind w:left="0" w:firstLine="357"/>
      </w:pPr>
      <w:proofErr w:type="gramStart"/>
      <w:r>
        <w:t>Signed:…</w:t>
      </w:r>
      <w:proofErr w:type="gramEnd"/>
      <w:r>
        <w:t>……………………………………………………………………..……………………………………………………</w:t>
      </w:r>
    </w:p>
    <w:p w14:paraId="4CECCE63" w14:textId="77777777" w:rsidR="00EC2C50" w:rsidRDefault="00EC2C50" w:rsidP="00EC2C50">
      <w:pPr>
        <w:spacing w:line="240" w:lineRule="auto"/>
        <w:ind w:left="357" w:firstLine="0"/>
      </w:pPr>
      <w:r>
        <w:t xml:space="preserve">Print </w:t>
      </w:r>
      <w:proofErr w:type="gramStart"/>
      <w:r>
        <w:t>Name:…</w:t>
      </w:r>
      <w:proofErr w:type="gramEnd"/>
      <w:r>
        <w:t>……………………………………………………………………………………………………………………</w:t>
      </w:r>
    </w:p>
    <w:p w14:paraId="33B67E03" w14:textId="77777777" w:rsidR="00EC2C50" w:rsidRDefault="00EC2C50" w:rsidP="00EC2C50">
      <w:pPr>
        <w:spacing w:line="240" w:lineRule="auto"/>
        <w:ind w:left="357" w:firstLine="0"/>
      </w:pPr>
      <w:proofErr w:type="gramStart"/>
      <w:r>
        <w:t>Date:…</w:t>
      </w:r>
      <w:proofErr w:type="gramEnd"/>
      <w:r>
        <w:t>………………………………………………………………………..…………………………………………………….</w:t>
      </w:r>
    </w:p>
    <w:p w14:paraId="7B0D0EF4" w14:textId="77777777" w:rsidR="00EC2C50" w:rsidRDefault="00EC2C50" w:rsidP="00EC2C50">
      <w:pPr>
        <w:spacing w:line="240" w:lineRule="auto"/>
        <w:ind w:left="357" w:firstLine="0"/>
      </w:pPr>
    </w:p>
    <w:p w14:paraId="73536C54" w14:textId="6B086684" w:rsidR="00A97D01" w:rsidRDefault="00A97D01" w:rsidP="00186125">
      <w:pPr>
        <w:spacing w:line="240" w:lineRule="auto"/>
        <w:ind w:left="357" w:firstLine="0"/>
      </w:pPr>
    </w:p>
    <w:sectPr w:rsidR="00A97D01" w:rsidSect="00EC2C50"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7C4F"/>
    <w:multiLevelType w:val="hybridMultilevel"/>
    <w:tmpl w:val="8DD0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559"/>
    <w:multiLevelType w:val="hybridMultilevel"/>
    <w:tmpl w:val="E458AB00"/>
    <w:lvl w:ilvl="0" w:tplc="0C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4E3A4D5A"/>
    <w:multiLevelType w:val="hybridMultilevel"/>
    <w:tmpl w:val="15FA676C"/>
    <w:lvl w:ilvl="0" w:tplc="3EEC3936">
      <w:numFmt w:val="bullet"/>
      <w:lvlText w:val=""/>
      <w:lvlJc w:val="left"/>
      <w:pPr>
        <w:ind w:left="76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50632964"/>
    <w:multiLevelType w:val="hybridMultilevel"/>
    <w:tmpl w:val="5DC00DF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5803265">
    <w:abstractNumId w:val="0"/>
  </w:num>
  <w:num w:numId="2" w16cid:durableId="741562383">
    <w:abstractNumId w:val="2"/>
  </w:num>
  <w:num w:numId="3" w16cid:durableId="1821382957">
    <w:abstractNumId w:val="1"/>
  </w:num>
  <w:num w:numId="4" w16cid:durableId="355810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50"/>
    <w:rsid w:val="000A782A"/>
    <w:rsid w:val="000F338F"/>
    <w:rsid w:val="00186125"/>
    <w:rsid w:val="002007E8"/>
    <w:rsid w:val="00497890"/>
    <w:rsid w:val="004F3613"/>
    <w:rsid w:val="006E5D4D"/>
    <w:rsid w:val="007451F3"/>
    <w:rsid w:val="00881877"/>
    <w:rsid w:val="0092651A"/>
    <w:rsid w:val="00A97D01"/>
    <w:rsid w:val="00B57F48"/>
    <w:rsid w:val="00C12BCA"/>
    <w:rsid w:val="00D62573"/>
    <w:rsid w:val="00E53792"/>
    <w:rsid w:val="00EC2C50"/>
    <w:rsid w:val="00F3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492F"/>
  <w15:chartTrackingRefBased/>
  <w15:docId w15:val="{3B802827-C6B5-4445-95FC-480740F6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C50"/>
    <w:pPr>
      <w:ind w:left="714" w:hanging="357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C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C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C50"/>
    <w:pPr>
      <w:numPr>
        <w:ilvl w:val="1"/>
      </w:numPr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C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C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C5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C2C5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Daloisio</dc:creator>
  <cp:keywords/>
  <dc:description/>
  <cp:lastModifiedBy>Judith Daloisio</cp:lastModifiedBy>
  <cp:revision>10</cp:revision>
  <dcterms:created xsi:type="dcterms:W3CDTF">2025-01-30T05:22:00Z</dcterms:created>
  <dcterms:modified xsi:type="dcterms:W3CDTF">2025-02-11T02:40:00Z</dcterms:modified>
</cp:coreProperties>
</file>