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Girlguiding Hampshire West - Unit Accounts Summary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Unit:</w:t>
      </w:r>
    </w:p>
    <w:p>
      <w:pPr>
        <w:pStyle w:val="Normal.0"/>
        <w:rPr>
          <w:sz w:val="32"/>
          <w:szCs w:val="32"/>
        </w:rPr>
      </w:pPr>
    </w:p>
    <w:p>
      <w:pPr>
        <w:pStyle w:val="Normal.0"/>
      </w:pPr>
      <w:r>
        <w:rPr>
          <w:rtl w:val="0"/>
          <w:lang w:val="en-US"/>
        </w:rPr>
        <w:t xml:space="preserve">Charity Number </w:t>
      </w:r>
      <w:r>
        <w:rPr>
          <w:sz w:val="20"/>
          <w:szCs w:val="20"/>
          <w:rtl w:val="0"/>
          <w:lang w:val="en-US"/>
        </w:rPr>
        <w:t>(if applicable)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…………………………………………………</w:t>
      </w:r>
      <w:r>
        <w:rPr>
          <w:rtl w:val="0"/>
          <w:lang w:val="en-US"/>
        </w:rPr>
        <w:t>.</w:t>
      </w:r>
    </w:p>
    <w:p>
      <w:pPr>
        <w:pStyle w:val="Normal.0"/>
      </w:pPr>
    </w:p>
    <w:tbl>
      <w:tblPr>
        <w:tblW w:w="99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920"/>
        <w:gridCol w:w="5042"/>
      </w:tblGrid>
      <w:tr>
        <w:tblPrEx>
          <w:shd w:val="clear" w:color="auto" w:fill="ceddeb"/>
        </w:tblPrEx>
        <w:trPr>
          <w:trHeight w:val="559" w:hRule="atLeast"/>
        </w:trPr>
        <w:tc>
          <w:tcPr>
            <w:tcW w:type="dxa" w:w="4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hd w:val="nil" w:color="auto" w:fill="auto"/>
                <w:rtl w:val="0"/>
                <w:lang w:val="en-US"/>
              </w:rPr>
              <w:t>Unit Leader</w:t>
            </w:r>
          </w:p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59" w:hRule="atLeast"/>
        </w:trPr>
        <w:tc>
          <w:tcPr>
            <w:tcW w:type="dxa" w:w="4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hd w:val="nil" w:color="auto" w:fill="auto"/>
                <w:rtl w:val="0"/>
                <w:lang w:val="en-US"/>
              </w:rPr>
              <w:t>Bank/Building Society</w:t>
            </w:r>
          </w:p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59" w:hRule="atLeast"/>
        </w:trPr>
        <w:tc>
          <w:tcPr>
            <w:tcW w:type="dxa" w:w="4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hd w:val="nil" w:color="auto" w:fill="auto"/>
                <w:rtl w:val="0"/>
                <w:lang w:val="en-US"/>
              </w:rPr>
              <w:t>Sort Code</w:t>
            </w:r>
          </w:p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59" w:hRule="atLeast"/>
        </w:trPr>
        <w:tc>
          <w:tcPr>
            <w:tcW w:type="dxa" w:w="4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hd w:val="nil" w:color="auto" w:fill="auto"/>
                <w:rtl w:val="0"/>
                <w:lang w:val="en-US"/>
              </w:rPr>
              <w:t>Account Number</w:t>
            </w:r>
          </w:p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59" w:hRule="atLeast"/>
        </w:trPr>
        <w:tc>
          <w:tcPr>
            <w:tcW w:type="dxa" w:w="4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shd w:val="nil" w:color="auto" w:fill="auto"/>
                <w:lang w:val="en-US"/>
              </w:rPr>
            </w:pPr>
          </w:p>
          <w:p>
            <w:pPr>
              <w:pStyle w:val="Header"/>
              <w:tabs>
                <w:tab w:val="clear" w:pos="4320"/>
                <w:tab w:val="clear" w:pos="86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Signatories </w:t>
            </w:r>
            <w:r>
              <w:rPr>
                <w:shd w:val="nil" w:color="auto" w:fill="auto"/>
              </w:rPr>
            </w:r>
          </w:p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59" w:hRule="atLeast"/>
        </w:trPr>
        <w:tc>
          <w:tcPr>
            <w:tcW w:type="dxa" w:w="4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59" w:hRule="atLeast"/>
        </w:trPr>
        <w:tc>
          <w:tcPr>
            <w:tcW w:type="dxa" w:w="4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59" w:hRule="atLeast"/>
        </w:trPr>
        <w:tc>
          <w:tcPr>
            <w:tcW w:type="dxa" w:w="4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hd w:val="nil" w:color="auto" w:fill="auto"/>
                <w:rtl w:val="0"/>
                <w:lang w:val="en-US"/>
              </w:rPr>
              <w:t>How many signatories needed to sign</w:t>
            </w:r>
          </w:p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59" w:hRule="atLeast"/>
        </w:trPr>
        <w:tc>
          <w:tcPr>
            <w:tcW w:type="dxa" w:w="4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hd w:val="nil" w:color="auto" w:fill="auto"/>
                <w:rtl w:val="0"/>
                <w:lang w:val="en-US"/>
              </w:rPr>
              <w:t xml:space="preserve">Financial Year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(Month and Year)</w:t>
            </w:r>
          </w:p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59" w:hRule="atLeast"/>
        </w:trPr>
        <w:tc>
          <w:tcPr>
            <w:tcW w:type="dxa" w:w="4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hd w:val="nil" w:color="auto" w:fill="auto"/>
                <w:rtl w:val="0"/>
                <w:lang w:val="en-US"/>
              </w:rPr>
              <w:t>End of Year Balance</w:t>
            </w:r>
          </w:p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59" w:hRule="atLeast"/>
        </w:trPr>
        <w:tc>
          <w:tcPr>
            <w:tcW w:type="dxa" w:w="4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hd w:val="nil" w:color="auto" w:fill="auto"/>
                <w:rtl w:val="0"/>
                <w:lang w:val="en-US"/>
              </w:rPr>
              <w:t xml:space="preserve">Person responsible for keeping the accounts </w:t>
            </w:r>
          </w:p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</w:pPr>
    </w:p>
    <w:p>
      <w:pPr>
        <w:pStyle w:val="Body Tex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I confirm that the:</w:t>
      </w:r>
    </w:p>
    <w:p>
      <w:pPr>
        <w:pStyle w:val="Body Text"/>
        <w:rPr>
          <w:b w:val="0"/>
          <w:bCs w:val="0"/>
        </w:rPr>
      </w:pPr>
      <w:r>
        <w:rPr>
          <w:b w:val="0"/>
          <w:bCs w:val="0"/>
          <w:rtl w:val="0"/>
        </w:rPr>
        <w:tab/>
        <w:t>i.  Information given above is accurate</w:t>
      </w:r>
    </w:p>
    <w:p>
      <w:pPr>
        <w:pStyle w:val="Body Text Indent"/>
      </w:pPr>
      <w:r>
        <w:rPr>
          <w:rFonts w:cs="Arial Unicode MS" w:eastAsia="Arial Unicode MS"/>
          <w:b w:val="0"/>
          <w:bCs w:val="0"/>
          <w:rtl w:val="0"/>
        </w:rPr>
        <w:tab/>
        <w:t>ii.  Unit accounts have been independently reviewed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tab/>
        <w:tab/>
        <w:tab/>
        <w:tab/>
        <w:tab/>
        <w:tab/>
        <w:tab/>
      </w:r>
    </w:p>
    <w:p>
      <w:pPr>
        <w:pStyle w:val="Normal.0"/>
      </w:pPr>
      <w:r>
        <w:rPr>
          <w:rtl w:val="0"/>
          <w:lang w:val="en-US"/>
        </w:rPr>
        <w:t>Signed by Unit Leader</w:t>
        <w:tab/>
        <w:tab/>
        <w:t xml:space="preserve"> </w:t>
        <w:tab/>
        <w:tab/>
        <w:tab/>
        <w:tab/>
        <w:t>Dated</w:t>
      </w:r>
    </w:p>
    <w:p>
      <w:pPr>
        <w:pStyle w:val="Normal.0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5912917</wp:posOffset>
            </wp:positionH>
            <wp:positionV relativeFrom="line">
              <wp:posOffset>208318</wp:posOffset>
            </wp:positionV>
            <wp:extent cx="1133043" cy="733146"/>
            <wp:effectExtent l="0" t="0" r="0" b="0"/>
            <wp:wrapNone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043" cy="733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Upon completion, this form should be returned by the Unit Leader to the District </w:t>
      </w:r>
    </w:p>
    <w:p>
      <w:pPr>
        <w:pStyle w:val="Normal.0"/>
      </w:pPr>
      <w:r>
        <w:rPr>
          <w:sz w:val="20"/>
          <w:szCs w:val="20"/>
          <w:rtl w:val="0"/>
          <w:lang w:val="en-US"/>
        </w:rPr>
        <w:t>Commissioner, together with a copy the unit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end of year accounts balance sheet</w:t>
      </w:r>
    </w:p>
    <w:sectPr>
      <w:headerReference w:type="default" r:id="rId5"/>
      <w:footerReference w:type="default" r:id="rId6"/>
      <w:pgSz w:w="12240" w:h="15840" w:orient="portrait"/>
      <w:pgMar w:top="850" w:right="1134" w:bottom="85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hanging="720"/>
      <w:jc w:val="left"/>
      <w:outlineLvl w:val="9"/>
    </w:pPr>
    <w:rPr>
      <w:rFonts w:ascii="Trebuchet MS" w:cs="Trebuchet MS" w:hAnsi="Trebuchet MS" w:eastAsia="Trebuchet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