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PTA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November 18, 2024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Start Time: 6:03 PM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End Time: 6:46 PM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Agenda and Discussion Points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Review of Committee Chairs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- Membership: Pending discussion/volunteers.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- Volunteer: Pending discussion/volunteers.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- Spiritwear: Pending discussion/volunteers.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- Noted availability for committee chairs in terrapin tracks (open chair positions).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Fundraising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- Discussed upcoming fundraising.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- Book Fair - Family Night: Scheduled for December 5th, 2024.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- Reviewed givebacks program.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- Conducted budget and bylaw reviews: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- Budget: Approved unanimously.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- Bylaws: Approved unanimously.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PTA Facebook Page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- Discussion about creating or updating a PTA Facebook page to improve communication.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Event Ideas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Sports-themed events.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Girls on the Run program.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Family meals.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Lounge/snack areas.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Late-night family activities.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Family Color Run.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Next Steps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Explore spiritwear options, including embroidered items.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Plan a school supply drive.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Organize boys' after-school events.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Secure sponsorship for potential paint nights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---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Next Meeting: Date TBD.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