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7DC7F" w14:textId="1CE1DA91" w:rsidR="000F2EAD" w:rsidRDefault="00684ECF" w:rsidP="00032F35">
      <w:pPr>
        <w:pStyle w:val="Title"/>
      </w:pPr>
      <w:r>
        <w:t>Station Assessmen</w:t>
      </w:r>
      <w:r w:rsidR="00032F35" w:rsidRPr="00032F35">
        <w:t>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32F35" w:rsidRPr="00032F35" w14:paraId="24A84EBE" w14:textId="77777777" w:rsidTr="00032F35">
        <w:tc>
          <w:tcPr>
            <w:tcW w:w="4675" w:type="dxa"/>
          </w:tcPr>
          <w:p w14:paraId="08EA2405" w14:textId="062817EA"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Date</w:t>
            </w:r>
            <w:r w:rsidRPr="00032F35">
              <w:rPr>
                <w:rFonts w:ascii="Avenir Next LT Pro" w:hAnsi="Avenir Next LT Pro"/>
                <w:sz w:val="24"/>
                <w:szCs w:val="24"/>
              </w:rPr>
              <w:t xml:space="preserve">: </w:t>
            </w:r>
            <w:r w:rsidR="00166887">
              <w:rPr>
                <w:rFonts w:ascii="Avenir Next LT Pro" w:hAnsi="Avenir Next LT Pro"/>
                <w:sz w:val="24"/>
                <w:szCs w:val="24"/>
              </w:rPr>
              <w:t>03 JUL 2025</w:t>
            </w:r>
          </w:p>
        </w:tc>
        <w:tc>
          <w:tcPr>
            <w:tcW w:w="4675" w:type="dxa"/>
          </w:tcPr>
          <w:p w14:paraId="19747B3B" w14:textId="568F8933"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DOC #</w:t>
            </w:r>
            <w:r w:rsidRPr="00032F35">
              <w:rPr>
                <w:rFonts w:ascii="Avenir Next LT Pro" w:hAnsi="Avenir Next LT Pro"/>
                <w:sz w:val="24"/>
                <w:szCs w:val="24"/>
              </w:rPr>
              <w:t>: SFS-</w:t>
            </w:r>
            <w:r w:rsidR="00FD684E">
              <w:rPr>
                <w:rFonts w:ascii="Avenir Next LT Pro" w:hAnsi="Avenir Next LT Pro"/>
                <w:sz w:val="24"/>
                <w:szCs w:val="24"/>
              </w:rPr>
              <w:t>28</w:t>
            </w:r>
          </w:p>
        </w:tc>
      </w:tr>
      <w:tr w:rsidR="00032F35" w:rsidRPr="00032F35" w14:paraId="369E7D85" w14:textId="77777777" w:rsidTr="00032F35">
        <w:tc>
          <w:tcPr>
            <w:tcW w:w="4675" w:type="dxa"/>
          </w:tcPr>
          <w:p w14:paraId="67E18D5D" w14:textId="109A99CC"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Version #</w:t>
            </w:r>
            <w:r w:rsidRPr="00032F35">
              <w:rPr>
                <w:rFonts w:ascii="Avenir Next LT Pro" w:hAnsi="Avenir Next LT Pro"/>
                <w:sz w:val="24"/>
                <w:szCs w:val="24"/>
              </w:rPr>
              <w:t>: 02</w:t>
            </w:r>
          </w:p>
        </w:tc>
        <w:tc>
          <w:tcPr>
            <w:tcW w:w="4675" w:type="dxa"/>
          </w:tcPr>
          <w:p w14:paraId="52F9076B" w14:textId="43ED8830" w:rsidR="00032F35" w:rsidRPr="00032F35" w:rsidRDefault="00032F35" w:rsidP="00032F35">
            <w:pPr>
              <w:rPr>
                <w:rFonts w:ascii="Avenir Next LT Pro" w:hAnsi="Avenir Next LT Pro"/>
                <w:sz w:val="24"/>
                <w:szCs w:val="24"/>
              </w:rPr>
            </w:pPr>
            <w:r w:rsidRPr="00032F35">
              <w:rPr>
                <w:rFonts w:ascii="Avenir Next LT Pro" w:hAnsi="Avenir Next LT Pro"/>
                <w:b/>
                <w:bCs/>
                <w:sz w:val="24"/>
                <w:szCs w:val="24"/>
              </w:rPr>
              <w:t>Owner</w:t>
            </w:r>
            <w:r w:rsidRPr="00032F35">
              <w:rPr>
                <w:rFonts w:ascii="Avenir Next LT Pro" w:hAnsi="Avenir Next LT Pro"/>
                <w:sz w:val="24"/>
                <w:szCs w:val="24"/>
              </w:rPr>
              <w:t>: Jordan Hollingsworth</w:t>
            </w:r>
          </w:p>
        </w:tc>
      </w:tr>
    </w:tbl>
    <w:p w14:paraId="51DF5DCB" w14:textId="77777777" w:rsidR="00032F35" w:rsidRPr="00032F35" w:rsidRDefault="00032F35" w:rsidP="00032F35"/>
    <w:p w14:paraId="7DB8D867" w14:textId="16C6F4C0" w:rsidR="00514467" w:rsidRDefault="00514467" w:rsidP="00514467">
      <w:r w:rsidRPr="00514467">
        <w:rPr>
          <w:b/>
          <w:bCs/>
        </w:rPr>
        <w:t>Date</w:t>
      </w:r>
      <w:r>
        <w:t>:</w:t>
      </w:r>
      <w:sdt>
        <w:sdtPr>
          <w:id w:val="-786033633"/>
          <w:placeholder>
            <w:docPart w:val="DefaultPlaceholder_-1854013437"/>
          </w:placeholder>
          <w:showingPlcHdr/>
          <w:date>
            <w:dateFormat w:val="M/d/yyyy"/>
            <w:lid w:val="en-US"/>
            <w:storeMappedDataAs w:val="dateTime"/>
            <w:calendar w:val="gregorian"/>
          </w:date>
        </w:sdtPr>
        <w:sdtEndPr/>
        <w:sdtContent>
          <w:r w:rsidRPr="0048383D">
            <w:rPr>
              <w:rStyle w:val="PlaceholderText"/>
            </w:rPr>
            <w:t>Click or tap to enter a date.</w:t>
          </w:r>
        </w:sdtContent>
      </w:sdt>
      <w:r>
        <w:t xml:space="preserve">  </w:t>
      </w:r>
      <w:r w:rsidRPr="00514467">
        <w:rPr>
          <w:b/>
          <w:bCs/>
        </w:rPr>
        <w:t xml:space="preserve"> Station </w:t>
      </w:r>
      <w:r w:rsidRPr="00086BB7">
        <w:rPr>
          <w:b/>
          <w:bCs/>
        </w:rPr>
        <w:t>Name</w:t>
      </w:r>
      <w:r>
        <w:t xml:space="preserve">: </w:t>
      </w:r>
      <w:sdt>
        <w:sdtPr>
          <w:id w:val="597603097"/>
          <w:placeholder>
            <w:docPart w:val="DefaultPlaceholder_-1854013440"/>
          </w:placeholder>
          <w:showingPlcHdr/>
          <w:text/>
        </w:sdtPr>
        <w:sdtEndPr/>
        <w:sdtContent>
          <w:r w:rsidRPr="0048383D">
            <w:rPr>
              <w:rStyle w:val="PlaceholderText"/>
            </w:rPr>
            <w:t>Click or tap here to enter text.</w:t>
          </w:r>
        </w:sdtContent>
      </w:sdt>
    </w:p>
    <w:p w14:paraId="00A3E680" w14:textId="1137B564" w:rsidR="00514467" w:rsidRDefault="00514467" w:rsidP="00514467">
      <w:r w:rsidRPr="00514467">
        <w:rPr>
          <w:b/>
          <w:bCs/>
        </w:rPr>
        <w:t>Safety Adviso</w:t>
      </w:r>
      <w:r>
        <w:t xml:space="preserve">r: </w:t>
      </w:r>
      <w:sdt>
        <w:sdtPr>
          <w:id w:val="502004904"/>
          <w:placeholder>
            <w:docPart w:val="DefaultPlaceholder_-1854013440"/>
          </w:placeholder>
          <w:showingPlcHdr/>
          <w:text/>
        </w:sdtPr>
        <w:sdtEndPr/>
        <w:sdtContent>
          <w:r w:rsidRPr="0048383D">
            <w:rPr>
              <w:rStyle w:val="PlaceholderText"/>
            </w:rPr>
            <w:t>Click or tap here to enter text.</w:t>
          </w:r>
        </w:sdtContent>
      </w:sdt>
    </w:p>
    <w:p w14:paraId="2ACE5A2C" w14:textId="77777777" w:rsidR="00514467" w:rsidRDefault="00514467" w:rsidP="00514467">
      <w:pPr>
        <w:ind w:left="1440" w:firstLine="720"/>
      </w:pPr>
      <w:r>
        <w:t>(Print Name)</w:t>
      </w:r>
    </w:p>
    <w:p w14:paraId="49662120" w14:textId="3D0B8CA6" w:rsidR="00514467" w:rsidRDefault="00514467" w:rsidP="00514467">
      <w:r w:rsidRPr="00514467">
        <w:rPr>
          <w:b/>
          <w:bCs/>
        </w:rPr>
        <w:t>Lead Safety Advisor</w:t>
      </w:r>
      <w:r>
        <w:t xml:space="preserve">: </w:t>
      </w:r>
      <w:sdt>
        <w:sdtPr>
          <w:id w:val="-70742988"/>
          <w:placeholder>
            <w:docPart w:val="DefaultPlaceholder_-1854013440"/>
          </w:placeholder>
          <w:showingPlcHdr/>
          <w:text/>
        </w:sdtPr>
        <w:sdtEndPr/>
        <w:sdtContent>
          <w:r w:rsidRPr="0048383D">
            <w:rPr>
              <w:rStyle w:val="PlaceholderText"/>
            </w:rPr>
            <w:t>Click or tap here to enter text.</w:t>
          </w:r>
        </w:sdtContent>
      </w:sdt>
    </w:p>
    <w:p w14:paraId="6E11B77B" w14:textId="77777777" w:rsidR="00514467" w:rsidRDefault="00514467" w:rsidP="00514467">
      <w:pPr>
        <w:ind w:left="1440" w:firstLine="720"/>
      </w:pPr>
      <w:r>
        <w:t>(Print Name)</w:t>
      </w:r>
    </w:p>
    <w:p w14:paraId="490DA5C0" w14:textId="698D1855" w:rsidR="00514467" w:rsidRDefault="00514467" w:rsidP="00514467">
      <w:r>
        <w:t>The Station Assessment process is to establish a consistent practice in our approach, education and hazard recognition. Lead Safety Advisors are to review the following procedures and discussion points with each Safety Advisor.  This process is to be repeated continually as determined by the Lead Safety Advisor.</w:t>
      </w:r>
    </w:p>
    <w:p w14:paraId="3368FFBD" w14:textId="293901FC" w:rsidR="00514467" w:rsidRDefault="00166887" w:rsidP="00514467">
      <w:sdt>
        <w:sdtPr>
          <w:id w:val="400958697"/>
          <w14:checkbox>
            <w14:checked w14:val="0"/>
            <w14:checkedState w14:val="2612" w14:font="MS Gothic"/>
            <w14:uncheckedState w14:val="2610" w14:font="MS Gothic"/>
          </w14:checkbox>
        </w:sdtPr>
        <w:sdtEndPr/>
        <w:sdtContent>
          <w:r w:rsidR="00514467">
            <w:rPr>
              <w:rFonts w:ascii="MS Gothic" w:eastAsia="MS Gothic" w:hAnsi="MS Gothic" w:hint="eastAsia"/>
            </w:rPr>
            <w:t>☐</w:t>
          </w:r>
        </w:sdtContent>
      </w:sdt>
      <w:r w:rsidR="00514467">
        <w:t xml:space="preserve"> If present, were overhead lines marked with signage at station driveway? (Reference, “Warning signs shall be installed at locations where overhead lines have been identified. Warning signs shall be visible and considered for all directions of travel, including site ingress and egress. Warning signs shall be no less than 36” x 36” and placed at appropriate height to draw attention. Bilingual warning signs shall be posted whenever prudent.)</w:t>
      </w:r>
    </w:p>
    <w:p w14:paraId="5E27D305" w14:textId="16267EFB" w:rsidR="00514467" w:rsidRDefault="00166887" w:rsidP="00514467">
      <w:sdt>
        <w:sdtPr>
          <w:id w:val="-238710741"/>
          <w14:checkbox>
            <w14:checked w14:val="0"/>
            <w14:checkedState w14:val="2612" w14:font="MS Gothic"/>
            <w14:uncheckedState w14:val="2610" w14:font="MS Gothic"/>
          </w14:checkbox>
        </w:sdtPr>
        <w:sdtEndPr/>
        <w:sdtContent>
          <w:r w:rsidR="00514467">
            <w:rPr>
              <w:rFonts w:ascii="MS Gothic" w:eastAsia="MS Gothic" w:hAnsi="MS Gothic" w:hint="eastAsia"/>
            </w:rPr>
            <w:t>☐</w:t>
          </w:r>
        </w:sdtContent>
      </w:sdt>
      <w:r w:rsidR="00514467">
        <w:t xml:space="preserve"> Check to ensure gate grounds are in place.</w:t>
      </w:r>
    </w:p>
    <w:p w14:paraId="38D74D18" w14:textId="1A3C7C01" w:rsidR="00514467" w:rsidRDefault="00514467" w:rsidP="00BD7328">
      <w:pPr>
        <w:pStyle w:val="ListParagraph"/>
        <w:numPr>
          <w:ilvl w:val="0"/>
          <w:numId w:val="13"/>
        </w:numPr>
      </w:pPr>
      <w:r>
        <w:t>Discuss – Why is it important to verify that fence and structure grounds are not missing or damaged? (Grounding provides a path for fault currents which facilitates all bonded objects reaching the same voltage (potential) as quick as possible. This then minimizes the difference in voltage (potential) between the ground and station structures and equipment.)</w:t>
      </w:r>
    </w:p>
    <w:p w14:paraId="61E37547" w14:textId="77777777" w:rsidR="006442CD" w:rsidRDefault="00166887" w:rsidP="00514467">
      <w:sdt>
        <w:sdtPr>
          <w:id w:val="-1250805545"/>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 xml:space="preserve">Discuss – When is Arc Rated clothing required for contractors? (Reference, when in a substation, unless labeled or identified differently, the arc flash boundary to exposed, energized parts are fifteen feet (15’). </w:t>
      </w:r>
    </w:p>
    <w:p w14:paraId="36B5693C" w14:textId="339B24E7" w:rsidR="00514467" w:rsidRDefault="00514467" w:rsidP="00514467">
      <w:r w:rsidRPr="006442CD">
        <w:rPr>
          <w:b/>
          <w:bCs/>
        </w:rPr>
        <w:t>Note</w:t>
      </w:r>
      <w:r w:rsidR="006442CD" w:rsidRPr="006442CD">
        <w:rPr>
          <w:b/>
          <w:bCs/>
        </w:rPr>
        <w:t>:</w:t>
      </w:r>
      <w:r>
        <w:t xml:space="preserve"> SMG associates are required to wear Arc Rated clothing from gate-to-gate while working on AEP job sites.</w:t>
      </w:r>
    </w:p>
    <w:p w14:paraId="689302A1" w14:textId="2630EE54" w:rsidR="0038703A" w:rsidRDefault="00166887" w:rsidP="00514467">
      <w:sdt>
        <w:sdtPr>
          <w:id w:val="-1508667038"/>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Review, “Contractor shall keep all substation gates closed and locked at all times unless under direct observation by an attendant.”</w:t>
      </w:r>
    </w:p>
    <w:p w14:paraId="3E33D665" w14:textId="77777777" w:rsidR="0038703A" w:rsidRDefault="0038703A">
      <w:r>
        <w:br w:type="page"/>
      </w:r>
    </w:p>
    <w:p w14:paraId="6AD8C08A" w14:textId="54C550D6" w:rsidR="00514467" w:rsidRDefault="00166887" w:rsidP="00514467">
      <w:sdt>
        <w:sdtPr>
          <w:id w:val="1468855504"/>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Review the Contractor’s following Administrative items:</w:t>
      </w:r>
    </w:p>
    <w:p w14:paraId="07C91CDD" w14:textId="04F96FE0" w:rsidR="00514467" w:rsidRDefault="6CCF3CC3" w:rsidP="38AA2367">
      <w:pPr>
        <w:pStyle w:val="ListParagraph"/>
        <w:numPr>
          <w:ilvl w:val="0"/>
          <w:numId w:val="13"/>
        </w:numPr>
        <w:spacing w:before="60" w:after="120"/>
      </w:pPr>
      <w:r>
        <w:t>PJB &amp; THA.</w:t>
      </w:r>
    </w:p>
    <w:p w14:paraId="58900471" w14:textId="11C51CB4" w:rsidR="00514467" w:rsidRDefault="6CCF3CC3" w:rsidP="38AA2367">
      <w:pPr>
        <w:pStyle w:val="ListParagraph"/>
        <w:numPr>
          <w:ilvl w:val="0"/>
          <w:numId w:val="13"/>
        </w:numPr>
        <w:spacing w:before="60" w:after="120"/>
      </w:pPr>
      <w:r>
        <w:t>Work Task Plans (Addendum C)</w:t>
      </w:r>
    </w:p>
    <w:p w14:paraId="185F571C" w14:textId="7F329D73" w:rsidR="00514467" w:rsidRDefault="00514467" w:rsidP="38AA2367">
      <w:pPr>
        <w:pStyle w:val="ListParagraph"/>
        <w:numPr>
          <w:ilvl w:val="0"/>
          <w:numId w:val="13"/>
        </w:numPr>
        <w:spacing w:before="60" w:after="120"/>
      </w:pPr>
      <w:r>
        <w:t>Site Logistics Map</w:t>
      </w:r>
      <w:r w:rsidR="006442CD">
        <w:t>.</w:t>
      </w:r>
    </w:p>
    <w:p w14:paraId="1C9D9315" w14:textId="3A3631E6" w:rsidR="00514467" w:rsidRDefault="00514467" w:rsidP="006442CD">
      <w:pPr>
        <w:pStyle w:val="ListParagraph"/>
        <w:numPr>
          <w:ilvl w:val="0"/>
          <w:numId w:val="13"/>
        </w:numPr>
        <w:spacing w:before="60" w:after="120"/>
        <w:contextualSpacing w:val="0"/>
      </w:pPr>
      <w:r>
        <w:t>Written approval from TCR for excavations</w:t>
      </w:r>
      <w:r w:rsidR="006442CD">
        <w:t>.</w:t>
      </w:r>
    </w:p>
    <w:p w14:paraId="64205229" w14:textId="102A1A0E" w:rsidR="00514467" w:rsidRDefault="00514467" w:rsidP="006442CD">
      <w:pPr>
        <w:pStyle w:val="ListParagraph"/>
        <w:numPr>
          <w:ilvl w:val="0"/>
          <w:numId w:val="13"/>
        </w:numPr>
        <w:spacing w:before="60" w:after="120"/>
        <w:contextualSpacing w:val="0"/>
      </w:pPr>
      <w:r>
        <w:t>Ground Tracking Form</w:t>
      </w:r>
      <w:r w:rsidR="006442CD">
        <w:t>.</w:t>
      </w:r>
    </w:p>
    <w:p w14:paraId="46FCDE50" w14:textId="090E99AC" w:rsidR="00514467" w:rsidRDefault="00514467" w:rsidP="006442CD">
      <w:pPr>
        <w:pStyle w:val="ListParagraph"/>
        <w:numPr>
          <w:ilvl w:val="0"/>
          <w:numId w:val="13"/>
        </w:numPr>
        <w:spacing w:before="60" w:after="120"/>
        <w:contextualSpacing w:val="0"/>
      </w:pPr>
      <w:r>
        <w:t>Posted Emergency Action Plan</w:t>
      </w:r>
      <w:r w:rsidR="006442CD">
        <w:t>.</w:t>
      </w:r>
    </w:p>
    <w:p w14:paraId="6DE980B8" w14:textId="6CB579CD" w:rsidR="00514467" w:rsidRDefault="00514467" w:rsidP="006442CD">
      <w:pPr>
        <w:pStyle w:val="ListParagraph"/>
        <w:numPr>
          <w:ilvl w:val="0"/>
          <w:numId w:val="13"/>
        </w:numPr>
        <w:spacing w:before="60" w:after="120"/>
        <w:contextualSpacing w:val="0"/>
      </w:pPr>
      <w:r>
        <w:t>Hot Work Permits</w:t>
      </w:r>
      <w:r w:rsidR="006442CD">
        <w:t>.</w:t>
      </w:r>
    </w:p>
    <w:p w14:paraId="31FC14FF" w14:textId="6E2F8FD4" w:rsidR="00514467" w:rsidRDefault="00514467" w:rsidP="006442CD">
      <w:pPr>
        <w:pStyle w:val="ListParagraph"/>
        <w:numPr>
          <w:ilvl w:val="0"/>
          <w:numId w:val="13"/>
        </w:numPr>
        <w:spacing w:before="60" w:after="120"/>
        <w:contextualSpacing w:val="0"/>
      </w:pPr>
      <w:r>
        <w:t>Work Safety &amp; Health Plan (WSHP)</w:t>
      </w:r>
      <w:r w:rsidR="006442CD">
        <w:t>.</w:t>
      </w:r>
    </w:p>
    <w:p w14:paraId="2EBE41BF" w14:textId="6560A390" w:rsidR="00514467" w:rsidRDefault="00166887" w:rsidP="00514467">
      <w:sdt>
        <w:sdtPr>
          <w:id w:val="1023369727"/>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Review the Contractor’s following Field items:</w:t>
      </w:r>
    </w:p>
    <w:p w14:paraId="53ECFE53" w14:textId="3A762248" w:rsidR="00514467" w:rsidRDefault="00514467" w:rsidP="006A7CC6">
      <w:pPr>
        <w:pStyle w:val="ListParagraph"/>
        <w:numPr>
          <w:ilvl w:val="0"/>
          <w:numId w:val="14"/>
        </w:numPr>
        <w:spacing w:before="60" w:after="120"/>
        <w:contextualSpacing w:val="0"/>
      </w:pPr>
      <w:r>
        <w:t>Plastibeton steel plates present and grounded</w:t>
      </w:r>
      <w:r w:rsidR="006442CD">
        <w:t>.</w:t>
      </w:r>
    </w:p>
    <w:p w14:paraId="45E589FF" w14:textId="4FCE5A97" w:rsidR="00514467" w:rsidRDefault="00514467" w:rsidP="006A7CC6">
      <w:pPr>
        <w:pStyle w:val="ListParagraph"/>
        <w:numPr>
          <w:ilvl w:val="0"/>
          <w:numId w:val="14"/>
        </w:numPr>
        <w:spacing w:before="60" w:after="120"/>
        <w:contextualSpacing w:val="0"/>
      </w:pPr>
      <w:r>
        <w:t>Delineated drive paths</w:t>
      </w:r>
      <w:r w:rsidR="006442CD">
        <w:t>.</w:t>
      </w:r>
    </w:p>
    <w:p w14:paraId="11EBDF4B" w14:textId="795BD5F3" w:rsidR="00514467" w:rsidRDefault="00514467" w:rsidP="006A7CC6">
      <w:pPr>
        <w:pStyle w:val="ListParagraph"/>
        <w:numPr>
          <w:ilvl w:val="0"/>
          <w:numId w:val="14"/>
        </w:numPr>
        <w:spacing w:before="60" w:after="120"/>
        <w:contextualSpacing w:val="0"/>
      </w:pPr>
      <w:r>
        <w:t>Fuel Storage</w:t>
      </w:r>
      <w:r w:rsidR="006442CD">
        <w:t>.</w:t>
      </w:r>
    </w:p>
    <w:p w14:paraId="1AA86B58" w14:textId="532BBBBE" w:rsidR="00514467" w:rsidRDefault="00514467" w:rsidP="006A7CC6">
      <w:pPr>
        <w:pStyle w:val="ListParagraph"/>
        <w:numPr>
          <w:ilvl w:val="0"/>
          <w:numId w:val="14"/>
        </w:numPr>
        <w:spacing w:before="60" w:after="120"/>
        <w:contextualSpacing w:val="0"/>
      </w:pPr>
      <w:r>
        <w:t>Housekeeping/Storage of Materials</w:t>
      </w:r>
      <w:r w:rsidR="006442CD">
        <w:t>.</w:t>
      </w:r>
    </w:p>
    <w:p w14:paraId="4A2AC18C" w14:textId="3CF4960D" w:rsidR="00514467" w:rsidRDefault="00166887" w:rsidP="00514467">
      <w:sdt>
        <w:sdtPr>
          <w:id w:val="-978925353"/>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Discuss – Groundin</w:t>
      </w:r>
      <w:r w:rsidR="006442CD">
        <w:t>g</w:t>
      </w:r>
      <w:r w:rsidR="00514467">
        <w:t>:</w:t>
      </w:r>
    </w:p>
    <w:p w14:paraId="654FE2A3" w14:textId="7E2F127D" w:rsidR="00514467" w:rsidRDefault="00514467" w:rsidP="006A7CC6">
      <w:pPr>
        <w:pStyle w:val="ListParagraph"/>
        <w:numPr>
          <w:ilvl w:val="0"/>
          <w:numId w:val="15"/>
        </w:numPr>
        <w:spacing w:before="60" w:after="120"/>
        <w:contextualSpacing w:val="0"/>
      </w:pPr>
      <w:r>
        <w:t>Driven ground rods inside station</w:t>
      </w:r>
      <w:r w:rsidR="006442CD">
        <w:t>.</w:t>
      </w:r>
    </w:p>
    <w:p w14:paraId="44B66BB2" w14:textId="1D46B05E" w:rsidR="00514467" w:rsidRDefault="00514467" w:rsidP="006A7CC6">
      <w:pPr>
        <w:pStyle w:val="ListParagraph"/>
        <w:numPr>
          <w:ilvl w:val="0"/>
          <w:numId w:val="15"/>
        </w:numPr>
        <w:spacing w:before="60" w:after="120"/>
        <w:contextualSpacing w:val="0"/>
      </w:pPr>
      <w:r>
        <w:t>Grounding mobile equipment on and off the station grid. What is the difference?</w:t>
      </w:r>
    </w:p>
    <w:p w14:paraId="254E5565" w14:textId="3BE8B9ED" w:rsidR="00514467" w:rsidRDefault="00514467" w:rsidP="006A7CC6">
      <w:pPr>
        <w:pStyle w:val="ListParagraph"/>
        <w:numPr>
          <w:ilvl w:val="0"/>
          <w:numId w:val="15"/>
        </w:numPr>
        <w:spacing w:before="60" w:after="120"/>
        <w:contextualSpacing w:val="0"/>
      </w:pPr>
      <w:r>
        <w:t xml:space="preserve">Discuss tying ground grids together. Who can do it? How is it done? Attach one end to one tail then attach with a hot stick to the other tail (EPZ). </w:t>
      </w:r>
    </w:p>
    <w:p w14:paraId="492ED357" w14:textId="6A318047" w:rsidR="00514467" w:rsidRDefault="00514467" w:rsidP="006A7CC6">
      <w:pPr>
        <w:pStyle w:val="ListParagraph"/>
        <w:numPr>
          <w:ilvl w:val="0"/>
          <w:numId w:val="15"/>
        </w:numPr>
        <w:spacing w:before="60" w:after="120"/>
        <w:contextualSpacing w:val="0"/>
      </w:pPr>
      <w:r>
        <w:t>Corroding and paint buildup of grounds. How to mitigate and recognize?</w:t>
      </w:r>
    </w:p>
    <w:p w14:paraId="246E8DAB" w14:textId="41EFD0BA" w:rsidR="00514467" w:rsidRDefault="00166887" w:rsidP="00514467">
      <w:sdt>
        <w:sdtPr>
          <w:id w:val="209389704"/>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Discuss – Excavations</w:t>
      </w:r>
    </w:p>
    <w:p w14:paraId="403DA386" w14:textId="7418C6FB" w:rsidR="00514467" w:rsidRDefault="00514467" w:rsidP="006A7CC6">
      <w:pPr>
        <w:pStyle w:val="ListParagraph"/>
        <w:numPr>
          <w:ilvl w:val="0"/>
          <w:numId w:val="16"/>
        </w:numPr>
        <w:spacing w:before="60" w:after="120"/>
        <w:contextualSpacing w:val="0"/>
      </w:pPr>
      <w:r>
        <w:t>Written approval from the TCR</w:t>
      </w:r>
      <w:r w:rsidR="006442CD">
        <w:t>.</w:t>
      </w:r>
    </w:p>
    <w:p w14:paraId="17B733AF" w14:textId="2C45BD17" w:rsidR="00514467" w:rsidRDefault="00514467" w:rsidP="006A7CC6">
      <w:pPr>
        <w:pStyle w:val="ListParagraph"/>
        <w:numPr>
          <w:ilvl w:val="0"/>
          <w:numId w:val="16"/>
        </w:numPr>
        <w:spacing w:before="60" w:after="120"/>
        <w:contextualSpacing w:val="0"/>
      </w:pPr>
      <w:r>
        <w:t>Excavation Checklists/Competent Person Inspections</w:t>
      </w:r>
      <w:r w:rsidR="006442CD">
        <w:t>.</w:t>
      </w:r>
    </w:p>
    <w:p w14:paraId="6A46788B" w14:textId="19877F65" w:rsidR="00514467" w:rsidRDefault="00514467" w:rsidP="006A7CC6">
      <w:pPr>
        <w:pStyle w:val="ListParagraph"/>
        <w:numPr>
          <w:ilvl w:val="0"/>
          <w:numId w:val="16"/>
        </w:numPr>
        <w:spacing w:before="60" w:after="120"/>
        <w:contextualSpacing w:val="0"/>
      </w:pPr>
      <w:r>
        <w:t>Barricading Requirements</w:t>
      </w:r>
      <w:r w:rsidR="006442CD">
        <w:t>.</w:t>
      </w:r>
    </w:p>
    <w:p w14:paraId="2C8B60A3" w14:textId="4E9B9EBE" w:rsidR="00514467" w:rsidRDefault="00514467" w:rsidP="006A7CC6">
      <w:pPr>
        <w:pStyle w:val="ListParagraph"/>
        <w:numPr>
          <w:ilvl w:val="0"/>
          <w:numId w:val="16"/>
        </w:numPr>
        <w:spacing w:before="60" w:after="120"/>
        <w:contextualSpacing w:val="0"/>
      </w:pPr>
      <w:r>
        <w:t>Approaching piers with mechanical digging – Ask the right question. Does the company have a policy regarding the distance? (i.e. “2ft. rule”)</w:t>
      </w:r>
    </w:p>
    <w:p w14:paraId="7CD17404" w14:textId="69ABEE63" w:rsidR="006442CD" w:rsidRDefault="00514467" w:rsidP="006A7CC6">
      <w:pPr>
        <w:pStyle w:val="ListParagraph"/>
        <w:numPr>
          <w:ilvl w:val="0"/>
          <w:numId w:val="16"/>
        </w:numPr>
        <w:spacing w:before="60" w:after="120"/>
        <w:contextualSpacing w:val="0"/>
      </w:pPr>
      <w:r>
        <w:t>Hydro-Excavations – Proper PPE and Trigger Distance Considerations</w:t>
      </w:r>
      <w:r w:rsidR="006442CD">
        <w:t>.</w:t>
      </w:r>
    </w:p>
    <w:p w14:paraId="03E528BB" w14:textId="77777777" w:rsidR="006442CD" w:rsidRDefault="006442CD">
      <w:r>
        <w:br w:type="page"/>
      </w:r>
    </w:p>
    <w:p w14:paraId="0A5CC274" w14:textId="27726505" w:rsidR="00514467" w:rsidRDefault="00166887" w:rsidP="00514467">
      <w:sdt>
        <w:sdtPr>
          <w:id w:val="500015456"/>
          <w14:checkbox>
            <w14:checked w14:val="0"/>
            <w14:checkedState w14:val="2612" w14:font="MS Gothic"/>
            <w14:uncheckedState w14:val="2610" w14:font="MS Gothic"/>
          </w14:checkbox>
        </w:sdtPr>
        <w:sdtEndPr/>
        <w:sdtContent>
          <w:r w:rsidR="0038703A">
            <w:rPr>
              <w:rFonts w:ascii="MS Gothic" w:eastAsia="MS Gothic" w:hAnsi="MS Gothic" w:hint="eastAsia"/>
            </w:rPr>
            <w:t>☐</w:t>
          </w:r>
        </w:sdtContent>
      </w:sdt>
      <w:r w:rsidR="0038703A">
        <w:t xml:space="preserve"> </w:t>
      </w:r>
      <w:r w:rsidR="00514467">
        <w:t>Identify various equipment in the station. Check which ones are identified:</w:t>
      </w:r>
    </w:p>
    <w:tbl>
      <w:tblPr>
        <w:tblStyle w:val="TableGrid"/>
        <w:tblW w:w="0" w:type="auto"/>
        <w:tblLook w:val="04A0" w:firstRow="1" w:lastRow="0" w:firstColumn="1" w:lastColumn="0" w:noHBand="0" w:noVBand="1"/>
      </w:tblPr>
      <w:tblGrid>
        <w:gridCol w:w="4675"/>
        <w:gridCol w:w="4675"/>
      </w:tblGrid>
      <w:tr w:rsidR="006A7CC6" w14:paraId="287ACD58" w14:textId="77777777" w:rsidTr="38AA2367">
        <w:tc>
          <w:tcPr>
            <w:tcW w:w="4675" w:type="dxa"/>
            <w:tcBorders>
              <w:top w:val="nil"/>
              <w:left w:val="nil"/>
              <w:bottom w:val="nil"/>
              <w:right w:val="nil"/>
            </w:tcBorders>
          </w:tcPr>
          <w:p w14:paraId="038D2F94" w14:textId="3721921A" w:rsidR="006A7CC6" w:rsidRDefault="00166887" w:rsidP="006A7CC6">
            <w:pPr>
              <w:spacing w:before="120" w:after="120"/>
            </w:pPr>
            <w:sdt>
              <w:sdtPr>
                <w:id w:val="1366477276"/>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Power Transformer</w:t>
            </w:r>
          </w:p>
          <w:p w14:paraId="5A66F2F7" w14:textId="7BDB3D6A" w:rsidR="006A7CC6" w:rsidRDefault="00166887" w:rsidP="006A7CC6">
            <w:pPr>
              <w:spacing w:before="120" w:after="120"/>
            </w:pPr>
            <w:sdt>
              <w:sdtPr>
                <w:id w:val="-686909784"/>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Breaker </w:t>
            </w:r>
          </w:p>
          <w:p w14:paraId="3A83E265" w14:textId="4F12FC63" w:rsidR="006A7CC6" w:rsidRDefault="00166887" w:rsidP="006A7CC6">
            <w:pPr>
              <w:spacing w:before="120" w:after="120"/>
            </w:pPr>
            <w:sdt>
              <w:sdtPr>
                <w:id w:val="-1161386156"/>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Regulator</w:t>
            </w:r>
          </w:p>
          <w:p w14:paraId="70910F69" w14:textId="385A45A6" w:rsidR="006A7CC6" w:rsidRDefault="00166887" w:rsidP="006A7CC6">
            <w:pPr>
              <w:spacing w:before="120" w:after="120"/>
            </w:pPr>
            <w:sdt>
              <w:sdtPr>
                <w:id w:val="1606383813"/>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CCVT</w:t>
            </w:r>
          </w:p>
          <w:p w14:paraId="08091D5E" w14:textId="3B67E07C" w:rsidR="006A7CC6" w:rsidRDefault="00166887" w:rsidP="006A7CC6">
            <w:pPr>
              <w:spacing w:before="120" w:after="120"/>
            </w:pPr>
            <w:sdt>
              <w:sdtPr>
                <w:id w:val="-609588165"/>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CT (Current Transformer)</w:t>
            </w:r>
          </w:p>
          <w:p w14:paraId="60B85A1E" w14:textId="4112D5F1" w:rsidR="006A7CC6" w:rsidRDefault="00166887" w:rsidP="006A7CC6">
            <w:pPr>
              <w:spacing w:before="120" w:after="120"/>
            </w:pPr>
            <w:sdt>
              <w:sdtPr>
                <w:id w:val="714701564"/>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PT (Potential Transformer)</w:t>
            </w:r>
          </w:p>
          <w:p w14:paraId="3E71CAEA" w14:textId="77777777" w:rsidR="006A7CC6" w:rsidRDefault="00166887" w:rsidP="006A7CC6">
            <w:pPr>
              <w:spacing w:before="120" w:after="120"/>
            </w:pPr>
            <w:sdt>
              <w:sdtPr>
                <w:id w:val="1439568757"/>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Station Service Equipment &amp; Fusing</w:t>
            </w:r>
          </w:p>
          <w:p w14:paraId="2E824C19" w14:textId="2CF0871F" w:rsidR="00166887" w:rsidRDefault="00166887" w:rsidP="00166887">
            <w:pPr>
              <w:spacing w:before="120" w:after="120"/>
            </w:pPr>
            <w:sdt>
              <w:sdtPr>
                <w:id w:val="6625125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Bus</w:t>
            </w:r>
          </w:p>
          <w:p w14:paraId="72B3D703" w14:textId="22F7F12C" w:rsidR="00166887" w:rsidRDefault="00166887" w:rsidP="006A7CC6">
            <w:pPr>
              <w:spacing w:before="120" w:after="120"/>
            </w:pPr>
            <w:sdt>
              <w:sdtPr>
                <w:id w:val="16479378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Ground Switch</w:t>
            </w:r>
          </w:p>
        </w:tc>
        <w:tc>
          <w:tcPr>
            <w:tcW w:w="4675" w:type="dxa"/>
            <w:tcBorders>
              <w:top w:val="nil"/>
              <w:left w:val="nil"/>
              <w:bottom w:val="nil"/>
              <w:right w:val="nil"/>
            </w:tcBorders>
          </w:tcPr>
          <w:p w14:paraId="1EC3847C" w14:textId="36111253" w:rsidR="006A7CC6" w:rsidRDefault="00166887" w:rsidP="006A7CC6">
            <w:pPr>
              <w:spacing w:before="120" w:after="120"/>
            </w:pPr>
            <w:sdt>
              <w:sdtPr>
                <w:id w:val="1617102936"/>
                <w14:checkbox>
                  <w14:checked w14:val="0"/>
                  <w14:checkedState w14:val="2612" w14:font="MS Gothic"/>
                  <w14:uncheckedState w14:val="2610" w14:font="MS Gothic"/>
                </w14:checkbox>
              </w:sdtPr>
              <w:sdtEndPr/>
              <w:sdtContent>
                <w:r w:rsidR="6B8B1421" w:rsidRPr="38AA2367">
                  <w:rPr>
                    <w:rFonts w:ascii="MS Gothic" w:eastAsia="MS Gothic" w:hAnsi="MS Gothic"/>
                  </w:rPr>
                  <w:t>☐</w:t>
                </w:r>
              </w:sdtContent>
            </w:sdt>
            <w:r w:rsidR="6B8B1421">
              <w:t xml:space="preserve"> Capacitor Bank</w:t>
            </w:r>
          </w:p>
          <w:p w14:paraId="2B095E15" w14:textId="7F118983" w:rsidR="00166887" w:rsidRDefault="00166887" w:rsidP="006A7CC6">
            <w:pPr>
              <w:spacing w:before="120" w:after="120"/>
            </w:pPr>
            <w:sdt>
              <w:sdtPr>
                <w:id w:val="104903399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SCDA Pole</w:t>
            </w:r>
          </w:p>
          <w:p w14:paraId="22A0EB46" w14:textId="63744008" w:rsidR="00166887" w:rsidRDefault="00166887" w:rsidP="006A7CC6">
            <w:pPr>
              <w:spacing w:before="120" w:after="120"/>
            </w:pPr>
            <w:sdt>
              <w:sdtPr>
                <w:id w:val="14407968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DICM</w:t>
            </w:r>
          </w:p>
          <w:p w14:paraId="4EC4B70A" w14:textId="39518948" w:rsidR="00166887" w:rsidRDefault="00166887" w:rsidP="006A7CC6">
            <w:pPr>
              <w:spacing w:before="120" w:after="120"/>
            </w:pPr>
            <w:sdt>
              <w:sdtPr>
                <w:id w:val="-736604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Control Building</w:t>
            </w:r>
          </w:p>
          <w:p w14:paraId="4DBE4A02" w14:textId="6D5104FE" w:rsidR="006A7CC6" w:rsidRDefault="00166887" w:rsidP="006A7CC6">
            <w:pPr>
              <w:spacing w:before="120" w:after="120"/>
            </w:pPr>
            <w:sdt>
              <w:sdtPr>
                <w:id w:val="-805615173"/>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Circuit Switcher</w:t>
            </w:r>
          </w:p>
          <w:p w14:paraId="182A1B13" w14:textId="228ED267" w:rsidR="006A7CC6" w:rsidRDefault="00166887" w:rsidP="006A7CC6">
            <w:pPr>
              <w:spacing w:before="120" w:after="120"/>
            </w:pPr>
            <w:sdt>
              <w:sdtPr>
                <w:id w:val="130985376"/>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Protective Relay</w:t>
            </w:r>
          </w:p>
          <w:p w14:paraId="225D7468" w14:textId="05F71DAD" w:rsidR="006A7CC6" w:rsidRDefault="00166887" w:rsidP="006A7CC6">
            <w:pPr>
              <w:spacing w:before="120" w:after="120"/>
            </w:pPr>
            <w:sdt>
              <w:sdtPr>
                <w:id w:val="-1644730642"/>
                <w14:checkbox>
                  <w14:checked w14:val="0"/>
                  <w14:checkedState w14:val="2612" w14:font="MS Gothic"/>
                  <w14:uncheckedState w14:val="2610" w14:font="MS Gothic"/>
                </w14:checkbox>
              </w:sdtPr>
              <w:sdtEndPr/>
              <w:sdtContent>
                <w:r w:rsidR="6B8B1421" w:rsidRPr="38AA2367">
                  <w:rPr>
                    <w:rFonts w:ascii="MS Gothic" w:eastAsia="MS Gothic" w:hAnsi="MS Gothic"/>
                  </w:rPr>
                  <w:t>☐</w:t>
                </w:r>
              </w:sdtContent>
            </w:sdt>
            <w:r w:rsidR="6B8B1421">
              <w:t xml:space="preserve"> Station Battery</w:t>
            </w:r>
          </w:p>
          <w:p w14:paraId="784C76E9" w14:textId="35C51E92" w:rsidR="006A7CC6" w:rsidRDefault="00166887" w:rsidP="006A7CC6">
            <w:pPr>
              <w:spacing w:before="120" w:after="120"/>
            </w:pPr>
            <w:sdt>
              <w:sdtPr>
                <w:id w:val="-946236768"/>
                <w14:checkbox>
                  <w14:checked w14:val="0"/>
                  <w14:checkedState w14:val="2612" w14:font="MS Gothic"/>
                  <w14:uncheckedState w14:val="2610" w14:font="MS Gothic"/>
                </w14:checkbox>
              </w:sdtPr>
              <w:sdtEndPr/>
              <w:sdtContent>
                <w:r w:rsidR="006A7CC6">
                  <w:rPr>
                    <w:rFonts w:ascii="MS Gothic" w:eastAsia="MS Gothic" w:hAnsi="MS Gothic" w:hint="eastAsia"/>
                  </w:rPr>
                  <w:t>☐</w:t>
                </w:r>
              </w:sdtContent>
            </w:sdt>
            <w:r w:rsidR="006A7CC6">
              <w:t xml:space="preserve"> Switches</w:t>
            </w:r>
          </w:p>
        </w:tc>
      </w:tr>
    </w:tbl>
    <w:p w14:paraId="239C9F81" w14:textId="38110AB7" w:rsidR="00514467" w:rsidRDefault="00514467" w:rsidP="00514467"/>
    <w:p w14:paraId="3178243E" w14:textId="77777777" w:rsidR="00514467" w:rsidRDefault="00514467" w:rsidP="00514467"/>
    <w:p w14:paraId="69133164" w14:textId="0A3DBBB0" w:rsidR="00514467" w:rsidRDefault="00514467" w:rsidP="00514467">
      <w:r w:rsidRPr="009438AB">
        <w:rPr>
          <w:b/>
          <w:bCs/>
        </w:rPr>
        <w:t>Safety Advisor</w:t>
      </w:r>
      <w:r>
        <w:t xml:space="preserve">: </w:t>
      </w:r>
      <w:r w:rsidR="009438AB">
        <w:t xml:space="preserve"> </w:t>
      </w:r>
      <w:sdt>
        <w:sdtPr>
          <w:rPr>
            <w:rStyle w:val="Style2"/>
          </w:rPr>
          <w:id w:val="-1017848794"/>
          <w:placeholder>
            <w:docPart w:val="DefaultPlaceholder_-1854013440"/>
          </w:placeholder>
          <w:showingPlcHdr/>
        </w:sdtPr>
        <w:sdtEndPr>
          <w:rPr>
            <w:rStyle w:val="DefaultParagraphFont"/>
            <w:rFonts w:asciiTheme="minorHAnsi" w:hAnsiTheme="minorHAnsi"/>
          </w:rPr>
        </w:sdtEndPr>
        <w:sdtContent>
          <w:r w:rsidR="009438AB" w:rsidRPr="0048383D">
            <w:rPr>
              <w:rStyle w:val="PlaceholderText"/>
            </w:rPr>
            <w:t>Click or tap here to enter text.</w:t>
          </w:r>
        </w:sdtContent>
      </w:sdt>
    </w:p>
    <w:p w14:paraId="205AC57D" w14:textId="77777777" w:rsidR="00514467" w:rsidRDefault="00514467" w:rsidP="009438AB">
      <w:pPr>
        <w:ind w:left="1440" w:firstLine="720"/>
      </w:pPr>
      <w:r>
        <w:t>(Signature)</w:t>
      </w:r>
    </w:p>
    <w:p w14:paraId="158C4DFE" w14:textId="77777777" w:rsidR="009438AB" w:rsidRDefault="009438AB" w:rsidP="00514467"/>
    <w:p w14:paraId="0583DA90" w14:textId="5199D4FA" w:rsidR="00514467" w:rsidRDefault="00514467" w:rsidP="00514467">
      <w:r w:rsidRPr="009438AB">
        <w:rPr>
          <w:b/>
          <w:bCs/>
        </w:rPr>
        <w:t>Lead Safety Advisor</w:t>
      </w:r>
      <w:r>
        <w:t>:</w:t>
      </w:r>
      <w:r w:rsidR="009438AB">
        <w:t xml:space="preserve"> </w:t>
      </w:r>
      <w:sdt>
        <w:sdtPr>
          <w:rPr>
            <w:rStyle w:val="Style1"/>
          </w:rPr>
          <w:id w:val="-811711437"/>
          <w:placeholder>
            <w:docPart w:val="DefaultPlaceholder_-1854013440"/>
          </w:placeholder>
          <w:showingPlcHdr/>
        </w:sdtPr>
        <w:sdtEndPr>
          <w:rPr>
            <w:rStyle w:val="DefaultParagraphFont"/>
            <w:rFonts w:asciiTheme="minorHAnsi" w:hAnsiTheme="minorHAnsi"/>
          </w:rPr>
        </w:sdtEndPr>
        <w:sdtContent>
          <w:r w:rsidR="009438AB" w:rsidRPr="0048383D">
            <w:rPr>
              <w:rStyle w:val="PlaceholderText"/>
            </w:rPr>
            <w:t>Click or tap here to enter text.</w:t>
          </w:r>
        </w:sdtContent>
      </w:sdt>
    </w:p>
    <w:p w14:paraId="2E64804F" w14:textId="77777777" w:rsidR="00514467" w:rsidRDefault="00514467" w:rsidP="009438AB">
      <w:pPr>
        <w:ind w:left="2160" w:firstLine="720"/>
      </w:pPr>
      <w:r>
        <w:t>(Signature)</w:t>
      </w:r>
    </w:p>
    <w:sectPr w:rsidR="00514467" w:rsidSect="00032F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8DEC" w14:textId="77777777" w:rsidR="00285D5D" w:rsidRDefault="00285D5D" w:rsidP="000F2EAD">
      <w:pPr>
        <w:spacing w:after="0" w:line="240" w:lineRule="auto"/>
      </w:pPr>
      <w:r>
        <w:separator/>
      </w:r>
    </w:p>
  </w:endnote>
  <w:endnote w:type="continuationSeparator" w:id="0">
    <w:p w14:paraId="1D793326" w14:textId="77777777" w:rsidR="00285D5D" w:rsidRDefault="00285D5D" w:rsidP="000F2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5BBC" w14:textId="1EC3C8E1" w:rsidR="000F2EAD" w:rsidRDefault="000F2EAD" w:rsidP="000F2EAD">
    <w:pPr>
      <w:pStyle w:val="Footer"/>
      <w:tabs>
        <w:tab w:val="clear" w:pos="4680"/>
        <w:tab w:val="clear" w:pos="9360"/>
        <w:tab w:val="left" w:pos="3900"/>
      </w:tabs>
    </w:pPr>
    <w:r>
      <w:rPr>
        <w:noProof/>
      </w:rPr>
      <w:drawing>
        <wp:anchor distT="0" distB="0" distL="114300" distR="114300" simplePos="0" relativeHeight="251659264" behindDoc="1" locked="0" layoutInCell="1" allowOverlap="1" wp14:anchorId="2619640B" wp14:editId="57D50D26">
          <wp:simplePos x="0" y="0"/>
          <wp:positionH relativeFrom="column">
            <wp:posOffset>-904875</wp:posOffset>
          </wp:positionH>
          <wp:positionV relativeFrom="page">
            <wp:posOffset>9105900</wp:posOffset>
          </wp:positionV>
          <wp:extent cx="7772400" cy="923206"/>
          <wp:effectExtent l="0" t="0" r="0" b="0"/>
          <wp:wrapNone/>
          <wp:docPr id="2005516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232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D57A62" w14:textId="50386692" w:rsidR="000F2EAD" w:rsidRDefault="000F2EAD" w:rsidP="000F2EAD">
    <w:pPr>
      <w:pStyle w:val="Footer"/>
      <w:tabs>
        <w:tab w:val="clear" w:pos="4680"/>
        <w:tab w:val="clear" w:pos="9360"/>
        <w:tab w:val="left" w:pos="39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D1870" w14:textId="77777777" w:rsidR="00285D5D" w:rsidRDefault="00285D5D" w:rsidP="000F2EAD">
      <w:pPr>
        <w:spacing w:after="0" w:line="240" w:lineRule="auto"/>
      </w:pPr>
      <w:r>
        <w:separator/>
      </w:r>
    </w:p>
  </w:footnote>
  <w:footnote w:type="continuationSeparator" w:id="0">
    <w:p w14:paraId="1E3DA2DC" w14:textId="77777777" w:rsidR="00285D5D" w:rsidRDefault="00285D5D" w:rsidP="000F2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D30CA" w14:textId="5E6A5495" w:rsidR="000F2EAD" w:rsidRDefault="00684ECF">
    <w:pPr>
      <w:pStyle w:val="Header"/>
    </w:pPr>
    <w:r>
      <w:rPr>
        <w:noProof/>
      </w:rPr>
      <w:drawing>
        <wp:anchor distT="0" distB="0" distL="114300" distR="114300" simplePos="0" relativeHeight="251660288" behindDoc="0" locked="0" layoutInCell="1" allowOverlap="1" wp14:anchorId="71A1BE0F" wp14:editId="3F892908">
          <wp:simplePos x="0" y="0"/>
          <wp:positionH relativeFrom="column">
            <wp:posOffset>-914400</wp:posOffset>
          </wp:positionH>
          <wp:positionV relativeFrom="paragraph">
            <wp:posOffset>-457200</wp:posOffset>
          </wp:positionV>
          <wp:extent cx="7772400" cy="910731"/>
          <wp:effectExtent l="0" t="0" r="0" b="3810"/>
          <wp:wrapSquare wrapText="bothSides"/>
          <wp:docPr id="1100121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91073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51E4"/>
    <w:multiLevelType w:val="multilevel"/>
    <w:tmpl w:val="A8C050FA"/>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E26C51"/>
    <w:multiLevelType w:val="hybridMultilevel"/>
    <w:tmpl w:val="4E1E3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9DB791A"/>
    <w:multiLevelType w:val="hybridMultilevel"/>
    <w:tmpl w:val="23282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546179"/>
    <w:multiLevelType w:val="multilevel"/>
    <w:tmpl w:val="72CA4C3C"/>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405AF9"/>
    <w:multiLevelType w:val="hybridMultilevel"/>
    <w:tmpl w:val="8C6EC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940B12"/>
    <w:multiLevelType w:val="hybridMultilevel"/>
    <w:tmpl w:val="BC602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E6E59"/>
    <w:multiLevelType w:val="hybridMultilevel"/>
    <w:tmpl w:val="2FDC7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4760BD"/>
    <w:multiLevelType w:val="multilevel"/>
    <w:tmpl w:val="304AE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9354356">
    <w:abstractNumId w:val="3"/>
  </w:num>
  <w:num w:numId="2" w16cid:durableId="503591978">
    <w:abstractNumId w:val="3"/>
  </w:num>
  <w:num w:numId="3" w16cid:durableId="1219243256">
    <w:abstractNumId w:val="3"/>
  </w:num>
  <w:num w:numId="4" w16cid:durableId="832988748">
    <w:abstractNumId w:val="3"/>
  </w:num>
  <w:num w:numId="5" w16cid:durableId="1145705650">
    <w:abstractNumId w:val="3"/>
  </w:num>
  <w:num w:numId="6" w16cid:durableId="729232791">
    <w:abstractNumId w:val="3"/>
  </w:num>
  <w:num w:numId="7" w16cid:durableId="2137525198">
    <w:abstractNumId w:val="3"/>
  </w:num>
  <w:num w:numId="8" w16cid:durableId="379212142">
    <w:abstractNumId w:val="3"/>
  </w:num>
  <w:num w:numId="9" w16cid:durableId="318777901">
    <w:abstractNumId w:val="3"/>
  </w:num>
  <w:num w:numId="10" w16cid:durableId="1603218818">
    <w:abstractNumId w:val="7"/>
  </w:num>
  <w:num w:numId="11" w16cid:durableId="60324571">
    <w:abstractNumId w:val="0"/>
  </w:num>
  <w:num w:numId="12" w16cid:durableId="2093114010">
    <w:abstractNumId w:val="1"/>
  </w:num>
  <w:num w:numId="13" w16cid:durableId="590551065">
    <w:abstractNumId w:val="2"/>
  </w:num>
  <w:num w:numId="14" w16cid:durableId="2045013509">
    <w:abstractNumId w:val="6"/>
  </w:num>
  <w:num w:numId="15" w16cid:durableId="1019161321">
    <w:abstractNumId w:val="5"/>
  </w:num>
  <w:num w:numId="16" w16cid:durableId="2036151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EAD"/>
    <w:rsid w:val="00032F35"/>
    <w:rsid w:val="00086BB7"/>
    <w:rsid w:val="000F2EAD"/>
    <w:rsid w:val="00166887"/>
    <w:rsid w:val="00251CAF"/>
    <w:rsid w:val="00285D5D"/>
    <w:rsid w:val="00301FAE"/>
    <w:rsid w:val="003460E7"/>
    <w:rsid w:val="0038703A"/>
    <w:rsid w:val="00407101"/>
    <w:rsid w:val="00430F9E"/>
    <w:rsid w:val="00470EAC"/>
    <w:rsid w:val="00514467"/>
    <w:rsid w:val="006442CD"/>
    <w:rsid w:val="00684ECF"/>
    <w:rsid w:val="006A7CC6"/>
    <w:rsid w:val="008733DE"/>
    <w:rsid w:val="00875853"/>
    <w:rsid w:val="009438AB"/>
    <w:rsid w:val="00962DCB"/>
    <w:rsid w:val="00AF3494"/>
    <w:rsid w:val="00B2179E"/>
    <w:rsid w:val="00BD7328"/>
    <w:rsid w:val="00CE6243"/>
    <w:rsid w:val="00DF3859"/>
    <w:rsid w:val="00E204DF"/>
    <w:rsid w:val="00E27D0C"/>
    <w:rsid w:val="00E41F7B"/>
    <w:rsid w:val="00F87F61"/>
    <w:rsid w:val="00FD684E"/>
    <w:rsid w:val="00FE442E"/>
    <w:rsid w:val="210FA8FE"/>
    <w:rsid w:val="38AA2367"/>
    <w:rsid w:val="54A5109C"/>
    <w:rsid w:val="655E5FF0"/>
    <w:rsid w:val="6B8B1421"/>
    <w:rsid w:val="6CCF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E4798"/>
  <w15:chartTrackingRefBased/>
  <w15:docId w15:val="{D8B2ECEF-529D-482D-A61E-CD55546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autoRedefine/>
    <w:uiPriority w:val="9"/>
    <w:qFormat/>
    <w:rsid w:val="00DF3859"/>
    <w:pPr>
      <w:numPr>
        <w:numId w:val="11"/>
      </w:numPr>
      <w:suppressAutoHyphens/>
      <w:spacing w:after="240"/>
      <w:ind w:left="360" w:hanging="360"/>
      <w:outlineLvl w:val="0"/>
    </w:pPr>
    <w:rPr>
      <w:rFonts w:ascii="Avenir Next LT Pro" w:hAnsi="Avenir Next LT Pro"/>
      <w:b/>
      <w:color w:val="62BB46"/>
      <w:sz w:val="32"/>
    </w:rPr>
  </w:style>
  <w:style w:type="paragraph" w:styleId="Heading2">
    <w:name w:val="heading 2"/>
    <w:basedOn w:val="ListParagraph"/>
    <w:next w:val="Normal"/>
    <w:link w:val="Heading2Char"/>
    <w:autoRedefine/>
    <w:uiPriority w:val="9"/>
    <w:unhideWhenUsed/>
    <w:qFormat/>
    <w:rsid w:val="00407101"/>
    <w:pPr>
      <w:numPr>
        <w:ilvl w:val="1"/>
        <w:numId w:val="1"/>
      </w:numPr>
      <w:suppressAutoHyphens/>
      <w:spacing w:before="100" w:beforeAutospacing="1" w:after="100" w:afterAutospacing="1"/>
      <w:ind w:left="360" w:hanging="360"/>
      <w:contextualSpacing w:val="0"/>
      <w:outlineLvl w:val="1"/>
    </w:pPr>
    <w:rPr>
      <w:rFonts w:ascii="Avenir Next LT Pro" w:hAnsi="Avenir Next LT Pro"/>
      <w:color w:val="032E41"/>
      <w:sz w:val="28"/>
    </w:rPr>
  </w:style>
  <w:style w:type="paragraph" w:styleId="Heading3">
    <w:name w:val="heading 3"/>
    <w:basedOn w:val="ListParagraph"/>
    <w:next w:val="Normal"/>
    <w:link w:val="Heading3Char"/>
    <w:autoRedefine/>
    <w:uiPriority w:val="9"/>
    <w:unhideWhenUsed/>
    <w:qFormat/>
    <w:rsid w:val="00407101"/>
    <w:pPr>
      <w:numPr>
        <w:ilvl w:val="2"/>
        <w:numId w:val="9"/>
      </w:numPr>
      <w:suppressAutoHyphens/>
      <w:spacing w:before="100" w:beforeAutospacing="1" w:after="100" w:afterAutospacing="1"/>
      <w:contextualSpacing w:val="0"/>
      <w:outlineLvl w:val="2"/>
    </w:pPr>
    <w:rPr>
      <w:rFonts w:ascii="Avenir Next LT Pro" w:hAnsi="Avenir Next LT Pro"/>
      <w:color w:val="62BB46"/>
      <w:sz w:val="24"/>
    </w:rPr>
  </w:style>
  <w:style w:type="paragraph" w:styleId="Heading4">
    <w:name w:val="heading 4"/>
    <w:basedOn w:val="Normal"/>
    <w:next w:val="Normal"/>
    <w:link w:val="Heading4Char"/>
    <w:autoRedefine/>
    <w:uiPriority w:val="9"/>
    <w:unhideWhenUsed/>
    <w:qFormat/>
    <w:rsid w:val="00962DCB"/>
    <w:pPr>
      <w:keepNext/>
      <w:keepLines/>
      <w:suppressAutoHyphens/>
      <w:spacing w:before="80" w:after="40" w:line="240" w:lineRule="auto"/>
      <w:outlineLvl w:val="3"/>
    </w:pPr>
    <w:rPr>
      <w:rFonts w:ascii="Avenir Next LT Pro" w:eastAsiaTheme="majorEastAsia" w:hAnsi="Avenir Next LT Pro" w:cstheme="majorBidi"/>
      <w:i/>
      <w:iCs/>
      <w:color w:val="044151"/>
    </w:rPr>
  </w:style>
  <w:style w:type="paragraph" w:styleId="Heading5">
    <w:name w:val="heading 5"/>
    <w:basedOn w:val="Normal"/>
    <w:next w:val="Normal"/>
    <w:link w:val="Heading5Char"/>
    <w:uiPriority w:val="9"/>
    <w:semiHidden/>
    <w:unhideWhenUsed/>
    <w:qFormat/>
    <w:rsid w:val="000F2E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E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E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E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E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59"/>
    <w:rPr>
      <w:rFonts w:ascii="Avenir Next LT Pro" w:hAnsi="Avenir Next LT Pro"/>
      <w:b/>
      <w:color w:val="62BB46"/>
      <w:sz w:val="32"/>
    </w:rPr>
  </w:style>
  <w:style w:type="paragraph" w:styleId="ListParagraph">
    <w:name w:val="List Paragraph"/>
    <w:basedOn w:val="Normal"/>
    <w:uiPriority w:val="34"/>
    <w:qFormat/>
    <w:rsid w:val="00962DCB"/>
    <w:pPr>
      <w:ind w:left="720"/>
      <w:contextualSpacing/>
    </w:pPr>
  </w:style>
  <w:style w:type="character" w:customStyle="1" w:styleId="Heading2Char">
    <w:name w:val="Heading 2 Char"/>
    <w:basedOn w:val="DefaultParagraphFont"/>
    <w:link w:val="Heading2"/>
    <w:uiPriority w:val="9"/>
    <w:rsid w:val="00407101"/>
    <w:rPr>
      <w:rFonts w:ascii="Avenir Next LT Pro" w:hAnsi="Avenir Next LT Pro"/>
      <w:color w:val="032E41"/>
      <w:sz w:val="28"/>
    </w:rPr>
  </w:style>
  <w:style w:type="character" w:customStyle="1" w:styleId="Heading3Char">
    <w:name w:val="Heading 3 Char"/>
    <w:basedOn w:val="DefaultParagraphFont"/>
    <w:link w:val="Heading3"/>
    <w:uiPriority w:val="9"/>
    <w:rsid w:val="00470EAC"/>
    <w:rPr>
      <w:rFonts w:ascii="Avenir Next LT Pro" w:hAnsi="Avenir Next LT Pro"/>
      <w:color w:val="62BB46"/>
      <w:sz w:val="24"/>
    </w:rPr>
  </w:style>
  <w:style w:type="character" w:customStyle="1" w:styleId="Heading4Char">
    <w:name w:val="Heading 4 Char"/>
    <w:basedOn w:val="DefaultParagraphFont"/>
    <w:link w:val="Heading4"/>
    <w:uiPriority w:val="9"/>
    <w:rsid w:val="00962DCB"/>
    <w:rPr>
      <w:rFonts w:ascii="Avenir Next LT Pro" w:eastAsiaTheme="majorEastAsia" w:hAnsi="Avenir Next LT Pro" w:cstheme="majorBidi"/>
      <w:i/>
      <w:iCs/>
      <w:color w:val="044151"/>
    </w:rPr>
  </w:style>
  <w:style w:type="paragraph" w:styleId="TOCHeading">
    <w:name w:val="TOC Heading"/>
    <w:basedOn w:val="Heading1"/>
    <w:next w:val="Normal"/>
    <w:autoRedefine/>
    <w:uiPriority w:val="39"/>
    <w:unhideWhenUsed/>
    <w:qFormat/>
    <w:rsid w:val="00962DCB"/>
    <w:pPr>
      <w:keepNext/>
      <w:keepLines/>
      <w:numPr>
        <w:numId w:val="0"/>
      </w:numPr>
      <w:suppressAutoHyphens w:val="0"/>
      <w:spacing w:before="240" w:after="0"/>
      <w:contextualSpacing w:val="0"/>
      <w:outlineLvl w:val="9"/>
    </w:pPr>
    <w:rPr>
      <w:rFonts w:eastAsiaTheme="majorEastAsia" w:cstheme="majorBidi"/>
      <w:kern w:val="0"/>
      <w:szCs w:val="32"/>
      <w14:ligatures w14:val="none"/>
    </w:rPr>
  </w:style>
  <w:style w:type="paragraph" w:styleId="Title">
    <w:name w:val="Title"/>
    <w:basedOn w:val="Normal"/>
    <w:next w:val="Normal"/>
    <w:link w:val="TitleChar"/>
    <w:autoRedefine/>
    <w:uiPriority w:val="10"/>
    <w:qFormat/>
    <w:rsid w:val="00032F35"/>
    <w:pPr>
      <w:suppressAutoHyphens/>
      <w:spacing w:before="80" w:after="80" w:line="240" w:lineRule="auto"/>
      <w:contextualSpacing/>
    </w:pPr>
    <w:rPr>
      <w:rFonts w:ascii="Avenir Next LT Pro" w:eastAsiaTheme="majorEastAsia" w:hAnsi="Avenir Next LT Pro" w:cstheme="majorBidi"/>
      <w:b/>
      <w:color w:val="62BB46"/>
      <w:spacing w:val="-10"/>
      <w:kern w:val="28"/>
      <w:sz w:val="52"/>
      <w:szCs w:val="52"/>
    </w:rPr>
  </w:style>
  <w:style w:type="character" w:customStyle="1" w:styleId="TitleChar">
    <w:name w:val="Title Char"/>
    <w:basedOn w:val="DefaultParagraphFont"/>
    <w:link w:val="Title"/>
    <w:uiPriority w:val="10"/>
    <w:rsid w:val="00032F35"/>
    <w:rPr>
      <w:rFonts w:ascii="Avenir Next LT Pro" w:eastAsiaTheme="majorEastAsia" w:hAnsi="Avenir Next LT Pro" w:cstheme="majorBidi"/>
      <w:b/>
      <w:color w:val="62BB46"/>
      <w:spacing w:val="-10"/>
      <w:kern w:val="28"/>
      <w:sz w:val="52"/>
      <w:szCs w:val="52"/>
    </w:rPr>
  </w:style>
  <w:style w:type="character" w:customStyle="1" w:styleId="Heading5Char">
    <w:name w:val="Heading 5 Char"/>
    <w:basedOn w:val="DefaultParagraphFont"/>
    <w:link w:val="Heading5"/>
    <w:uiPriority w:val="9"/>
    <w:semiHidden/>
    <w:rsid w:val="000F2E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E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E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E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EAD"/>
    <w:rPr>
      <w:rFonts w:eastAsiaTheme="majorEastAsia" w:cstheme="majorBidi"/>
      <w:color w:val="272727" w:themeColor="text1" w:themeTint="D8"/>
    </w:rPr>
  </w:style>
  <w:style w:type="paragraph" w:styleId="Subtitle">
    <w:name w:val="Subtitle"/>
    <w:basedOn w:val="Normal"/>
    <w:next w:val="Normal"/>
    <w:link w:val="SubtitleChar"/>
    <w:uiPriority w:val="11"/>
    <w:qFormat/>
    <w:rsid w:val="000F2E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E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EAD"/>
    <w:pPr>
      <w:spacing w:before="160"/>
      <w:jc w:val="center"/>
    </w:pPr>
    <w:rPr>
      <w:i/>
      <w:iCs/>
      <w:color w:val="404040" w:themeColor="text1" w:themeTint="BF"/>
    </w:rPr>
  </w:style>
  <w:style w:type="character" w:customStyle="1" w:styleId="QuoteChar">
    <w:name w:val="Quote Char"/>
    <w:basedOn w:val="DefaultParagraphFont"/>
    <w:link w:val="Quote"/>
    <w:uiPriority w:val="29"/>
    <w:rsid w:val="000F2EAD"/>
    <w:rPr>
      <w:i/>
      <w:iCs/>
      <w:color w:val="404040" w:themeColor="text1" w:themeTint="BF"/>
    </w:rPr>
  </w:style>
  <w:style w:type="character" w:styleId="IntenseEmphasis">
    <w:name w:val="Intense Emphasis"/>
    <w:basedOn w:val="DefaultParagraphFont"/>
    <w:uiPriority w:val="21"/>
    <w:qFormat/>
    <w:rsid w:val="000F2EAD"/>
    <w:rPr>
      <w:i/>
      <w:iCs/>
      <w:color w:val="0F4761" w:themeColor="accent1" w:themeShade="BF"/>
    </w:rPr>
  </w:style>
  <w:style w:type="paragraph" w:styleId="IntenseQuote">
    <w:name w:val="Intense Quote"/>
    <w:basedOn w:val="Normal"/>
    <w:next w:val="Normal"/>
    <w:link w:val="IntenseQuoteChar"/>
    <w:uiPriority w:val="30"/>
    <w:qFormat/>
    <w:rsid w:val="000F2E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EAD"/>
    <w:rPr>
      <w:i/>
      <w:iCs/>
      <w:color w:val="0F4761" w:themeColor="accent1" w:themeShade="BF"/>
    </w:rPr>
  </w:style>
  <w:style w:type="character" w:styleId="IntenseReference">
    <w:name w:val="Intense Reference"/>
    <w:basedOn w:val="DefaultParagraphFont"/>
    <w:uiPriority w:val="32"/>
    <w:qFormat/>
    <w:rsid w:val="000F2EAD"/>
    <w:rPr>
      <w:b/>
      <w:bCs/>
      <w:smallCaps/>
      <w:color w:val="0F4761" w:themeColor="accent1" w:themeShade="BF"/>
      <w:spacing w:val="5"/>
    </w:rPr>
  </w:style>
  <w:style w:type="paragraph" w:styleId="Header">
    <w:name w:val="header"/>
    <w:basedOn w:val="Normal"/>
    <w:link w:val="HeaderChar"/>
    <w:uiPriority w:val="99"/>
    <w:unhideWhenUsed/>
    <w:rsid w:val="000F2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EAD"/>
  </w:style>
  <w:style w:type="paragraph" w:styleId="Footer">
    <w:name w:val="footer"/>
    <w:basedOn w:val="Normal"/>
    <w:link w:val="FooterChar"/>
    <w:uiPriority w:val="99"/>
    <w:unhideWhenUsed/>
    <w:rsid w:val="000F2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EAD"/>
  </w:style>
  <w:style w:type="table" w:styleId="TableGrid">
    <w:name w:val="Table Grid"/>
    <w:basedOn w:val="TableNormal"/>
    <w:uiPriority w:val="39"/>
    <w:rsid w:val="000F2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4467"/>
    <w:rPr>
      <w:color w:val="666666"/>
    </w:rPr>
  </w:style>
  <w:style w:type="character" w:customStyle="1" w:styleId="Style1">
    <w:name w:val="Style1"/>
    <w:basedOn w:val="DefaultParagraphFont"/>
    <w:uiPriority w:val="1"/>
    <w:rsid w:val="009438AB"/>
    <w:rPr>
      <w:rFonts w:ascii="Brush Script MT" w:hAnsi="Brush Script MT"/>
    </w:rPr>
  </w:style>
  <w:style w:type="character" w:customStyle="1" w:styleId="Style2">
    <w:name w:val="Style2"/>
    <w:basedOn w:val="DefaultParagraphFont"/>
    <w:uiPriority w:val="1"/>
    <w:rsid w:val="009438AB"/>
    <w:rPr>
      <w:rFonts w:ascii="Brush Script MT" w:hAnsi="Brush Script M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606804">
      <w:bodyDiv w:val="1"/>
      <w:marLeft w:val="0"/>
      <w:marRight w:val="0"/>
      <w:marTop w:val="0"/>
      <w:marBottom w:val="0"/>
      <w:divBdr>
        <w:top w:val="none" w:sz="0" w:space="0" w:color="auto"/>
        <w:left w:val="none" w:sz="0" w:space="0" w:color="auto"/>
        <w:bottom w:val="none" w:sz="0" w:space="0" w:color="auto"/>
        <w:right w:val="none" w:sz="0" w:space="0" w:color="auto"/>
      </w:divBdr>
    </w:div>
    <w:div w:id="213031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C87445E-C7D2-4563-B12E-27DCF0186AC6}"/>
      </w:docPartPr>
      <w:docPartBody>
        <w:p w:rsidR="006D60B4" w:rsidRDefault="006D60B4">
          <w:r w:rsidRPr="0048383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5AE5B54-8F3F-4590-AB5C-CA77013AFC40}"/>
      </w:docPartPr>
      <w:docPartBody>
        <w:p w:rsidR="006D60B4" w:rsidRDefault="006D60B4">
          <w:r w:rsidRPr="0048383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venir Next LT Pro">
    <w:altName w:val="Calibri"/>
    <w:charset w:val="00"/>
    <w:family w:val="swiss"/>
    <w:pitch w:val="variable"/>
    <w:sig w:usb0="800000EF" w:usb1="5000204A"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0B4"/>
    <w:rsid w:val="006D60B4"/>
    <w:rsid w:val="00B01635"/>
    <w:rsid w:val="00E204DF"/>
    <w:rsid w:val="00E27D0C"/>
    <w:rsid w:val="00FE4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0B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E2523B6FF18B43BF8AABDDF83A38CE" ma:contentTypeVersion="13" ma:contentTypeDescription="Create a new document." ma:contentTypeScope="" ma:versionID="80b309ab2a13f8df1418d144727422d3">
  <xsd:schema xmlns:xsd="http://www.w3.org/2001/XMLSchema" xmlns:xs="http://www.w3.org/2001/XMLSchema" xmlns:p="http://schemas.microsoft.com/office/2006/metadata/properties" xmlns:ns2="cbb62174-1a97-47ce-b67b-dc743aabc2b6" xmlns:ns3="7df092e5-bdfa-40db-be01-c5bd4fff7e7e" targetNamespace="http://schemas.microsoft.com/office/2006/metadata/properties" ma:root="true" ma:fieldsID="6b4cdbf35e9fe6fa3bf1262fe5c24988" ns2:_="" ns3:_="">
    <xsd:import namespace="cbb62174-1a97-47ce-b67b-dc743aabc2b6"/>
    <xsd:import namespace="7df092e5-bdfa-40db-be01-c5bd4fff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62174-1a97-47ce-b67b-dc743aabc2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847738-4bb9-4da3-b9e1-c7abf87a75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092e5-bdfa-40db-be01-c5bd4fff7e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56ccbe-009d-40f5-826b-f2069a2a7e65}" ma:internalName="TaxCatchAll" ma:showField="CatchAllData" ma:web="7df092e5-bdfa-40db-be01-c5bd4fff7e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f092e5-bdfa-40db-be01-c5bd4fff7e7e" xsi:nil="true"/>
    <lcf76f155ced4ddcb4097134ff3c332f xmlns="cbb62174-1a97-47ce-b67b-dc743aabc2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27F15B-368F-4766-885A-A1032E5F9BCF}">
  <ds:schemaRefs>
    <ds:schemaRef ds:uri="http://schemas.microsoft.com/sharepoint/v3/contenttype/forms"/>
  </ds:schemaRefs>
</ds:datastoreItem>
</file>

<file path=customXml/itemProps2.xml><?xml version="1.0" encoding="utf-8"?>
<ds:datastoreItem xmlns:ds="http://schemas.openxmlformats.org/officeDocument/2006/customXml" ds:itemID="{DD6423DE-910B-45CD-B54D-ACDCFE8C6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62174-1a97-47ce-b67b-dc743aabc2b6"/>
    <ds:schemaRef ds:uri="7df092e5-bdfa-40db-be01-c5bd4fff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8E0A96-3FA1-4B59-93C1-719418C14079}">
  <ds:schemaRefs>
    <ds:schemaRef ds:uri="http://schemas.microsoft.com/office/2006/metadata/properties"/>
    <ds:schemaRef ds:uri="http://schemas.microsoft.com/office/infopath/2007/PartnerControls"/>
    <ds:schemaRef ds:uri="7df092e5-bdfa-40db-be01-c5bd4fff7e7e"/>
    <ds:schemaRef ds:uri="cbb62174-1a97-47ce-b67b-dc743aabc2b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Stapleton</dc:creator>
  <cp:keywords/>
  <dc:description/>
  <cp:lastModifiedBy>Hannah Stapleton</cp:lastModifiedBy>
  <cp:revision>17</cp:revision>
  <dcterms:created xsi:type="dcterms:W3CDTF">2025-02-24T18:05:00Z</dcterms:created>
  <dcterms:modified xsi:type="dcterms:W3CDTF">2025-07-03T19:00:00Z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0x010100C5E2523B6FF18B43BF8AABDDF83A38CE</vt:lpwstr>
  </property>
  <property fmtid="{D5CDD505-2E9C-101B-9397-08002B2CF9AE}" pid="3" name="Order">
    <vt:r8>244700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