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United Academy of Excellence and Leadership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REQUEST FOR PROPOSAL (RFP)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Date of Issue: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June 1, 2026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Proposal Due Date: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 June 30, 2026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RFP Contact: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M</w:t>
      </w:r>
      <w:r w:rsidDel="00000000" w:rsidR="00000000" w:rsidRPr="00000000">
        <w:rPr>
          <w:highlight w:val="yellow"/>
          <w:rtl w:val="0"/>
        </w:rPr>
        <w:t xml:space="preserve">ohamed Osman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info@unitedacademymn.com</w:t>
        </w:r>
      </w:hyperlink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Phone: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612-229-3104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I. INTRODUCTION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UNITED ACADEMY a charter school located at: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d5156"/>
          <w:sz w:val="21"/>
          <w:szCs w:val="21"/>
          <w:highlight w:val="white"/>
          <w:u w:val="none"/>
          <w:vertAlign w:val="baseline"/>
          <w:rtl w:val="0"/>
        </w:rPr>
        <w:t xml:space="preserve">INSERT ADDRESS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seeks proposals for Services listed during the 2026-2027 school year. This RFP is issued in accordance with UNITED ACADEMY Purchasing and Procurement Policy.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II. BACKGROUND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UNITED ACADEMY is a charter school serving students in grades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K-5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Saint Paul, Minnesota. The school is committed to providing high-quality services to students.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III. SCOPE OF SERVICES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successful contractors will provide the following services: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Buses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Daily student transportation to and from school, as well as for field trips.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Vans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Smaller capacity vehicles, primarily used for special education or students with unique transportation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Data Management-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MARSS Entry Data, MARSS Reports- troubleshooting for data errors.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Management 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Budget development, financial reporting, payroll processing, and audit readiness, all in alignment with state and federal regulations.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Technology/IT Support, MARSS Reports, STAR Reports, General Support, and Compliance with State and Authorizer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Support school technology infrastructure, manage MDE data submissions, and ensure systems run smoothly with timely troubleshooting.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Cleaning 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Daily custodial services covering classrooms, common areas, restrooms, and school offices, in accordance with health and safety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SPED Director and SPED Related 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Leadership and coordination of special education programming, IEP compliance, evaluations, and oversight of related service providers.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Instructional Coaching, Read Act, and ELL 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On-site and virtual instructional coaching for teachers, support for READ Act implementation, and direct service to English Learners.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IV. QUALIFICATIONS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Proposals will be accepted from contractors who meet the following minimum 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vendor or contractor has experience with working in charter schools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contracts meet the requirements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proposal is submitted within the RFP window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cost and delivery of the services are reasonable for the type of services to be provided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V. PROPOSAL REQUIREMENTS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Proposals must include the following information: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Brief introduction and statement of interest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information for the primary contact person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Copies of current licenses and certifications [if applicable]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of experience in educational settings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any new vendor/contractor a minimum of three professional references from similar contracts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information and brief description of services provided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 Structure: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Hourly rate for all services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additional costs or expenses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Billing procedures and payment terms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Proof of Insurance for vendors: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liability insurance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liability insurance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other information that may be helpful in the selection process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VI. EVALUATION CRITERIA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Proposals will be evaluated based on the following criteria: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Qualifications and experience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Understanding of the scope of work and proposed approach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 effectiveness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 and past performance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and completeness of proposal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VII. SUBMISSION INSTRUCTIONS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Submission Deadline: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proposals must be received by June 30, 2026, at 4:00pm.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Submission Format: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Proposals must be submitted electronically to: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INSERT YOUR EMAIL??????????????????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questions regarding this RFP must be submitted in writing to: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INSERT YOUR EMAIL??????????????????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VIII. TERMS AND CONDITIONS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 Term: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initial contract will be effective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July 1, 2026,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continue for one year, with the possibility of renewal upon mutual agreement.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Independent Contractor Status: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successful proposer will be considered an independent contractor and not an employee of UNITED ACADEMY.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Conflict of Interest: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Proposers must disclose any potential conflicts of interest in accordance with Minn. Stat. 124E.14 and 124E.07, Subd. 3(e).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Rights Reserved: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UNITED ACADEMY reserves the right to: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Reject any or all proposals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Waive any irregularities or informalities in the proposal process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Request additional information or clarification from proposers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Negotiate with any, all, or none of the proposers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 other than the lowest-priced proposal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Cancel the RFP at any time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Confidentiality: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contractor will be required to maintain the confidentiality of all student information in accordance with FERPA and the Minnesota Government Data Practices Act.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Compliance with Laws: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contractor must comply with all applicable federal, state, and local laws and regulations, including those pertaining to special education services.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IX. TIMELINE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RFP Issued: June 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Deadline for any Questions: June 20,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Proposals Due: June 20, 2026, 4:00 PM CST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Evaluation of Proposals: June 20,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Interviews with Selected Proposers (if necessary): June 20,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Contract Negotiation and Selection Decision: June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Board Approval: June 25,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Contract Start Date: July 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interest in providing services to UNITED ACADEMY. We look forward to reviewing your proposal.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Times New Roman"/>
  <w:font w:name="Helvetica Neue"/>
  <w:font w:name="Courier New"/>
  <w:font w:name="Arimo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o"/>
      <w:lvlJc w:val="left"/>
      <w:pPr>
        <w:ind w:left="360" w:hanging="360"/>
      </w:pPr>
      <w:rPr>
        <w:smallCaps w:val="0"/>
        <w:strike w:val="0"/>
        <w:sz w:val="20"/>
        <w:szCs w:val="2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3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5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6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8">
      <w:start w:val="1"/>
      <w:numFmt w:val="bullet"/>
      <w:lvlText w:val="o"/>
      <w:lvlJc w:val="left"/>
      <w:pPr>
        <w:ind w:left="900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o"/>
      <w:lvlJc w:val="left"/>
      <w:pPr>
        <w:ind w:left="360" w:hanging="360"/>
      </w:pPr>
      <w:rPr>
        <w:smallCaps w:val="0"/>
        <w:strike w:val="0"/>
        <w:sz w:val="20"/>
        <w:szCs w:val="2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3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5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6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  <w:lvl w:ilvl="8">
      <w:start w:val="1"/>
      <w:numFmt w:val="bullet"/>
      <w:lvlText w:val="o"/>
      <w:lvlJc w:val="left"/>
      <w:pPr>
        <w:ind w:left="9000" w:hanging="3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sz w:val="20"/>
        <w:szCs w:val="2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unitedacademymn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