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D817A" w14:textId="77777777" w:rsidR="00D83839" w:rsidRPr="00B25442" w:rsidRDefault="001637C3">
      <w:pPr>
        <w:spacing w:after="80"/>
        <w:jc w:val="center"/>
        <w:rPr>
          <w:rFonts w:ascii="Century Gothic" w:hAnsi="Century Gothic"/>
        </w:rPr>
      </w:pPr>
      <w:r w:rsidRPr="00B25442">
        <w:rPr>
          <w:rFonts w:ascii="Century Gothic" w:hAnsi="Century Gothic"/>
          <w:b/>
          <w:color w:val="315B45"/>
          <w:sz w:val="46"/>
        </w:rPr>
        <w:t>ATTENDANCE, ABSENCE</w:t>
      </w:r>
      <w:r w:rsidRPr="00B25442">
        <w:rPr>
          <w:rFonts w:ascii="Century Gothic" w:hAnsi="Century Gothic"/>
          <w:b/>
          <w:color w:val="315B45"/>
          <w:sz w:val="46"/>
        </w:rPr>
        <w:br/>
        <w:t>AND ENGAGEMENT POLICY</w:t>
      </w:r>
    </w:p>
    <w:p w14:paraId="111D12F2" w14:textId="77777777" w:rsidR="00D83839" w:rsidRPr="00B25442" w:rsidRDefault="001637C3">
      <w:pPr>
        <w:spacing w:after="280"/>
        <w:jc w:val="center"/>
        <w:rPr>
          <w:rFonts w:ascii="Century Gothic" w:hAnsi="Century Gothic"/>
        </w:rPr>
      </w:pPr>
      <w:r w:rsidRPr="00B25442">
        <w:rPr>
          <w:rFonts w:ascii="Century Gothic" w:hAnsi="Century Gothic"/>
          <w:i/>
          <w:color w:val="5E6661"/>
          <w:sz w:val="24"/>
        </w:rPr>
        <w:t>2026–2027</w:t>
      </w:r>
    </w:p>
    <w:p w14:paraId="236C776D" w14:textId="77777777" w:rsidR="00D83839" w:rsidRPr="00B25442" w:rsidRDefault="001637C3">
      <w:pPr>
        <w:pStyle w:val="Callout"/>
        <w:pBdr>
          <w:left w:val="single" w:sz="18" w:space="8" w:color="315B45"/>
        </w:pBdr>
        <w:shd w:val="clear" w:color="auto" w:fill="DDEBDD"/>
        <w:rPr>
          <w:rFonts w:ascii="Century Gothic" w:hAnsi="Century Gothic"/>
        </w:rPr>
      </w:pPr>
      <w:r w:rsidRPr="00B25442">
        <w:rPr>
          <w:rFonts w:ascii="Century Gothic" w:hAnsi="Century Gothic"/>
          <w:b/>
          <w:color w:val="315B45"/>
        </w:rPr>
        <w:t xml:space="preserve">Our approach  </w:t>
      </w:r>
      <w:r w:rsidRPr="00B25442">
        <w:rPr>
          <w:rFonts w:ascii="Century Gothic" w:hAnsi="Century Gothic"/>
          <w:color w:val="202622"/>
        </w:rPr>
        <w:t>Attendance is both an educational and a safeguarding matter. We respond to absence with prompt action, professional curiosity and practical support. We do not blame or punish a child for communicating anxiety, distress or an unmet need.</w:t>
      </w:r>
    </w:p>
    <w:tbl>
      <w:tblPr>
        <w:tblStyle w:val="TableGrid"/>
        <w:tblW w:w="9240" w:type="dxa"/>
        <w:tblInd w:w="120" w:type="dxa"/>
        <w:tblLayout w:type="fixed"/>
        <w:tblLook w:val="04A0" w:firstRow="1" w:lastRow="0" w:firstColumn="1" w:lastColumn="0" w:noHBand="0" w:noVBand="1"/>
      </w:tblPr>
      <w:tblGrid>
        <w:gridCol w:w="2200"/>
        <w:gridCol w:w="7040"/>
      </w:tblGrid>
      <w:tr w:rsidR="00D83839" w:rsidRPr="00B25442" w14:paraId="6B283795" w14:textId="77777777">
        <w:trPr>
          <w:cantSplit/>
        </w:trPr>
        <w:tc>
          <w:tcPr>
            <w:tcW w:w="2200" w:type="dxa"/>
            <w:shd w:val="clear" w:color="auto" w:fill="F3F6F4"/>
            <w:tcMar>
              <w:top w:w="90" w:type="dxa"/>
              <w:left w:w="120" w:type="dxa"/>
              <w:bottom w:w="90" w:type="dxa"/>
              <w:right w:w="120" w:type="dxa"/>
            </w:tcMar>
          </w:tcPr>
          <w:p w14:paraId="132E5C34" w14:textId="77777777" w:rsidR="00D83839" w:rsidRPr="00B25442" w:rsidRDefault="001637C3">
            <w:pPr>
              <w:rPr>
                <w:rFonts w:ascii="Century Gothic" w:hAnsi="Century Gothic"/>
              </w:rPr>
            </w:pPr>
            <w:r w:rsidRPr="00B25442">
              <w:rPr>
                <w:rFonts w:ascii="Century Gothic" w:hAnsi="Century Gothic"/>
                <w:b/>
                <w:color w:val="315B45"/>
                <w:sz w:val="18"/>
              </w:rPr>
              <w:t>Policy owner</w:t>
            </w:r>
          </w:p>
        </w:tc>
        <w:tc>
          <w:tcPr>
            <w:tcW w:w="7040" w:type="dxa"/>
            <w:tcMar>
              <w:top w:w="90" w:type="dxa"/>
              <w:left w:w="120" w:type="dxa"/>
              <w:bottom w:w="90" w:type="dxa"/>
              <w:right w:w="120" w:type="dxa"/>
            </w:tcMar>
          </w:tcPr>
          <w:p w14:paraId="7493F4EE" w14:textId="77777777" w:rsidR="00D83839" w:rsidRPr="00B25442" w:rsidRDefault="001637C3">
            <w:pPr>
              <w:rPr>
                <w:rFonts w:ascii="Century Gothic" w:hAnsi="Century Gothic"/>
              </w:rPr>
            </w:pPr>
            <w:r w:rsidRPr="00B25442">
              <w:rPr>
                <w:rFonts w:ascii="Century Gothic" w:hAnsi="Century Gothic"/>
                <w:sz w:val="18"/>
              </w:rPr>
              <w:t>Managing Partners</w:t>
            </w:r>
          </w:p>
        </w:tc>
      </w:tr>
      <w:tr w:rsidR="00D83839" w:rsidRPr="00B25442" w14:paraId="3002603B" w14:textId="77777777">
        <w:trPr>
          <w:cantSplit/>
        </w:trPr>
        <w:tc>
          <w:tcPr>
            <w:tcW w:w="2200" w:type="dxa"/>
            <w:shd w:val="clear" w:color="auto" w:fill="F3F6F4"/>
            <w:tcMar>
              <w:top w:w="90" w:type="dxa"/>
              <w:left w:w="120" w:type="dxa"/>
              <w:bottom w:w="90" w:type="dxa"/>
              <w:right w:w="120" w:type="dxa"/>
            </w:tcMar>
          </w:tcPr>
          <w:p w14:paraId="00E94957" w14:textId="77777777" w:rsidR="00D83839" w:rsidRPr="00B25442" w:rsidRDefault="001637C3">
            <w:pPr>
              <w:rPr>
                <w:rFonts w:ascii="Century Gothic" w:hAnsi="Century Gothic"/>
              </w:rPr>
            </w:pPr>
            <w:r w:rsidRPr="00B25442">
              <w:rPr>
                <w:rFonts w:ascii="Century Gothic" w:hAnsi="Century Gothic"/>
                <w:b/>
                <w:color w:val="315B45"/>
                <w:sz w:val="18"/>
              </w:rPr>
              <w:t>Safeguarding leads</w:t>
            </w:r>
          </w:p>
        </w:tc>
        <w:tc>
          <w:tcPr>
            <w:tcW w:w="7040" w:type="dxa"/>
            <w:tcMar>
              <w:top w:w="90" w:type="dxa"/>
              <w:left w:w="120" w:type="dxa"/>
              <w:bottom w:w="90" w:type="dxa"/>
              <w:right w:w="120" w:type="dxa"/>
            </w:tcMar>
          </w:tcPr>
          <w:p w14:paraId="10AF4BFA" w14:textId="77777777" w:rsidR="00D83839" w:rsidRPr="00B25442" w:rsidRDefault="001637C3">
            <w:pPr>
              <w:rPr>
                <w:rFonts w:ascii="Century Gothic" w:hAnsi="Century Gothic"/>
              </w:rPr>
            </w:pPr>
            <w:r w:rsidRPr="00B25442">
              <w:rPr>
                <w:rFonts w:ascii="Century Gothic" w:hAnsi="Century Gothic"/>
                <w:sz w:val="18"/>
              </w:rPr>
              <w:t>Catherine Regi and Thomas Wild — Designated Safeguarding Leads</w:t>
            </w:r>
          </w:p>
        </w:tc>
      </w:tr>
      <w:tr w:rsidR="00D83839" w:rsidRPr="00B25442" w14:paraId="12473FBB" w14:textId="77777777">
        <w:trPr>
          <w:cantSplit/>
        </w:trPr>
        <w:tc>
          <w:tcPr>
            <w:tcW w:w="2200" w:type="dxa"/>
            <w:shd w:val="clear" w:color="auto" w:fill="F3F6F4"/>
            <w:tcMar>
              <w:top w:w="90" w:type="dxa"/>
              <w:left w:w="120" w:type="dxa"/>
              <w:bottom w:w="90" w:type="dxa"/>
              <w:right w:w="120" w:type="dxa"/>
            </w:tcMar>
          </w:tcPr>
          <w:p w14:paraId="6632956E" w14:textId="77777777" w:rsidR="00D83839" w:rsidRPr="00B25442" w:rsidRDefault="001637C3">
            <w:pPr>
              <w:rPr>
                <w:rFonts w:ascii="Century Gothic" w:hAnsi="Century Gothic"/>
              </w:rPr>
            </w:pPr>
            <w:r w:rsidRPr="00B25442">
              <w:rPr>
                <w:rFonts w:ascii="Century Gothic" w:hAnsi="Century Gothic"/>
                <w:b/>
                <w:color w:val="315B45"/>
                <w:sz w:val="18"/>
              </w:rPr>
              <w:t>Approved</w:t>
            </w:r>
          </w:p>
        </w:tc>
        <w:tc>
          <w:tcPr>
            <w:tcW w:w="7040" w:type="dxa"/>
            <w:tcMar>
              <w:top w:w="90" w:type="dxa"/>
              <w:left w:w="120" w:type="dxa"/>
              <w:bottom w:w="90" w:type="dxa"/>
              <w:right w:w="120" w:type="dxa"/>
            </w:tcMar>
          </w:tcPr>
          <w:p w14:paraId="3D9B84ED" w14:textId="77777777" w:rsidR="00D83839" w:rsidRPr="00B25442" w:rsidRDefault="001637C3">
            <w:pPr>
              <w:rPr>
                <w:rFonts w:ascii="Century Gothic" w:hAnsi="Century Gothic"/>
              </w:rPr>
            </w:pPr>
            <w:r w:rsidRPr="00B25442">
              <w:rPr>
                <w:rFonts w:ascii="Century Gothic" w:hAnsi="Century Gothic"/>
                <w:sz w:val="18"/>
              </w:rPr>
              <w:t>25 August 2026</w:t>
            </w:r>
          </w:p>
        </w:tc>
      </w:tr>
      <w:tr w:rsidR="00D83839" w:rsidRPr="00B25442" w14:paraId="10F53405" w14:textId="77777777">
        <w:trPr>
          <w:cantSplit/>
        </w:trPr>
        <w:tc>
          <w:tcPr>
            <w:tcW w:w="2200" w:type="dxa"/>
            <w:shd w:val="clear" w:color="auto" w:fill="F3F6F4"/>
            <w:tcMar>
              <w:top w:w="90" w:type="dxa"/>
              <w:left w:w="120" w:type="dxa"/>
              <w:bottom w:w="90" w:type="dxa"/>
              <w:right w:w="120" w:type="dxa"/>
            </w:tcMar>
          </w:tcPr>
          <w:p w14:paraId="5264B549" w14:textId="77777777" w:rsidR="00D83839" w:rsidRPr="00B25442" w:rsidRDefault="001637C3">
            <w:pPr>
              <w:rPr>
                <w:rFonts w:ascii="Century Gothic" w:hAnsi="Century Gothic"/>
              </w:rPr>
            </w:pPr>
            <w:r w:rsidRPr="00B25442">
              <w:rPr>
                <w:rFonts w:ascii="Century Gothic" w:hAnsi="Century Gothic"/>
                <w:b/>
                <w:color w:val="315B45"/>
                <w:sz w:val="18"/>
              </w:rPr>
              <w:t>Review date</w:t>
            </w:r>
          </w:p>
        </w:tc>
        <w:tc>
          <w:tcPr>
            <w:tcW w:w="7040" w:type="dxa"/>
            <w:tcMar>
              <w:top w:w="90" w:type="dxa"/>
              <w:left w:w="120" w:type="dxa"/>
              <w:bottom w:w="90" w:type="dxa"/>
              <w:right w:w="120" w:type="dxa"/>
            </w:tcMar>
          </w:tcPr>
          <w:p w14:paraId="7C8B8EE0" w14:textId="77777777" w:rsidR="00D83839" w:rsidRPr="00B25442" w:rsidRDefault="001637C3">
            <w:pPr>
              <w:rPr>
                <w:rFonts w:ascii="Century Gothic" w:hAnsi="Century Gothic"/>
              </w:rPr>
            </w:pPr>
            <w:r w:rsidRPr="00B25442">
              <w:rPr>
                <w:rFonts w:ascii="Century Gothic" w:hAnsi="Century Gothic"/>
                <w:sz w:val="18"/>
              </w:rPr>
              <w:t>August 2027, or sooner following significant guidance, contractual or practice changes</w:t>
            </w:r>
          </w:p>
        </w:tc>
      </w:tr>
      <w:tr w:rsidR="00D83839" w:rsidRPr="00B25442" w14:paraId="52A10D0A" w14:textId="77777777">
        <w:trPr>
          <w:cantSplit/>
        </w:trPr>
        <w:tc>
          <w:tcPr>
            <w:tcW w:w="2200" w:type="dxa"/>
            <w:shd w:val="clear" w:color="auto" w:fill="F3F6F4"/>
            <w:tcMar>
              <w:top w:w="90" w:type="dxa"/>
              <w:left w:w="120" w:type="dxa"/>
              <w:bottom w:w="90" w:type="dxa"/>
              <w:right w:w="120" w:type="dxa"/>
            </w:tcMar>
          </w:tcPr>
          <w:p w14:paraId="29D9550C" w14:textId="77777777" w:rsidR="00D83839" w:rsidRPr="00B25442" w:rsidRDefault="001637C3">
            <w:pPr>
              <w:rPr>
                <w:rFonts w:ascii="Century Gothic" w:hAnsi="Century Gothic"/>
              </w:rPr>
            </w:pPr>
            <w:r w:rsidRPr="00B25442">
              <w:rPr>
                <w:rFonts w:ascii="Century Gothic" w:hAnsi="Century Gothic"/>
                <w:b/>
                <w:color w:val="315B45"/>
                <w:sz w:val="18"/>
              </w:rPr>
              <w:t>Applies to</w:t>
            </w:r>
          </w:p>
        </w:tc>
        <w:tc>
          <w:tcPr>
            <w:tcW w:w="7040" w:type="dxa"/>
            <w:tcMar>
              <w:top w:w="90" w:type="dxa"/>
              <w:left w:w="120" w:type="dxa"/>
              <w:bottom w:w="90" w:type="dxa"/>
              <w:right w:w="120" w:type="dxa"/>
            </w:tcMar>
          </w:tcPr>
          <w:p w14:paraId="11A06DCD" w14:textId="77777777" w:rsidR="00D83839" w:rsidRPr="00B25442" w:rsidRDefault="001637C3">
            <w:pPr>
              <w:rPr>
                <w:rFonts w:ascii="Century Gothic" w:hAnsi="Century Gothic"/>
              </w:rPr>
            </w:pPr>
            <w:r w:rsidRPr="00B25442">
              <w:rPr>
                <w:rFonts w:ascii="Century Gothic" w:hAnsi="Century Gothic"/>
                <w:sz w:val="18"/>
              </w:rPr>
              <w:t>All children and young people expected to attend TWiG sessions, including commissioned non-school alternative provision and home-education sessions</w:t>
            </w:r>
          </w:p>
        </w:tc>
      </w:tr>
      <w:tr w:rsidR="00D83839" w:rsidRPr="00B25442" w14:paraId="1BAB023F" w14:textId="77777777">
        <w:trPr>
          <w:cantSplit/>
        </w:trPr>
        <w:tc>
          <w:tcPr>
            <w:tcW w:w="2200" w:type="dxa"/>
            <w:shd w:val="clear" w:color="auto" w:fill="F3F6F4"/>
            <w:tcMar>
              <w:top w:w="90" w:type="dxa"/>
              <w:left w:w="120" w:type="dxa"/>
              <w:bottom w:w="90" w:type="dxa"/>
              <w:right w:w="120" w:type="dxa"/>
            </w:tcMar>
          </w:tcPr>
          <w:p w14:paraId="077E21FC" w14:textId="77777777" w:rsidR="00D83839" w:rsidRPr="00B25442" w:rsidRDefault="001637C3">
            <w:pPr>
              <w:rPr>
                <w:rFonts w:ascii="Century Gothic" w:hAnsi="Century Gothic"/>
              </w:rPr>
            </w:pPr>
            <w:r w:rsidRPr="00B25442">
              <w:rPr>
                <w:rFonts w:ascii="Century Gothic" w:hAnsi="Century Gothic"/>
                <w:b/>
                <w:color w:val="315B45"/>
                <w:sz w:val="18"/>
              </w:rPr>
              <w:t>Related documents</w:t>
            </w:r>
          </w:p>
        </w:tc>
        <w:tc>
          <w:tcPr>
            <w:tcW w:w="7040" w:type="dxa"/>
            <w:tcMar>
              <w:top w:w="90" w:type="dxa"/>
              <w:left w:w="120" w:type="dxa"/>
              <w:bottom w:w="90" w:type="dxa"/>
              <w:right w:w="120" w:type="dxa"/>
            </w:tcMar>
          </w:tcPr>
          <w:p w14:paraId="0CEA82DD" w14:textId="77777777" w:rsidR="00D83839" w:rsidRPr="00B25442" w:rsidRDefault="001637C3">
            <w:pPr>
              <w:rPr>
                <w:rFonts w:ascii="Century Gothic" w:hAnsi="Century Gothic"/>
              </w:rPr>
            </w:pPr>
            <w:r w:rsidRPr="00B25442">
              <w:rPr>
                <w:rFonts w:ascii="Century Gothic" w:hAnsi="Century Gothic"/>
                <w:sz w:val="18"/>
              </w:rPr>
              <w:t>Admissions and Induction Policy; Safeguarding and Child Protection Policy; Missing Child Procedure; SLA/placement agreement; Curriculum Policy; Behaviour, Relationships and Regulation Policy; Individual Risk Assessments; Complaints Procedure</w:t>
            </w:r>
          </w:p>
        </w:tc>
      </w:tr>
    </w:tbl>
    <w:p w14:paraId="0A81F9F1" w14:textId="77777777" w:rsidR="00D83839" w:rsidRPr="00B25442" w:rsidRDefault="001637C3">
      <w:pPr>
        <w:pStyle w:val="Heading1"/>
        <w:rPr>
          <w:rFonts w:ascii="Century Gothic" w:hAnsi="Century Gothic"/>
        </w:rPr>
      </w:pPr>
      <w:r w:rsidRPr="00B25442">
        <w:rPr>
          <w:rFonts w:ascii="Century Gothic" w:hAnsi="Century Gothic"/>
        </w:rPr>
        <w:t>1. Purpose and status</w:t>
      </w:r>
    </w:p>
    <w:p w14:paraId="375E37DE" w14:textId="77777777" w:rsidR="00D83839" w:rsidRPr="00B25442" w:rsidRDefault="001637C3">
      <w:pPr>
        <w:rPr>
          <w:rFonts w:ascii="Century Gothic" w:hAnsi="Century Gothic"/>
        </w:rPr>
      </w:pPr>
      <w:r w:rsidRPr="00B25442">
        <w:rPr>
          <w:rFonts w:ascii="Century Gothic" w:hAnsi="Century Gothic"/>
        </w:rPr>
        <w:t>This policy explains how TWiG records attendance, responds to absence and lateness, shares information and works with children, families and commissioners to remove barriers to participation. It reflects TWiG’s relational, trauma-informed and nature-based practice and supports the gradual, personalised approach set out in the Admissions and Induction Policy.</w:t>
      </w:r>
    </w:p>
    <w:p w14:paraId="349204A9" w14:textId="77777777" w:rsidR="00D83839" w:rsidRPr="00B25442" w:rsidRDefault="001637C3">
      <w:pPr>
        <w:pStyle w:val="Callout"/>
        <w:pBdr>
          <w:left w:val="single" w:sz="18" w:space="8" w:color="315B45"/>
        </w:pBdr>
        <w:shd w:val="clear" w:color="auto" w:fill="DDEBDD"/>
        <w:rPr>
          <w:rFonts w:ascii="Century Gothic" w:hAnsi="Century Gothic"/>
        </w:rPr>
      </w:pPr>
      <w:r w:rsidRPr="00B25442">
        <w:rPr>
          <w:rFonts w:ascii="Century Gothic" w:hAnsi="Century Gothic"/>
          <w:b/>
          <w:color w:val="315B45"/>
        </w:rPr>
        <w:t xml:space="preserve">Important distinction  </w:t>
      </w:r>
      <w:r w:rsidRPr="00B25442">
        <w:rPr>
          <w:rFonts w:ascii="Century Gothic" w:hAnsi="Century Gothic"/>
          <w:color w:val="202622"/>
        </w:rPr>
        <w:t>TWiG is a non-school alternative provision and does not maintain the statutory school admission register or decide national attendance codes. For a school- or local-authority-commissioned placement, the commissioner or originating school remains responsible for the statutory register, coding and authorising absence, legal attendance duties and any enforcement action. TWiG records and promptly reports what actually happens at each planned session.</w:t>
      </w:r>
    </w:p>
    <w:p w14:paraId="60C98608" w14:textId="77777777" w:rsidR="00D83839" w:rsidRPr="00B25442" w:rsidRDefault="001637C3">
      <w:pPr>
        <w:pStyle w:val="Heading1"/>
        <w:rPr>
          <w:rFonts w:ascii="Century Gothic" w:hAnsi="Century Gothic"/>
        </w:rPr>
      </w:pPr>
      <w:r w:rsidRPr="00B25442">
        <w:rPr>
          <w:rFonts w:ascii="Century Gothic" w:hAnsi="Century Gothic"/>
        </w:rPr>
        <w:lastRenderedPageBreak/>
        <w:t>2. Principles</w:t>
      </w:r>
    </w:p>
    <w:p w14:paraId="2E27DB6A" w14:textId="77777777" w:rsidR="00D83839" w:rsidRPr="00B25442" w:rsidRDefault="001637C3">
      <w:pPr>
        <w:pStyle w:val="ListBullet"/>
        <w:keepLines/>
        <w:rPr>
          <w:rFonts w:ascii="Century Gothic" w:hAnsi="Century Gothic"/>
        </w:rPr>
      </w:pPr>
      <w:r w:rsidRPr="00B25442">
        <w:rPr>
          <w:rFonts w:ascii="Century Gothic" w:hAnsi="Century Gothic"/>
          <w:b/>
        </w:rPr>
        <w:t xml:space="preserve">Belonging before compliance. </w:t>
      </w:r>
      <w:r w:rsidRPr="00B25442">
        <w:rPr>
          <w:rFonts w:ascii="Century Gothic" w:hAnsi="Century Gothic"/>
        </w:rPr>
        <w:t>Consistent attendance is most likely when a learner feels safe, known, accepted and able to influence their experience.</w:t>
      </w:r>
    </w:p>
    <w:p w14:paraId="4A194AAC" w14:textId="77777777" w:rsidR="00D83839" w:rsidRPr="00B25442" w:rsidRDefault="001637C3">
      <w:pPr>
        <w:pStyle w:val="ListBullet"/>
        <w:keepLines/>
        <w:rPr>
          <w:rFonts w:ascii="Century Gothic" w:hAnsi="Century Gothic"/>
        </w:rPr>
      </w:pPr>
      <w:r w:rsidRPr="00B25442">
        <w:rPr>
          <w:rFonts w:ascii="Century Gothic" w:hAnsi="Century Gothic"/>
          <w:b/>
        </w:rPr>
        <w:t xml:space="preserve">Absence is information. </w:t>
      </w:r>
      <w:r w:rsidRPr="00B25442">
        <w:rPr>
          <w:rFonts w:ascii="Century Gothic" w:hAnsi="Century Gothic"/>
        </w:rPr>
        <w:t>It may indicate illness, anxiety, emotionally based avoidance, unmet SEND, sensory difficulty, transport problems, family circumstances or a safeguarding concern.</w:t>
      </w:r>
    </w:p>
    <w:p w14:paraId="4752882B" w14:textId="77777777" w:rsidR="00D83839" w:rsidRPr="00B25442" w:rsidRDefault="001637C3">
      <w:pPr>
        <w:pStyle w:val="ListBullet"/>
        <w:keepLines/>
        <w:rPr>
          <w:rFonts w:ascii="Century Gothic" w:hAnsi="Century Gothic"/>
        </w:rPr>
      </w:pPr>
      <w:r w:rsidRPr="00B25442">
        <w:rPr>
          <w:rFonts w:ascii="Century Gothic" w:hAnsi="Century Gothic"/>
          <w:b/>
        </w:rPr>
        <w:t xml:space="preserve">Early response matters. </w:t>
      </w:r>
      <w:r w:rsidRPr="00B25442">
        <w:rPr>
          <w:rFonts w:ascii="Century Gothic" w:hAnsi="Century Gothic"/>
        </w:rPr>
        <w:t>Every unexpected absence is checked promptly; patterns and sudden changes are explored before they become entrenched.</w:t>
      </w:r>
    </w:p>
    <w:p w14:paraId="443EB1BD" w14:textId="77777777" w:rsidR="00D83839" w:rsidRPr="00B25442" w:rsidRDefault="001637C3">
      <w:pPr>
        <w:pStyle w:val="ListBullet"/>
        <w:keepLines/>
        <w:rPr>
          <w:rFonts w:ascii="Century Gothic" w:hAnsi="Century Gothic"/>
        </w:rPr>
      </w:pPr>
      <w:r w:rsidRPr="00B25442">
        <w:rPr>
          <w:rFonts w:ascii="Century Gothic" w:hAnsi="Century Gothic"/>
          <w:b/>
        </w:rPr>
        <w:t xml:space="preserve">Support is individual. </w:t>
      </w:r>
      <w:r w:rsidRPr="00B25442">
        <w:rPr>
          <w:rFonts w:ascii="Century Gothic" w:hAnsi="Century Gothic"/>
        </w:rPr>
        <w:t>We listen to the child and family, make reasonable adjustments and build attendance from the learner’s current starting point.</w:t>
      </w:r>
    </w:p>
    <w:p w14:paraId="34356A84" w14:textId="77777777" w:rsidR="00D83839" w:rsidRPr="00B25442" w:rsidRDefault="001637C3">
      <w:pPr>
        <w:pStyle w:val="ListBullet"/>
        <w:keepLines/>
        <w:rPr>
          <w:rFonts w:ascii="Century Gothic" w:hAnsi="Century Gothic"/>
        </w:rPr>
      </w:pPr>
      <w:r w:rsidRPr="00B25442">
        <w:rPr>
          <w:rFonts w:ascii="Century Gothic" w:hAnsi="Century Gothic"/>
          <w:b/>
        </w:rPr>
        <w:t xml:space="preserve">Accuracy matters. </w:t>
      </w:r>
      <w:r w:rsidRPr="00B25442">
        <w:rPr>
          <w:rFonts w:ascii="Century Gothic" w:hAnsi="Century Gothic"/>
        </w:rPr>
        <w:t>TWiG records actual attendance, arrival and departure. We do not mark a learner present because a place was available or a session was charged.</w:t>
      </w:r>
    </w:p>
    <w:p w14:paraId="00440F0B" w14:textId="77777777" w:rsidR="00D83839" w:rsidRPr="00B25442" w:rsidRDefault="001637C3">
      <w:pPr>
        <w:pStyle w:val="ListBullet"/>
        <w:keepLines/>
        <w:rPr>
          <w:rFonts w:ascii="Century Gothic" w:hAnsi="Century Gothic"/>
        </w:rPr>
      </w:pPr>
      <w:r w:rsidRPr="00B25442">
        <w:rPr>
          <w:rFonts w:ascii="Century Gothic" w:hAnsi="Century Gothic"/>
          <w:b/>
        </w:rPr>
        <w:t xml:space="preserve">Shared responsibility matters. </w:t>
      </w:r>
      <w:r w:rsidRPr="00B25442">
        <w:rPr>
          <w:rFonts w:ascii="Century Gothic" w:hAnsi="Century Gothic"/>
        </w:rPr>
        <w:t>TWiG, families and commissioners communicate promptly and agree who will take each follow-up action.</w:t>
      </w:r>
    </w:p>
    <w:p w14:paraId="4E01B83E" w14:textId="77777777" w:rsidR="00D83839" w:rsidRPr="00B25442" w:rsidRDefault="001637C3">
      <w:pPr>
        <w:pStyle w:val="ListBullet"/>
        <w:keepLines/>
        <w:rPr>
          <w:rFonts w:ascii="Century Gothic" w:hAnsi="Century Gothic"/>
        </w:rPr>
      </w:pPr>
      <w:r w:rsidRPr="00B25442">
        <w:rPr>
          <w:rFonts w:ascii="Century Gothic" w:hAnsi="Century Gothic"/>
          <w:b/>
        </w:rPr>
        <w:t xml:space="preserve">Safety is paramount. </w:t>
      </w:r>
      <w:r w:rsidRPr="00B25442">
        <w:rPr>
          <w:rFonts w:ascii="Century Gothic" w:hAnsi="Century Gothic"/>
        </w:rPr>
        <w:t>Where absence or a child’s whereabouts creates concern, safeguarding procedures take priority over routine attendance processes.</w:t>
      </w:r>
    </w:p>
    <w:p w14:paraId="3305F28D" w14:textId="77777777" w:rsidR="00D83839" w:rsidRPr="00B25442" w:rsidRDefault="001637C3">
      <w:pPr>
        <w:pStyle w:val="Heading1"/>
        <w:rPr>
          <w:rFonts w:ascii="Century Gothic" w:hAnsi="Century Gothic"/>
        </w:rPr>
      </w:pPr>
      <w:r w:rsidRPr="00B25442">
        <w:rPr>
          <w:rFonts w:ascii="Century Gothic" w:hAnsi="Century Gothic"/>
        </w:rPr>
        <w:t>3. Attendance arrangements before placement</w:t>
      </w:r>
    </w:p>
    <w:p w14:paraId="0636CCCA" w14:textId="77777777" w:rsidR="00D83839" w:rsidRPr="00B25442" w:rsidRDefault="001637C3">
      <w:pPr>
        <w:rPr>
          <w:rFonts w:ascii="Century Gothic" w:hAnsi="Century Gothic"/>
        </w:rPr>
      </w:pPr>
      <w:r w:rsidRPr="00B25442">
        <w:rPr>
          <w:rFonts w:ascii="Century Gothic" w:hAnsi="Century Gothic"/>
        </w:rPr>
        <w:t>The planned days, session times, start date, staffing level, transport or handover arrangements and named contacts are confirmed in the referral, SLA or placement agreement. The commissioner must provide current attendance information, known barriers, risk and safeguarding information, and details of any professionals involved.</w:t>
      </w:r>
    </w:p>
    <w:p w14:paraId="7F5B1262" w14:textId="77777777" w:rsidR="00D83839" w:rsidRPr="00B25442" w:rsidRDefault="001637C3">
      <w:pPr>
        <w:pStyle w:val="ListBullet"/>
        <w:keepLines/>
        <w:rPr>
          <w:rFonts w:ascii="Century Gothic" w:hAnsi="Century Gothic"/>
        </w:rPr>
      </w:pPr>
      <w:r w:rsidRPr="00B25442">
        <w:rPr>
          <w:rFonts w:ascii="Century Gothic" w:hAnsi="Century Gothic"/>
        </w:rPr>
        <w:t>TWiG confirms the agreed schedule and the persons authorised to bring and collect the learner.</w:t>
      </w:r>
    </w:p>
    <w:p w14:paraId="63DD31DC" w14:textId="77777777" w:rsidR="00D83839" w:rsidRPr="00B25442" w:rsidRDefault="001637C3">
      <w:pPr>
        <w:pStyle w:val="ListBullet"/>
        <w:keepLines/>
        <w:rPr>
          <w:rFonts w:ascii="Century Gothic" w:hAnsi="Century Gothic"/>
        </w:rPr>
      </w:pPr>
      <w:r w:rsidRPr="00B25442">
        <w:rPr>
          <w:rFonts w:ascii="Century Gothic" w:hAnsi="Century Gothic"/>
        </w:rPr>
        <w:t>The commissioner identifies the person who receives daily attendance information and the contact who leads first-day and welfare follow-up.</w:t>
      </w:r>
    </w:p>
    <w:p w14:paraId="37CEB34B" w14:textId="77777777" w:rsidR="00D83839" w:rsidRPr="00B25442" w:rsidRDefault="001637C3">
      <w:pPr>
        <w:pStyle w:val="ListBullet"/>
        <w:keepLines/>
        <w:rPr>
          <w:rFonts w:ascii="Century Gothic" w:hAnsi="Century Gothic"/>
        </w:rPr>
      </w:pPr>
      <w:r w:rsidRPr="00B25442">
        <w:rPr>
          <w:rFonts w:ascii="Century Gothic" w:hAnsi="Century Gothic"/>
        </w:rPr>
        <w:t>Parents and carers receive clear instructions about how and when to report absence or lateness.</w:t>
      </w:r>
    </w:p>
    <w:p w14:paraId="0FC10D14" w14:textId="77777777" w:rsidR="00D83839" w:rsidRPr="00B25442" w:rsidRDefault="001637C3">
      <w:pPr>
        <w:pStyle w:val="ListBullet"/>
        <w:keepLines/>
        <w:rPr>
          <w:rFonts w:ascii="Century Gothic" w:hAnsi="Century Gothic"/>
        </w:rPr>
      </w:pPr>
      <w:r w:rsidRPr="00B25442">
        <w:rPr>
          <w:rFonts w:ascii="Century Gothic" w:hAnsi="Century Gothic"/>
        </w:rPr>
        <w:t>A phased or flexible induction may be agreed where this helps the learner establish safety and trust. Only agreed sessions are treated as planned attendance.</w:t>
      </w:r>
    </w:p>
    <w:p w14:paraId="7C1F8105" w14:textId="77777777" w:rsidR="00D83839" w:rsidRPr="00B25442" w:rsidRDefault="001637C3">
      <w:pPr>
        <w:pStyle w:val="ListBullet"/>
        <w:keepLines/>
        <w:rPr>
          <w:rFonts w:ascii="Century Gothic" w:hAnsi="Century Gothic"/>
        </w:rPr>
      </w:pPr>
      <w:r w:rsidRPr="00B25442">
        <w:rPr>
          <w:rFonts w:ascii="Century Gothic" w:hAnsi="Century Gothic"/>
        </w:rPr>
        <w:t>Changes to the timetable, staffing, transport or attendance arrangements are confirmed between TWiG, the commissioner and family and recorded.</w:t>
      </w:r>
    </w:p>
    <w:p w14:paraId="5FA584F7" w14:textId="77777777" w:rsidR="00D83839" w:rsidRPr="00B25442" w:rsidRDefault="001637C3">
      <w:pPr>
        <w:pStyle w:val="Heading1"/>
        <w:rPr>
          <w:rFonts w:ascii="Century Gothic" w:hAnsi="Century Gothic"/>
        </w:rPr>
      </w:pPr>
      <w:r w:rsidRPr="00B25442">
        <w:rPr>
          <w:rFonts w:ascii="Century Gothic" w:hAnsi="Century Gothic"/>
        </w:rPr>
        <w:t>4. Daily recording and supervision</w:t>
      </w:r>
    </w:p>
    <w:p w14:paraId="6BEAE426" w14:textId="77777777" w:rsidR="00D83839" w:rsidRPr="00B25442" w:rsidRDefault="001637C3">
      <w:pPr>
        <w:pStyle w:val="Heading2"/>
        <w:rPr>
          <w:rFonts w:ascii="Century Gothic" w:hAnsi="Century Gothic"/>
        </w:rPr>
      </w:pPr>
      <w:r w:rsidRPr="00B25442">
        <w:rPr>
          <w:rFonts w:ascii="Century Gothic" w:hAnsi="Century Gothic"/>
        </w:rPr>
        <w:t>Arrival</w:t>
      </w:r>
    </w:p>
    <w:p w14:paraId="2D3F7FA4" w14:textId="77777777" w:rsidR="00D83839" w:rsidRPr="00B25442" w:rsidRDefault="001637C3">
      <w:pPr>
        <w:rPr>
          <w:rFonts w:ascii="Century Gothic" w:hAnsi="Century Gothic"/>
        </w:rPr>
      </w:pPr>
      <w:r w:rsidRPr="00B25442">
        <w:rPr>
          <w:rFonts w:ascii="Century Gothic" w:hAnsi="Century Gothic"/>
        </w:rPr>
        <w:t>A TWiG adult meets the child or young person on arrival and records their name, date, planned session, actual arrival time and the adult bringing them where applicable. The learner is signed in and welcomed in a calm, predictable way. Any relevant information about wellbeing, medication, incidents, collection or changed risk is shared discreetly with the responsible TWiG adult.</w:t>
      </w:r>
    </w:p>
    <w:p w14:paraId="7810778A" w14:textId="77777777" w:rsidR="00D83839" w:rsidRPr="00B25442" w:rsidRDefault="001637C3">
      <w:pPr>
        <w:pStyle w:val="Heading2"/>
        <w:rPr>
          <w:rFonts w:ascii="Century Gothic" w:hAnsi="Century Gothic"/>
        </w:rPr>
      </w:pPr>
      <w:r w:rsidRPr="00B25442">
        <w:rPr>
          <w:rFonts w:ascii="Century Gothic" w:hAnsi="Century Gothic"/>
        </w:rPr>
        <w:lastRenderedPageBreak/>
        <w:t>During the session and social times</w:t>
      </w:r>
    </w:p>
    <w:p w14:paraId="2AC6D57B" w14:textId="77777777" w:rsidR="00D83839" w:rsidRPr="00B25442" w:rsidRDefault="001637C3">
      <w:pPr>
        <w:rPr>
          <w:rFonts w:ascii="Century Gothic" w:hAnsi="Century Gothic"/>
        </w:rPr>
      </w:pPr>
      <w:r w:rsidRPr="00B25442">
        <w:rPr>
          <w:rFonts w:ascii="Century Gothic" w:hAnsi="Century Gothic"/>
        </w:rPr>
        <w:t xml:space="preserve">Children are supervised throughout sessions, transitions, breaks, eating and social times in accordance with the agreed staffing ratio, Individual Risk Assessment and current presentation. Commissioned AP learners receive the agreed close or one-to-one support. Supervision is active and relational: adults remain aware of location, peer interaction, emotional state and environmental hazards while allowing appropriate independence and supported risk. Children are not left unsupervised where TWiG has accepted </w:t>
      </w:r>
      <w:r w:rsidRPr="00B25442">
        <w:rPr>
          <w:rFonts w:ascii="Century Gothic" w:hAnsi="Century Gothic"/>
        </w:rPr>
        <w:t>responsibility for them.</w:t>
      </w:r>
    </w:p>
    <w:p w14:paraId="28F89C56" w14:textId="77777777" w:rsidR="00D83839" w:rsidRPr="00B25442" w:rsidRDefault="001637C3">
      <w:pPr>
        <w:pStyle w:val="Heading2"/>
        <w:rPr>
          <w:rFonts w:ascii="Century Gothic" w:hAnsi="Century Gothic"/>
        </w:rPr>
      </w:pPr>
      <w:r w:rsidRPr="00B25442">
        <w:rPr>
          <w:rFonts w:ascii="Century Gothic" w:hAnsi="Century Gothic"/>
        </w:rPr>
        <w:t>Departure</w:t>
      </w:r>
    </w:p>
    <w:p w14:paraId="6492621C" w14:textId="77777777" w:rsidR="00D83839" w:rsidRPr="00B25442" w:rsidRDefault="001637C3">
      <w:pPr>
        <w:rPr>
          <w:rFonts w:ascii="Century Gothic" w:hAnsi="Century Gothic"/>
        </w:rPr>
      </w:pPr>
      <w:r w:rsidRPr="00B25442">
        <w:rPr>
          <w:rFonts w:ascii="Century Gothic" w:hAnsi="Century Gothic"/>
        </w:rPr>
        <w:t>The actual departure time is recorded and the learner is signed out. Children are handed over only to a parent, carer or other authorised adult unless an alternative arrangement has been formally agreed and risk assessed. Any unexplained change, late collection or concern about the collecting adult is managed in line with safeguarding procedures. TWiG’s responsibility ends only when the agreed handover has been completed.</w:t>
      </w:r>
    </w:p>
    <w:p w14:paraId="5ECAC854" w14:textId="77777777" w:rsidR="00D83839" w:rsidRPr="00B25442" w:rsidRDefault="001637C3">
      <w:pPr>
        <w:pStyle w:val="Heading2"/>
        <w:rPr>
          <w:rFonts w:ascii="Century Gothic" w:hAnsi="Century Gothic"/>
        </w:rPr>
      </w:pPr>
      <w:r w:rsidRPr="00B25442">
        <w:rPr>
          <w:rFonts w:ascii="Century Gothic" w:hAnsi="Century Gothic"/>
        </w:rPr>
        <w:t>Daily confirmation</w:t>
      </w:r>
    </w:p>
    <w:p w14:paraId="24741788" w14:textId="77777777" w:rsidR="00D83839" w:rsidRPr="00B25442" w:rsidRDefault="001637C3">
      <w:pPr>
        <w:rPr>
          <w:rFonts w:ascii="Century Gothic" w:hAnsi="Century Gothic"/>
        </w:rPr>
      </w:pPr>
      <w:r w:rsidRPr="00B25442">
        <w:rPr>
          <w:rFonts w:ascii="Century Gothic" w:hAnsi="Century Gothic"/>
        </w:rPr>
        <w:t>TWiG sends attendance confirmation to the agreed commissioner or school contact on every day a commissioned learner is due to attend. Records show actual attendance and may include present, late, absent with notification, unexplained absence, left early or provider cancellation. TWiG does not apply national school attendance codes; the commissioner uses the information to update its statutory register.</w:t>
      </w:r>
    </w:p>
    <w:p w14:paraId="14B78E28" w14:textId="77777777" w:rsidR="00D83839" w:rsidRPr="00B25442" w:rsidRDefault="001637C3">
      <w:pPr>
        <w:pStyle w:val="Heading1"/>
        <w:rPr>
          <w:rFonts w:ascii="Century Gothic" w:hAnsi="Century Gothic"/>
        </w:rPr>
      </w:pPr>
      <w:r w:rsidRPr="00B25442">
        <w:rPr>
          <w:rFonts w:ascii="Century Gothic" w:hAnsi="Century Gothic"/>
        </w:rPr>
        <w:t>5. Reporting absence or lateness</w:t>
      </w:r>
    </w:p>
    <w:p w14:paraId="60D54E86" w14:textId="77777777" w:rsidR="00D83839" w:rsidRPr="00B25442" w:rsidRDefault="001637C3">
      <w:pPr>
        <w:pStyle w:val="ListBullet"/>
        <w:keepLines/>
        <w:rPr>
          <w:rFonts w:ascii="Century Gothic" w:hAnsi="Century Gothic"/>
        </w:rPr>
      </w:pPr>
      <w:r w:rsidRPr="00B25442">
        <w:rPr>
          <w:rFonts w:ascii="Century Gothic" w:hAnsi="Century Gothic"/>
          <w:b/>
        </w:rPr>
        <w:t xml:space="preserve">Parents and carers: </w:t>
      </w:r>
      <w:r w:rsidRPr="00B25442">
        <w:rPr>
          <w:rFonts w:ascii="Century Gothic" w:hAnsi="Century Gothic"/>
        </w:rPr>
        <w:t>should notify TWiG and the commissioner before the planned start time, giving the reason, likely duration and any welfare information. They should also report expected lateness.</w:t>
      </w:r>
    </w:p>
    <w:p w14:paraId="72325B25" w14:textId="77777777" w:rsidR="00D83839" w:rsidRPr="00B25442" w:rsidRDefault="001637C3">
      <w:pPr>
        <w:pStyle w:val="ListBullet"/>
        <w:keepLines/>
        <w:rPr>
          <w:rFonts w:ascii="Century Gothic" w:hAnsi="Century Gothic"/>
        </w:rPr>
      </w:pPr>
      <w:r w:rsidRPr="00B25442">
        <w:rPr>
          <w:rFonts w:ascii="Century Gothic" w:hAnsi="Century Gothic"/>
          <w:b/>
        </w:rPr>
        <w:t xml:space="preserve">Commissioners: </w:t>
      </w:r>
      <w:r w:rsidRPr="00B25442">
        <w:rPr>
          <w:rFonts w:ascii="Century Gothic" w:hAnsi="Century Gothic"/>
        </w:rPr>
        <w:t>should tell TWiG promptly if they know the learner will not attend, if transport has failed or if the placement schedule has changed.</w:t>
      </w:r>
    </w:p>
    <w:p w14:paraId="10DF8CEF" w14:textId="77777777" w:rsidR="00D83839" w:rsidRPr="00B25442" w:rsidRDefault="001637C3">
      <w:pPr>
        <w:pStyle w:val="ListBullet"/>
        <w:keepLines/>
        <w:rPr>
          <w:rFonts w:ascii="Century Gothic" w:hAnsi="Century Gothic"/>
        </w:rPr>
      </w:pPr>
      <w:r w:rsidRPr="00B25442">
        <w:rPr>
          <w:rFonts w:ascii="Century Gothic" w:hAnsi="Century Gothic"/>
          <w:b/>
        </w:rPr>
        <w:t xml:space="preserve">TWiG: </w:t>
      </w:r>
      <w:r w:rsidRPr="00B25442">
        <w:rPr>
          <w:rFonts w:ascii="Century Gothic" w:hAnsi="Century Gothic"/>
        </w:rPr>
        <w:t>records the information received, the time and source, and reports the attendance status to the agreed commissioner contact. Sensitive details are shared only where relevant and lawful.</w:t>
      </w:r>
    </w:p>
    <w:p w14:paraId="6B2E7547" w14:textId="77777777" w:rsidR="00D83839" w:rsidRPr="00B25442" w:rsidRDefault="001637C3">
      <w:pPr>
        <w:rPr>
          <w:rFonts w:ascii="Century Gothic" w:hAnsi="Century Gothic"/>
        </w:rPr>
      </w:pPr>
      <w:r w:rsidRPr="00B25442">
        <w:rPr>
          <w:rFonts w:ascii="Century Gothic" w:hAnsi="Century Gothic"/>
        </w:rPr>
        <w:t>Late arrival does not result in a sanction or loss of the remaining session. The learner is welcomed, the time and known reason are recorded, and recurring patterns are explored supportively. Early departure is recorded with the time, reason, person authorising it and handover details.</w:t>
      </w:r>
    </w:p>
    <w:p w14:paraId="7056176E" w14:textId="77777777" w:rsidR="00D83839" w:rsidRPr="00B25442" w:rsidRDefault="001637C3">
      <w:pPr>
        <w:pStyle w:val="Heading1"/>
        <w:rPr>
          <w:rFonts w:ascii="Century Gothic" w:hAnsi="Century Gothic"/>
        </w:rPr>
      </w:pPr>
      <w:r w:rsidRPr="00B25442">
        <w:rPr>
          <w:rFonts w:ascii="Century Gothic" w:hAnsi="Century Gothic"/>
        </w:rPr>
        <w:t>6. Unexpected or unexplained absence</w:t>
      </w:r>
    </w:p>
    <w:p w14:paraId="31CDD3DE" w14:textId="77777777" w:rsidR="00D83839" w:rsidRPr="00B25442" w:rsidRDefault="001637C3">
      <w:pPr>
        <w:pStyle w:val="Callout"/>
        <w:pBdr>
          <w:left w:val="single" w:sz="18" w:space="8" w:color="315B45"/>
        </w:pBdr>
        <w:shd w:val="clear" w:color="auto" w:fill="DDEBDD"/>
        <w:rPr>
          <w:rFonts w:ascii="Century Gothic" w:hAnsi="Century Gothic"/>
        </w:rPr>
      </w:pPr>
      <w:r w:rsidRPr="00B25442">
        <w:rPr>
          <w:rFonts w:ascii="Century Gothic" w:hAnsi="Century Gothic"/>
          <w:b/>
          <w:color w:val="315B45"/>
        </w:rPr>
        <w:t xml:space="preserve">First-day response  </w:t>
      </w:r>
      <w:r w:rsidRPr="00B25442">
        <w:rPr>
          <w:rFonts w:ascii="Century Gothic" w:hAnsi="Century Gothic"/>
          <w:color w:val="202622"/>
        </w:rPr>
        <w:t>If a commissioned learner has not arrived and no acceptable explanation has been received, TWiG begins follow-up as soon as possible and ordinarily within 30 minutes of the planned arrival time, unless the placement agreement specifies an earlier process.</w:t>
      </w:r>
    </w:p>
    <w:p w14:paraId="4045BDB2" w14:textId="77777777" w:rsidR="00D83839" w:rsidRPr="00B25442" w:rsidRDefault="001637C3">
      <w:pPr>
        <w:pStyle w:val="ListNumber"/>
        <w:rPr>
          <w:rFonts w:ascii="Century Gothic" w:hAnsi="Century Gothic"/>
        </w:rPr>
      </w:pPr>
      <w:r w:rsidRPr="00B25442">
        <w:rPr>
          <w:rFonts w:ascii="Century Gothic" w:hAnsi="Century Gothic"/>
        </w:rPr>
        <w:t>Check the planned timetable, messages, transport and any known change to arrangements.</w:t>
      </w:r>
    </w:p>
    <w:p w14:paraId="4E8B2B88" w14:textId="77777777" w:rsidR="00D83839" w:rsidRPr="00B25442" w:rsidRDefault="001637C3">
      <w:pPr>
        <w:pStyle w:val="ListNumber"/>
        <w:rPr>
          <w:rFonts w:ascii="Century Gothic" w:hAnsi="Century Gothic"/>
        </w:rPr>
      </w:pPr>
      <w:r w:rsidRPr="00B25442">
        <w:rPr>
          <w:rFonts w:ascii="Century Gothic" w:hAnsi="Century Gothic"/>
        </w:rPr>
        <w:lastRenderedPageBreak/>
        <w:t>Contact the parent or carer using the agreed numbers and, where appropriate, leave a neutral message that does not disclose sensitive information.</w:t>
      </w:r>
    </w:p>
    <w:p w14:paraId="4C11E064" w14:textId="77777777" w:rsidR="00D83839" w:rsidRPr="00B25442" w:rsidRDefault="001637C3">
      <w:pPr>
        <w:pStyle w:val="ListNumber"/>
        <w:rPr>
          <w:rFonts w:ascii="Century Gothic" w:hAnsi="Century Gothic"/>
        </w:rPr>
      </w:pPr>
      <w:r w:rsidRPr="00B25442">
        <w:rPr>
          <w:rFonts w:ascii="Century Gothic" w:hAnsi="Century Gothic"/>
        </w:rPr>
        <w:t>Notify the named commissioner or school contact and confirm who will continue attempts to establish the learner’s safety and whereabouts.</w:t>
      </w:r>
    </w:p>
    <w:p w14:paraId="64DA29F4" w14:textId="77777777" w:rsidR="00D83839" w:rsidRPr="00B25442" w:rsidRDefault="001637C3">
      <w:pPr>
        <w:pStyle w:val="ListNumber"/>
        <w:rPr>
          <w:rFonts w:ascii="Century Gothic" w:hAnsi="Century Gothic"/>
        </w:rPr>
      </w:pPr>
      <w:r w:rsidRPr="00B25442">
        <w:rPr>
          <w:rFonts w:ascii="Century Gothic" w:hAnsi="Century Gothic"/>
        </w:rPr>
        <w:t>Escalate immediately to a DSL if contact cannot be made, the explanation is inconsistent, the absence is unusual, or there are known vulnerabilities or safeguarding concerns.</w:t>
      </w:r>
    </w:p>
    <w:p w14:paraId="20885660" w14:textId="77777777" w:rsidR="00D83839" w:rsidRPr="00B25442" w:rsidRDefault="001637C3">
      <w:pPr>
        <w:pStyle w:val="ListNumber"/>
        <w:rPr>
          <w:rFonts w:ascii="Century Gothic" w:hAnsi="Century Gothic"/>
        </w:rPr>
      </w:pPr>
      <w:r w:rsidRPr="00B25442">
        <w:rPr>
          <w:rFonts w:ascii="Century Gothic" w:hAnsi="Century Gothic"/>
        </w:rPr>
        <w:t>Record all calls, messages, information received, decisions, actions and the person to whom responsibility for further follow-up was transferred.</w:t>
      </w:r>
    </w:p>
    <w:p w14:paraId="29666776" w14:textId="77777777" w:rsidR="00D83839" w:rsidRPr="00B25442" w:rsidRDefault="001637C3">
      <w:pPr>
        <w:rPr>
          <w:rFonts w:ascii="Century Gothic" w:hAnsi="Century Gothic"/>
        </w:rPr>
      </w:pPr>
      <w:r w:rsidRPr="00B25442">
        <w:rPr>
          <w:rFonts w:ascii="Century Gothic" w:hAnsi="Century Gothic"/>
        </w:rPr>
        <w:t>The commissioner or originating school retains responsibility for its statutory first-day response and any wider enquiries. TWiG does not assume that notifying the commissioner ends its safeguarding responsibility: information is shared until it is clear that an appropriate person has taken ownership of the follow-up.</w:t>
      </w:r>
    </w:p>
    <w:p w14:paraId="589BD163" w14:textId="77777777" w:rsidR="00D83839" w:rsidRPr="00B25442" w:rsidRDefault="001637C3">
      <w:pPr>
        <w:pStyle w:val="Heading1"/>
        <w:rPr>
          <w:rFonts w:ascii="Century Gothic" w:hAnsi="Century Gothic"/>
        </w:rPr>
      </w:pPr>
      <w:r w:rsidRPr="00B25442">
        <w:rPr>
          <w:rFonts w:ascii="Century Gothic" w:hAnsi="Century Gothic"/>
        </w:rPr>
        <w:t>7. Safeguarding and missing children</w:t>
      </w:r>
    </w:p>
    <w:p w14:paraId="6CBCB3A8" w14:textId="77777777" w:rsidR="00D83839" w:rsidRPr="00B25442" w:rsidRDefault="001637C3">
      <w:pPr>
        <w:rPr>
          <w:rFonts w:ascii="Century Gothic" w:hAnsi="Century Gothic"/>
        </w:rPr>
      </w:pPr>
      <w:r w:rsidRPr="00B25442">
        <w:rPr>
          <w:rFonts w:ascii="Century Gothic" w:hAnsi="Century Gothic"/>
        </w:rPr>
        <w:t>Any absence may be a safeguarding indicator. The level of response is based on the child’s individual circumstances, not solely on the number of sessions missed. One unexplained absence may require immediate escalation where risk is high.</w:t>
      </w:r>
    </w:p>
    <w:p w14:paraId="1E451511" w14:textId="77777777" w:rsidR="00D83839" w:rsidRPr="00B25442" w:rsidRDefault="001637C3">
      <w:pPr>
        <w:pStyle w:val="ListBullet"/>
        <w:keepLines/>
        <w:rPr>
          <w:rFonts w:ascii="Century Gothic" w:hAnsi="Century Gothic"/>
        </w:rPr>
      </w:pPr>
      <w:r w:rsidRPr="00B25442">
        <w:rPr>
          <w:rFonts w:ascii="Century Gothic" w:hAnsi="Century Gothic"/>
        </w:rPr>
        <w:t>Tell a DSL immediately where there is concern about abuse, neglect, exploitation, self-harm, family crisis, a previous missing episode, concerning peer or adult contact, or where the child is subject to a child protection plan or has a social worker.</w:t>
      </w:r>
    </w:p>
    <w:p w14:paraId="5B45E958" w14:textId="77777777" w:rsidR="00D83839" w:rsidRPr="00B25442" w:rsidRDefault="001637C3">
      <w:pPr>
        <w:pStyle w:val="ListBullet"/>
        <w:keepLines/>
        <w:rPr>
          <w:rFonts w:ascii="Century Gothic" w:hAnsi="Century Gothic"/>
        </w:rPr>
      </w:pPr>
      <w:r w:rsidRPr="00B25442">
        <w:rPr>
          <w:rFonts w:ascii="Century Gothic" w:hAnsi="Century Gothic"/>
        </w:rPr>
        <w:t>Follow the Safeguarding and Child Protection Policy and make or support a referral to Children’s Services, the police or another statutory service where required.</w:t>
      </w:r>
    </w:p>
    <w:p w14:paraId="2415A957" w14:textId="77777777" w:rsidR="00D83839" w:rsidRPr="00B25442" w:rsidRDefault="001637C3">
      <w:pPr>
        <w:pStyle w:val="ListBullet"/>
        <w:keepLines/>
        <w:rPr>
          <w:rFonts w:ascii="Century Gothic" w:hAnsi="Century Gothic"/>
        </w:rPr>
      </w:pPr>
      <w:r w:rsidRPr="00B25442">
        <w:rPr>
          <w:rFonts w:ascii="Century Gothic" w:hAnsi="Century Gothic"/>
        </w:rPr>
        <w:t>Call 999 where there is immediate danger or a medical emergency. Police should be contacted without delay where a child is missing and risk indicates an urgent response.</w:t>
      </w:r>
    </w:p>
    <w:p w14:paraId="6E0E364F" w14:textId="77777777" w:rsidR="00D83839" w:rsidRPr="00B25442" w:rsidRDefault="001637C3">
      <w:pPr>
        <w:pStyle w:val="ListBullet"/>
        <w:keepLines/>
        <w:rPr>
          <w:rFonts w:ascii="Century Gothic" w:hAnsi="Century Gothic"/>
        </w:rPr>
      </w:pPr>
      <w:r w:rsidRPr="00B25442">
        <w:rPr>
          <w:rFonts w:ascii="Century Gothic" w:hAnsi="Century Gothic"/>
        </w:rPr>
        <w:t>If a child leaves the site or cannot be located during a session, alert the DSL and other staff immediately, protect the remaining children, check safe and reasonable site areas, contact the parent/carer and commissioner, and follow the Missing Child Procedure. Adults must not undertake an unsafe pursuit or search.</w:t>
      </w:r>
    </w:p>
    <w:p w14:paraId="32466E62" w14:textId="77777777" w:rsidR="00D83839" w:rsidRPr="00B25442" w:rsidRDefault="001637C3">
      <w:pPr>
        <w:pStyle w:val="Callout"/>
        <w:pBdr>
          <w:left w:val="single" w:sz="18" w:space="8" w:color="315B45"/>
        </w:pBdr>
        <w:shd w:val="clear" w:color="auto" w:fill="DDEBDD"/>
        <w:rPr>
          <w:rFonts w:ascii="Century Gothic" w:hAnsi="Century Gothic"/>
        </w:rPr>
      </w:pPr>
      <w:r w:rsidRPr="00B25442">
        <w:rPr>
          <w:rFonts w:ascii="Century Gothic" w:hAnsi="Century Gothic"/>
          <w:b/>
          <w:color w:val="315B45"/>
        </w:rPr>
        <w:t xml:space="preserve">No waiting threshold  </w:t>
      </w:r>
      <w:r w:rsidRPr="00B25442">
        <w:rPr>
          <w:rFonts w:ascii="Century Gothic" w:hAnsi="Century Gothic"/>
          <w:color w:val="202622"/>
        </w:rPr>
        <w:t>TWiG does not wait for a set number of absences before acting on a welfare or safeguarding concern.</w:t>
      </w:r>
    </w:p>
    <w:p w14:paraId="53057ED7" w14:textId="77777777" w:rsidR="00D83839" w:rsidRPr="00B25442" w:rsidRDefault="001637C3">
      <w:pPr>
        <w:pStyle w:val="Heading1"/>
        <w:rPr>
          <w:rFonts w:ascii="Century Gothic" w:hAnsi="Century Gothic"/>
        </w:rPr>
      </w:pPr>
      <w:r w:rsidRPr="00B25442">
        <w:rPr>
          <w:rFonts w:ascii="Century Gothic" w:hAnsi="Century Gothic"/>
        </w:rPr>
        <w:t>8. Understanding and reducing barriers</w:t>
      </w:r>
    </w:p>
    <w:p w14:paraId="14DFE4C3" w14:textId="77777777" w:rsidR="00D83839" w:rsidRPr="00B25442" w:rsidRDefault="001637C3">
      <w:pPr>
        <w:rPr>
          <w:rFonts w:ascii="Century Gothic" w:hAnsi="Century Gothic"/>
        </w:rPr>
      </w:pPr>
      <w:r w:rsidRPr="00B25442">
        <w:rPr>
          <w:rFonts w:ascii="Century Gothic" w:hAnsi="Century Gothic"/>
        </w:rPr>
        <w:t>Attendance difficulties are addressed through curiosity and collaboration rather than blame. The child or young person is supported to communicate in a way that is accessible to them; they are not required to justify distress in order to receive support. TWiG, the family and commissioner consider what has changed and what would make attendance feel safer and more achievable.</w:t>
      </w:r>
    </w:p>
    <w:p w14:paraId="6C57BA78" w14:textId="77777777" w:rsidR="00D83839" w:rsidRPr="00B25442" w:rsidRDefault="001637C3">
      <w:pPr>
        <w:pStyle w:val="Heading2"/>
        <w:rPr>
          <w:rFonts w:ascii="Century Gothic" w:hAnsi="Century Gothic"/>
        </w:rPr>
      </w:pPr>
      <w:r w:rsidRPr="00B25442">
        <w:rPr>
          <w:rFonts w:ascii="Century Gothic" w:hAnsi="Century Gothic"/>
        </w:rPr>
        <w:t>Possible adjustments and support</w:t>
      </w:r>
    </w:p>
    <w:p w14:paraId="7C997F2F" w14:textId="77777777" w:rsidR="00D83839" w:rsidRPr="00B25442" w:rsidRDefault="001637C3">
      <w:pPr>
        <w:pStyle w:val="ListBullet"/>
        <w:keepLines/>
        <w:rPr>
          <w:rFonts w:ascii="Century Gothic" w:hAnsi="Century Gothic"/>
        </w:rPr>
      </w:pPr>
      <w:r w:rsidRPr="00B25442">
        <w:rPr>
          <w:rFonts w:ascii="Century Gothic" w:hAnsi="Century Gothic"/>
        </w:rPr>
        <w:t>a familiar and consistent adult, arrival ritual or quieter entry point;</w:t>
      </w:r>
    </w:p>
    <w:p w14:paraId="27B11600" w14:textId="77777777" w:rsidR="00D83839" w:rsidRPr="00B25442" w:rsidRDefault="001637C3">
      <w:pPr>
        <w:pStyle w:val="ListBullet"/>
        <w:keepLines/>
        <w:rPr>
          <w:rFonts w:ascii="Century Gothic" w:hAnsi="Century Gothic"/>
        </w:rPr>
      </w:pPr>
      <w:r w:rsidRPr="00B25442">
        <w:rPr>
          <w:rFonts w:ascii="Century Gothic" w:hAnsi="Century Gothic"/>
        </w:rPr>
        <w:t>a gradual induction, shorter agreed session or planned increase in time;</w:t>
      </w:r>
    </w:p>
    <w:p w14:paraId="4FA5D571" w14:textId="77777777" w:rsidR="00D83839" w:rsidRPr="00B25442" w:rsidRDefault="001637C3">
      <w:pPr>
        <w:pStyle w:val="ListBullet"/>
        <w:keepLines/>
        <w:rPr>
          <w:rFonts w:ascii="Century Gothic" w:hAnsi="Century Gothic"/>
        </w:rPr>
      </w:pPr>
      <w:r w:rsidRPr="00B25442">
        <w:rPr>
          <w:rFonts w:ascii="Century Gothic" w:hAnsi="Century Gothic"/>
        </w:rPr>
        <w:t>changes to group, activity, pace, language, sensory demand or social expectation;</w:t>
      </w:r>
    </w:p>
    <w:p w14:paraId="27FA28EB" w14:textId="77777777" w:rsidR="00D83839" w:rsidRPr="00B25442" w:rsidRDefault="001637C3">
      <w:pPr>
        <w:pStyle w:val="ListBullet"/>
        <w:keepLines/>
        <w:rPr>
          <w:rFonts w:ascii="Century Gothic" w:hAnsi="Century Gothic"/>
        </w:rPr>
      </w:pPr>
      <w:r w:rsidRPr="00B25442">
        <w:rPr>
          <w:rFonts w:ascii="Century Gothic" w:hAnsi="Century Gothic"/>
        </w:rPr>
        <w:lastRenderedPageBreak/>
        <w:t>access to movement, quiet space, food, drink, warmth, shelter or regulation resources;</w:t>
      </w:r>
    </w:p>
    <w:p w14:paraId="4300832E" w14:textId="77777777" w:rsidR="00D83839" w:rsidRPr="00B25442" w:rsidRDefault="001637C3">
      <w:pPr>
        <w:pStyle w:val="ListBullet"/>
        <w:keepLines/>
        <w:rPr>
          <w:rFonts w:ascii="Century Gothic" w:hAnsi="Century Gothic"/>
        </w:rPr>
      </w:pPr>
      <w:r w:rsidRPr="00B25442">
        <w:rPr>
          <w:rFonts w:ascii="Century Gothic" w:hAnsi="Century Gothic"/>
        </w:rPr>
        <w:t>transport coordination and clearer handover arrangements;</w:t>
      </w:r>
    </w:p>
    <w:p w14:paraId="05B56451" w14:textId="77777777" w:rsidR="00D83839" w:rsidRPr="00B25442" w:rsidRDefault="001637C3">
      <w:pPr>
        <w:pStyle w:val="ListBullet"/>
        <w:keepLines/>
        <w:rPr>
          <w:rFonts w:ascii="Century Gothic" w:hAnsi="Century Gothic"/>
        </w:rPr>
      </w:pPr>
      <w:r w:rsidRPr="00B25442">
        <w:rPr>
          <w:rFonts w:ascii="Century Gothic" w:hAnsi="Century Gothic"/>
        </w:rPr>
        <w:t>visual information, advance notice of changes and a predictable plan for the day;</w:t>
      </w:r>
    </w:p>
    <w:p w14:paraId="1AD61A6B" w14:textId="77777777" w:rsidR="00D83839" w:rsidRPr="00B25442" w:rsidRDefault="001637C3">
      <w:pPr>
        <w:pStyle w:val="ListBullet"/>
        <w:keepLines/>
        <w:rPr>
          <w:rFonts w:ascii="Century Gothic" w:hAnsi="Century Gothic"/>
        </w:rPr>
      </w:pPr>
      <w:r w:rsidRPr="00B25442">
        <w:rPr>
          <w:rFonts w:ascii="Century Gothic" w:hAnsi="Century Gothic"/>
        </w:rPr>
        <w:t>review of health, SEND, risk, safeguarding, curriculum or relationship needs; and</w:t>
      </w:r>
    </w:p>
    <w:p w14:paraId="22C04E0B" w14:textId="77777777" w:rsidR="00D83839" w:rsidRPr="00B25442" w:rsidRDefault="001637C3">
      <w:pPr>
        <w:pStyle w:val="ListBullet"/>
        <w:keepLines/>
        <w:rPr>
          <w:rFonts w:ascii="Century Gothic" w:hAnsi="Century Gothic"/>
        </w:rPr>
      </w:pPr>
      <w:r w:rsidRPr="00B25442">
        <w:rPr>
          <w:rFonts w:ascii="Century Gothic" w:hAnsi="Century Gothic"/>
        </w:rPr>
        <w:t>multi-agency planning where the barrier cannot be resolved by TWiG alone.</w:t>
      </w:r>
    </w:p>
    <w:p w14:paraId="467EC74D" w14:textId="77777777" w:rsidR="00D83839" w:rsidRPr="00B25442" w:rsidRDefault="001637C3">
      <w:pPr>
        <w:rPr>
          <w:rFonts w:ascii="Century Gothic" w:hAnsi="Century Gothic"/>
        </w:rPr>
      </w:pPr>
      <w:r w:rsidRPr="00B25442">
        <w:rPr>
          <w:rFonts w:ascii="Century Gothic" w:hAnsi="Century Gothic"/>
        </w:rPr>
        <w:t>A reduced or flexible timetable for a commissioned learner must be agreed with the commissioner and family, have a clear purpose and review date, and be recorded accurately. It must not be used informally to manage behaviour, staffing or capacity. TWiG does not exclude a learner by simply asking them not to attend; any inability to safely deliver a planned session is communicated to the commissioner and managed through safeguarding, risk review and the placement agreement.</w:t>
      </w:r>
    </w:p>
    <w:p w14:paraId="08B09D82" w14:textId="77777777" w:rsidR="00D83839" w:rsidRPr="00B25442" w:rsidRDefault="001637C3">
      <w:pPr>
        <w:pStyle w:val="Heading1"/>
        <w:rPr>
          <w:rFonts w:ascii="Century Gothic" w:hAnsi="Century Gothic"/>
        </w:rPr>
      </w:pPr>
      <w:r w:rsidRPr="00B25442">
        <w:rPr>
          <w:rFonts w:ascii="Century Gothic" w:hAnsi="Century Gothic"/>
        </w:rPr>
        <w:t>9. Monitoring, review and escalation</w:t>
      </w:r>
    </w:p>
    <w:p w14:paraId="7A97311B" w14:textId="77777777" w:rsidR="00D83839" w:rsidRPr="00B25442" w:rsidRDefault="001637C3">
      <w:pPr>
        <w:rPr>
          <w:rFonts w:ascii="Century Gothic" w:hAnsi="Century Gothic"/>
        </w:rPr>
      </w:pPr>
      <w:r w:rsidRPr="00B25442">
        <w:rPr>
          <w:rFonts w:ascii="Century Gothic" w:hAnsi="Century Gothic"/>
        </w:rPr>
        <w:t>Managing Partners review attendance against each learner’s agreed planned sessions and consider both numbers and context. Monitoring includes patterns by day, time, transport, activity, peer group or adult; lateness and early departure; unexplained absence; sudden changes; and the learner’s engagement and wellbeing when present.</w:t>
      </w:r>
    </w:p>
    <w:p w14:paraId="1543D172" w14:textId="77777777" w:rsidR="00D83839" w:rsidRPr="00B25442" w:rsidRDefault="001637C3">
      <w:pPr>
        <w:pStyle w:val="ListBullet"/>
        <w:keepLines/>
        <w:rPr>
          <w:rFonts w:ascii="Century Gothic" w:hAnsi="Century Gothic"/>
        </w:rPr>
      </w:pPr>
      <w:r w:rsidRPr="00B25442">
        <w:rPr>
          <w:rFonts w:ascii="Century Gothic" w:hAnsi="Century Gothic"/>
        </w:rPr>
        <w:t>Any unexplained absence is followed up on the day.</w:t>
      </w:r>
    </w:p>
    <w:p w14:paraId="65C6C6F9" w14:textId="77777777" w:rsidR="00D83839" w:rsidRPr="00B25442" w:rsidRDefault="001637C3">
      <w:pPr>
        <w:pStyle w:val="ListBullet"/>
        <w:keepLines/>
        <w:rPr>
          <w:rFonts w:ascii="Century Gothic" w:hAnsi="Century Gothic"/>
        </w:rPr>
      </w:pPr>
      <w:r w:rsidRPr="00B25442">
        <w:rPr>
          <w:rFonts w:ascii="Century Gothic" w:hAnsi="Century Gothic"/>
        </w:rPr>
        <w:t>Repeated absence, a material decline, a recurring pattern or any welfare concern triggers discussion with the family and commissioner and may prompt an early placement review.</w:t>
      </w:r>
    </w:p>
    <w:p w14:paraId="15CC2004" w14:textId="77777777" w:rsidR="00D83839" w:rsidRPr="00B25442" w:rsidRDefault="001637C3">
      <w:pPr>
        <w:pStyle w:val="ListBullet"/>
        <w:keepLines/>
        <w:rPr>
          <w:rFonts w:ascii="Century Gothic" w:hAnsi="Century Gothic"/>
        </w:rPr>
      </w:pPr>
      <w:r w:rsidRPr="00B25442">
        <w:rPr>
          <w:rFonts w:ascii="Century Gothic" w:hAnsi="Century Gothic"/>
        </w:rPr>
        <w:t>Reviews consider the learner’s voice, what is working, barriers, reasonable adjustments, the suitability of the plan, staffing and transport, and whether specialist or statutory support is required.</w:t>
      </w:r>
    </w:p>
    <w:p w14:paraId="52F4FFF6" w14:textId="77777777" w:rsidR="00D83839" w:rsidRPr="00B25442" w:rsidRDefault="001637C3">
      <w:pPr>
        <w:pStyle w:val="ListBullet"/>
        <w:keepLines/>
        <w:rPr>
          <w:rFonts w:ascii="Century Gothic" w:hAnsi="Century Gothic"/>
        </w:rPr>
      </w:pPr>
      <w:r w:rsidRPr="00B25442">
        <w:rPr>
          <w:rFonts w:ascii="Century Gothic" w:hAnsi="Century Gothic"/>
        </w:rPr>
        <w:t>Agreed actions, responsible persons and review dates are recorded in the learner’s programme, review record or placement documentation.</w:t>
      </w:r>
    </w:p>
    <w:p w14:paraId="1C0C5749" w14:textId="77777777" w:rsidR="00D83839" w:rsidRPr="00B25442" w:rsidRDefault="001637C3">
      <w:pPr>
        <w:pStyle w:val="ListBullet"/>
        <w:keepLines/>
        <w:rPr>
          <w:rFonts w:ascii="Century Gothic" w:hAnsi="Century Gothic"/>
        </w:rPr>
      </w:pPr>
      <w:r w:rsidRPr="00B25442">
        <w:rPr>
          <w:rFonts w:ascii="Century Gothic" w:hAnsi="Century Gothic"/>
        </w:rPr>
        <w:t>Attendance information is included in reports and reviews, but percentages are interpreted alongside the learner’s starting point, planned timetable, induction and individual circumstances.</w:t>
      </w:r>
    </w:p>
    <w:p w14:paraId="207D59F9" w14:textId="77777777" w:rsidR="00D83839" w:rsidRPr="00B25442" w:rsidRDefault="001637C3">
      <w:pPr>
        <w:pStyle w:val="Callout"/>
        <w:pBdr>
          <w:left w:val="single" w:sz="18" w:space="8" w:color="315B45"/>
        </w:pBdr>
        <w:shd w:val="clear" w:color="auto" w:fill="DDEBDD"/>
        <w:rPr>
          <w:rFonts w:ascii="Century Gothic" w:hAnsi="Century Gothic"/>
        </w:rPr>
      </w:pPr>
      <w:r w:rsidRPr="00B25442">
        <w:rPr>
          <w:rFonts w:ascii="Century Gothic" w:hAnsi="Century Gothic"/>
          <w:b/>
          <w:color w:val="315B45"/>
        </w:rPr>
        <w:t xml:space="preserve">No punitive threshold  </w:t>
      </w:r>
      <w:r w:rsidRPr="00B25442">
        <w:rPr>
          <w:rFonts w:ascii="Century Gothic" w:hAnsi="Century Gothic"/>
          <w:color w:val="202622"/>
        </w:rPr>
        <w:t>TWiG does not use a blanket attendance percentage as a sanction and does not issue penalty notices or take legal enforcement action. These functions remain with the relevant school or local authority.</w:t>
      </w:r>
    </w:p>
    <w:p w14:paraId="03F15FC1" w14:textId="77777777" w:rsidR="00D83839" w:rsidRPr="00B25442" w:rsidRDefault="001637C3">
      <w:pPr>
        <w:pStyle w:val="Heading1"/>
        <w:rPr>
          <w:rFonts w:ascii="Century Gothic" w:hAnsi="Century Gothic"/>
        </w:rPr>
      </w:pPr>
      <w:r w:rsidRPr="00B25442">
        <w:rPr>
          <w:rFonts w:ascii="Century Gothic" w:hAnsi="Century Gothic"/>
        </w:rPr>
        <w:t>10. Roles and responsibilities</w:t>
      </w:r>
    </w:p>
    <w:tbl>
      <w:tblPr>
        <w:tblStyle w:val="TableGrid"/>
        <w:tblW w:w="9240" w:type="dxa"/>
        <w:tblInd w:w="120" w:type="dxa"/>
        <w:tblLayout w:type="fixed"/>
        <w:tblLook w:val="04A0" w:firstRow="1" w:lastRow="0" w:firstColumn="1" w:lastColumn="0" w:noHBand="0" w:noVBand="1"/>
      </w:tblPr>
      <w:tblGrid>
        <w:gridCol w:w="2650"/>
        <w:gridCol w:w="6590"/>
      </w:tblGrid>
      <w:tr w:rsidR="00D83839" w:rsidRPr="00B25442" w14:paraId="247C32B9" w14:textId="77777777">
        <w:trPr>
          <w:cantSplit/>
        </w:trPr>
        <w:tc>
          <w:tcPr>
            <w:tcW w:w="2650" w:type="dxa"/>
            <w:shd w:val="clear" w:color="auto" w:fill="315B45"/>
            <w:tcMar>
              <w:top w:w="90" w:type="dxa"/>
              <w:left w:w="120" w:type="dxa"/>
              <w:bottom w:w="90" w:type="dxa"/>
              <w:right w:w="120" w:type="dxa"/>
            </w:tcMar>
          </w:tcPr>
          <w:p w14:paraId="5DF32EBA" w14:textId="77777777" w:rsidR="00D83839" w:rsidRPr="00B25442" w:rsidRDefault="001637C3">
            <w:pPr>
              <w:rPr>
                <w:rFonts w:ascii="Century Gothic" w:hAnsi="Century Gothic"/>
              </w:rPr>
            </w:pPr>
            <w:r w:rsidRPr="00B25442">
              <w:rPr>
                <w:rFonts w:ascii="Century Gothic" w:hAnsi="Century Gothic"/>
                <w:b/>
                <w:color w:val="FFFFFF"/>
                <w:sz w:val="18"/>
              </w:rPr>
              <w:t>Role</w:t>
            </w:r>
          </w:p>
        </w:tc>
        <w:tc>
          <w:tcPr>
            <w:tcW w:w="6590" w:type="dxa"/>
            <w:shd w:val="clear" w:color="auto" w:fill="315B45"/>
            <w:tcMar>
              <w:top w:w="90" w:type="dxa"/>
              <w:left w:w="120" w:type="dxa"/>
              <w:bottom w:w="90" w:type="dxa"/>
              <w:right w:w="120" w:type="dxa"/>
            </w:tcMar>
          </w:tcPr>
          <w:p w14:paraId="55547793" w14:textId="77777777" w:rsidR="00D83839" w:rsidRPr="00B25442" w:rsidRDefault="001637C3">
            <w:pPr>
              <w:rPr>
                <w:rFonts w:ascii="Century Gothic" w:hAnsi="Century Gothic"/>
              </w:rPr>
            </w:pPr>
            <w:r w:rsidRPr="00B25442">
              <w:rPr>
                <w:rFonts w:ascii="Century Gothic" w:hAnsi="Century Gothic"/>
                <w:b/>
                <w:color w:val="FFFFFF"/>
                <w:sz w:val="18"/>
              </w:rPr>
              <w:t>Responsibility</w:t>
            </w:r>
          </w:p>
        </w:tc>
      </w:tr>
      <w:tr w:rsidR="00D83839" w:rsidRPr="00B25442" w14:paraId="0F3235A5" w14:textId="77777777">
        <w:trPr>
          <w:cantSplit/>
        </w:trPr>
        <w:tc>
          <w:tcPr>
            <w:tcW w:w="2650" w:type="dxa"/>
            <w:shd w:val="clear" w:color="auto" w:fill="F3F6F4"/>
          </w:tcPr>
          <w:p w14:paraId="4BB2A166" w14:textId="77777777" w:rsidR="00D83839" w:rsidRPr="00B25442" w:rsidRDefault="001637C3">
            <w:pPr>
              <w:rPr>
                <w:rFonts w:ascii="Century Gothic" w:hAnsi="Century Gothic"/>
              </w:rPr>
            </w:pPr>
            <w:r w:rsidRPr="00B25442">
              <w:rPr>
                <w:rFonts w:ascii="Century Gothic" w:hAnsi="Century Gothic"/>
                <w:b/>
                <w:color w:val="315B45"/>
                <w:sz w:val="18"/>
              </w:rPr>
              <w:t>Managing Partners</w:t>
            </w:r>
          </w:p>
        </w:tc>
        <w:tc>
          <w:tcPr>
            <w:tcW w:w="6590" w:type="dxa"/>
          </w:tcPr>
          <w:p w14:paraId="1EE696C1" w14:textId="77777777" w:rsidR="00D83839" w:rsidRPr="00B25442" w:rsidRDefault="001637C3">
            <w:pPr>
              <w:rPr>
                <w:rFonts w:ascii="Century Gothic" w:hAnsi="Century Gothic"/>
              </w:rPr>
            </w:pPr>
            <w:r w:rsidRPr="00B25442">
              <w:rPr>
                <w:rFonts w:ascii="Century Gothic" w:hAnsi="Century Gothic"/>
                <w:sz w:val="18"/>
              </w:rPr>
              <w:t>Maintain effective systems; ensure cover and contact arrangements; monitor patterns; quality assure records and communication; lead placement escalation and policy review.</w:t>
            </w:r>
          </w:p>
        </w:tc>
      </w:tr>
      <w:tr w:rsidR="00D83839" w:rsidRPr="00B25442" w14:paraId="636B58A3" w14:textId="77777777">
        <w:trPr>
          <w:cantSplit/>
        </w:trPr>
        <w:tc>
          <w:tcPr>
            <w:tcW w:w="2650" w:type="dxa"/>
            <w:shd w:val="clear" w:color="auto" w:fill="F3F6F4"/>
          </w:tcPr>
          <w:p w14:paraId="1440B204" w14:textId="77777777" w:rsidR="00D83839" w:rsidRPr="00B25442" w:rsidRDefault="001637C3">
            <w:pPr>
              <w:rPr>
                <w:rFonts w:ascii="Century Gothic" w:hAnsi="Century Gothic"/>
              </w:rPr>
            </w:pPr>
            <w:r w:rsidRPr="00B25442">
              <w:rPr>
                <w:rFonts w:ascii="Century Gothic" w:hAnsi="Century Gothic"/>
                <w:b/>
                <w:color w:val="315B45"/>
                <w:sz w:val="18"/>
              </w:rPr>
              <w:t>Designated Safeguarding Leads</w:t>
            </w:r>
          </w:p>
        </w:tc>
        <w:tc>
          <w:tcPr>
            <w:tcW w:w="6590" w:type="dxa"/>
          </w:tcPr>
          <w:p w14:paraId="10FA0A57" w14:textId="77777777" w:rsidR="00D83839" w:rsidRPr="00B25442" w:rsidRDefault="001637C3">
            <w:pPr>
              <w:rPr>
                <w:rFonts w:ascii="Century Gothic" w:hAnsi="Century Gothic"/>
              </w:rPr>
            </w:pPr>
            <w:r w:rsidRPr="00B25442">
              <w:rPr>
                <w:rFonts w:ascii="Century Gothic" w:hAnsi="Century Gothic"/>
                <w:sz w:val="18"/>
              </w:rPr>
              <w:t>Advise on risk; respond to unexplained absence and missing-child concerns; make or support referrals; ensure safeguarding decisions and information sharing are recorded.</w:t>
            </w:r>
          </w:p>
        </w:tc>
      </w:tr>
      <w:tr w:rsidR="00D83839" w:rsidRPr="00B25442" w14:paraId="683A8D92" w14:textId="77777777">
        <w:trPr>
          <w:cantSplit/>
        </w:trPr>
        <w:tc>
          <w:tcPr>
            <w:tcW w:w="2650" w:type="dxa"/>
            <w:shd w:val="clear" w:color="auto" w:fill="F3F6F4"/>
          </w:tcPr>
          <w:p w14:paraId="2834456D" w14:textId="77777777" w:rsidR="00D83839" w:rsidRPr="00B25442" w:rsidRDefault="001637C3">
            <w:pPr>
              <w:rPr>
                <w:rFonts w:ascii="Century Gothic" w:hAnsi="Century Gothic"/>
              </w:rPr>
            </w:pPr>
            <w:r w:rsidRPr="00B25442">
              <w:rPr>
                <w:rFonts w:ascii="Century Gothic" w:hAnsi="Century Gothic"/>
                <w:b/>
                <w:color w:val="315B45"/>
                <w:sz w:val="18"/>
              </w:rPr>
              <w:lastRenderedPageBreak/>
              <w:t>TWiG Associates and volunteers</w:t>
            </w:r>
          </w:p>
        </w:tc>
        <w:tc>
          <w:tcPr>
            <w:tcW w:w="6590" w:type="dxa"/>
          </w:tcPr>
          <w:p w14:paraId="785822C3" w14:textId="77777777" w:rsidR="00D83839" w:rsidRPr="00B25442" w:rsidRDefault="001637C3">
            <w:pPr>
              <w:rPr>
                <w:rFonts w:ascii="Century Gothic" w:hAnsi="Century Gothic"/>
              </w:rPr>
            </w:pPr>
            <w:r w:rsidRPr="00B25442">
              <w:rPr>
                <w:rFonts w:ascii="Century Gothic" w:hAnsi="Century Gothic"/>
                <w:sz w:val="18"/>
              </w:rPr>
              <w:t>Know who is expected; meet, supervise and hand over learners safely; complete accurate records; report absence, lateness, early departure and welfare concerns immediately.</w:t>
            </w:r>
          </w:p>
        </w:tc>
      </w:tr>
      <w:tr w:rsidR="00D83839" w:rsidRPr="00B25442" w14:paraId="440DA7CB" w14:textId="77777777">
        <w:trPr>
          <w:cantSplit/>
        </w:trPr>
        <w:tc>
          <w:tcPr>
            <w:tcW w:w="2650" w:type="dxa"/>
            <w:shd w:val="clear" w:color="auto" w:fill="F3F6F4"/>
          </w:tcPr>
          <w:p w14:paraId="29560843" w14:textId="77777777" w:rsidR="00D83839" w:rsidRPr="00B25442" w:rsidRDefault="001637C3">
            <w:pPr>
              <w:rPr>
                <w:rFonts w:ascii="Century Gothic" w:hAnsi="Century Gothic"/>
              </w:rPr>
            </w:pPr>
            <w:r w:rsidRPr="00B25442">
              <w:rPr>
                <w:rFonts w:ascii="Century Gothic" w:hAnsi="Century Gothic"/>
                <w:b/>
                <w:color w:val="315B45"/>
                <w:sz w:val="18"/>
              </w:rPr>
              <w:t>Commissioner / originating school</w:t>
            </w:r>
          </w:p>
        </w:tc>
        <w:tc>
          <w:tcPr>
            <w:tcW w:w="6590" w:type="dxa"/>
          </w:tcPr>
          <w:p w14:paraId="6487AD3B" w14:textId="77777777" w:rsidR="00D83839" w:rsidRPr="00B25442" w:rsidRDefault="001637C3">
            <w:pPr>
              <w:rPr>
                <w:rFonts w:ascii="Century Gothic" w:hAnsi="Century Gothic"/>
              </w:rPr>
            </w:pPr>
            <w:r w:rsidRPr="00B25442">
              <w:rPr>
                <w:rFonts w:ascii="Century Gothic" w:hAnsi="Century Gothic"/>
                <w:sz w:val="18"/>
              </w:rPr>
              <w:t>Set the agreed programme; maintain the statutory register; decide and record attendance codes; authorise absence; lead statutory attendance work; provide contacts, risk and safeguarding information; participate in reviews.</w:t>
            </w:r>
          </w:p>
        </w:tc>
      </w:tr>
      <w:tr w:rsidR="00D83839" w:rsidRPr="00B25442" w14:paraId="119D0EDC" w14:textId="77777777">
        <w:trPr>
          <w:cantSplit/>
        </w:trPr>
        <w:tc>
          <w:tcPr>
            <w:tcW w:w="2650" w:type="dxa"/>
            <w:shd w:val="clear" w:color="auto" w:fill="F3F6F4"/>
          </w:tcPr>
          <w:p w14:paraId="5AEAFE25" w14:textId="77777777" w:rsidR="00D83839" w:rsidRPr="00B25442" w:rsidRDefault="001637C3">
            <w:pPr>
              <w:rPr>
                <w:rFonts w:ascii="Century Gothic" w:hAnsi="Century Gothic"/>
              </w:rPr>
            </w:pPr>
            <w:r w:rsidRPr="00B25442">
              <w:rPr>
                <w:rFonts w:ascii="Century Gothic" w:hAnsi="Century Gothic"/>
                <w:b/>
                <w:color w:val="315B45"/>
                <w:sz w:val="18"/>
              </w:rPr>
              <w:t>Parents and carers</w:t>
            </w:r>
          </w:p>
        </w:tc>
        <w:tc>
          <w:tcPr>
            <w:tcW w:w="6590" w:type="dxa"/>
          </w:tcPr>
          <w:p w14:paraId="0424C4C3" w14:textId="77777777" w:rsidR="00D83839" w:rsidRPr="00B25442" w:rsidRDefault="001637C3">
            <w:pPr>
              <w:rPr>
                <w:rFonts w:ascii="Century Gothic" w:hAnsi="Century Gothic"/>
              </w:rPr>
            </w:pPr>
            <w:r w:rsidRPr="00B25442">
              <w:rPr>
                <w:rFonts w:ascii="Century Gothic" w:hAnsi="Century Gothic"/>
                <w:sz w:val="18"/>
              </w:rPr>
              <w:t>Keep contact details current; support agreed attendance; report absence or lateness promptly; provide relevant information; follow safe arrival and collection arrangements; participate in support and review.</w:t>
            </w:r>
          </w:p>
        </w:tc>
      </w:tr>
      <w:tr w:rsidR="00D83839" w:rsidRPr="00B25442" w14:paraId="5DCC25F0" w14:textId="77777777">
        <w:trPr>
          <w:cantSplit/>
        </w:trPr>
        <w:tc>
          <w:tcPr>
            <w:tcW w:w="2650" w:type="dxa"/>
            <w:shd w:val="clear" w:color="auto" w:fill="F3F6F4"/>
          </w:tcPr>
          <w:p w14:paraId="514FD33B" w14:textId="77777777" w:rsidR="00D83839" w:rsidRPr="00B25442" w:rsidRDefault="001637C3">
            <w:pPr>
              <w:rPr>
                <w:rFonts w:ascii="Century Gothic" w:hAnsi="Century Gothic"/>
              </w:rPr>
            </w:pPr>
            <w:r w:rsidRPr="00B25442">
              <w:rPr>
                <w:rFonts w:ascii="Century Gothic" w:hAnsi="Century Gothic"/>
                <w:b/>
                <w:color w:val="315B45"/>
                <w:sz w:val="18"/>
              </w:rPr>
              <w:t>Children and young people</w:t>
            </w:r>
          </w:p>
        </w:tc>
        <w:tc>
          <w:tcPr>
            <w:tcW w:w="6590" w:type="dxa"/>
          </w:tcPr>
          <w:p w14:paraId="7E6758F2" w14:textId="77777777" w:rsidR="00D83839" w:rsidRPr="00B25442" w:rsidRDefault="001637C3">
            <w:pPr>
              <w:rPr>
                <w:rFonts w:ascii="Century Gothic" w:hAnsi="Century Gothic"/>
              </w:rPr>
            </w:pPr>
            <w:r w:rsidRPr="00B25442">
              <w:rPr>
                <w:rFonts w:ascii="Century Gothic" w:hAnsi="Century Gothic"/>
                <w:sz w:val="18"/>
              </w:rPr>
              <w:t>Are encouraged and supported to share views, needs and barriers. Responsibility for resolving attendance difficulties is not placed on the child alone.</w:t>
            </w:r>
          </w:p>
        </w:tc>
      </w:tr>
    </w:tbl>
    <w:p w14:paraId="7BD842EC" w14:textId="77777777" w:rsidR="00D83839" w:rsidRPr="00B25442" w:rsidRDefault="001637C3">
      <w:pPr>
        <w:pStyle w:val="Heading1"/>
        <w:rPr>
          <w:rFonts w:ascii="Century Gothic" w:hAnsi="Century Gothic"/>
        </w:rPr>
      </w:pPr>
      <w:r w:rsidRPr="00B25442">
        <w:rPr>
          <w:rFonts w:ascii="Century Gothic" w:hAnsi="Century Gothic"/>
        </w:rPr>
        <w:t>11. Home-education and community sessions</w:t>
      </w:r>
    </w:p>
    <w:p w14:paraId="328C56AA" w14:textId="77777777" w:rsidR="00D83839" w:rsidRPr="00B25442" w:rsidRDefault="001637C3">
      <w:pPr>
        <w:rPr>
          <w:rFonts w:ascii="Century Gothic" w:hAnsi="Century Gothic"/>
        </w:rPr>
      </w:pPr>
      <w:r w:rsidRPr="00B25442">
        <w:rPr>
          <w:rFonts w:ascii="Century Gothic" w:hAnsi="Century Gothic"/>
        </w:rPr>
        <w:t>For home-education sessions arranged directly with families, TWiG records attendance for safety, capacity and administration. Parents retain responsibility for their child’s education and, where they remain on site, for their child while working alongside TWiG’s site-safety arrangements. There may be no school commissioner to receive daily reports. TWiG nevertheless follows up an unexpected absence where there is a welfare concern and applies the same safeguarding procedures to every child.</w:t>
      </w:r>
    </w:p>
    <w:p w14:paraId="4CE58635" w14:textId="77777777" w:rsidR="00D83839" w:rsidRPr="00B25442" w:rsidRDefault="001637C3">
      <w:pPr>
        <w:pStyle w:val="Heading1"/>
        <w:rPr>
          <w:rFonts w:ascii="Century Gothic" w:hAnsi="Century Gothic"/>
        </w:rPr>
      </w:pPr>
      <w:r w:rsidRPr="00B25442">
        <w:rPr>
          <w:rFonts w:ascii="Century Gothic" w:hAnsi="Century Gothic"/>
        </w:rPr>
        <w:t>12. Cancellations and charges</w:t>
      </w:r>
    </w:p>
    <w:p w14:paraId="1C5A7FEA" w14:textId="77777777" w:rsidR="00D83839" w:rsidRPr="00B25442" w:rsidRDefault="001637C3">
      <w:pPr>
        <w:rPr>
          <w:rFonts w:ascii="Century Gothic" w:hAnsi="Century Gothic"/>
        </w:rPr>
      </w:pPr>
      <w:r w:rsidRPr="00B25442">
        <w:rPr>
          <w:rFonts w:ascii="Century Gothic" w:hAnsi="Century Gothic"/>
        </w:rPr>
        <w:t>Attendance recording is separate from charging. A child’s absence is recorded accurately even where the place remains chargeable under the signed SLA. A session cancelled by TWiG is recorded as provider cancellation and is not represented as learner absence. Notice, refunds, credits and charges are governed by the relevant SLA or booking terms.</w:t>
      </w:r>
    </w:p>
    <w:p w14:paraId="56E9F39F" w14:textId="77777777" w:rsidR="00D83839" w:rsidRPr="00B25442" w:rsidRDefault="001637C3">
      <w:pPr>
        <w:pStyle w:val="Heading1"/>
        <w:rPr>
          <w:rFonts w:ascii="Century Gothic" w:hAnsi="Century Gothic"/>
        </w:rPr>
      </w:pPr>
      <w:r w:rsidRPr="00B25442">
        <w:rPr>
          <w:rFonts w:ascii="Century Gothic" w:hAnsi="Century Gothic"/>
        </w:rPr>
        <w:t>13. Records, confidentiality and information sharing</w:t>
      </w:r>
    </w:p>
    <w:p w14:paraId="6833FCC4" w14:textId="77777777" w:rsidR="00D83839" w:rsidRPr="00B25442" w:rsidRDefault="001637C3">
      <w:pPr>
        <w:pStyle w:val="ListBullet"/>
        <w:keepLines/>
        <w:rPr>
          <w:rFonts w:ascii="Century Gothic" w:hAnsi="Century Gothic"/>
        </w:rPr>
      </w:pPr>
      <w:r w:rsidRPr="00B25442">
        <w:rPr>
          <w:rFonts w:ascii="Century Gothic" w:hAnsi="Century Gothic"/>
        </w:rPr>
        <w:t>Attendance records are clear, dated, attributable, factual and stored securely.</w:t>
      </w:r>
    </w:p>
    <w:p w14:paraId="2D74DB86" w14:textId="77777777" w:rsidR="00D83839" w:rsidRPr="00B25442" w:rsidRDefault="001637C3">
      <w:pPr>
        <w:pStyle w:val="ListBullet"/>
        <w:keepLines/>
        <w:rPr>
          <w:rFonts w:ascii="Century Gothic" w:hAnsi="Century Gothic"/>
        </w:rPr>
      </w:pPr>
      <w:r w:rsidRPr="00B25442">
        <w:rPr>
          <w:rFonts w:ascii="Century Gothic" w:hAnsi="Century Gothic"/>
        </w:rPr>
        <w:t>Information is shared on a need-to-know basis with parents, commissioners and relevant professionals in accordance with data protection and safeguarding requirements.</w:t>
      </w:r>
    </w:p>
    <w:p w14:paraId="771661DE" w14:textId="77777777" w:rsidR="00D83839" w:rsidRPr="00B25442" w:rsidRDefault="001637C3">
      <w:pPr>
        <w:pStyle w:val="ListBullet"/>
        <w:keepLines/>
        <w:rPr>
          <w:rFonts w:ascii="Century Gothic" w:hAnsi="Century Gothic"/>
        </w:rPr>
      </w:pPr>
      <w:r w:rsidRPr="00B25442">
        <w:rPr>
          <w:rFonts w:ascii="Century Gothic" w:hAnsi="Century Gothic"/>
        </w:rPr>
        <w:t>Safeguarding information may be shared without consent where necessary and proportionate to protect a child or another person.</w:t>
      </w:r>
    </w:p>
    <w:p w14:paraId="30B578B6" w14:textId="77777777" w:rsidR="00D83839" w:rsidRPr="00B25442" w:rsidRDefault="001637C3">
      <w:pPr>
        <w:pStyle w:val="ListBullet"/>
        <w:keepLines/>
        <w:rPr>
          <w:rFonts w:ascii="Century Gothic" w:hAnsi="Century Gothic"/>
        </w:rPr>
      </w:pPr>
      <w:r w:rsidRPr="00B25442">
        <w:rPr>
          <w:rFonts w:ascii="Century Gothic" w:hAnsi="Century Gothic"/>
        </w:rPr>
        <w:t>Attendance communications and records are retained in accordance with TWiG’s retention arrangements and contractual or safeguarding requirements.</w:t>
      </w:r>
    </w:p>
    <w:p w14:paraId="3CE4A9B8" w14:textId="77777777" w:rsidR="00D83839" w:rsidRPr="00B25442" w:rsidRDefault="001637C3">
      <w:pPr>
        <w:pStyle w:val="ListBullet"/>
        <w:keepLines/>
        <w:rPr>
          <w:rFonts w:ascii="Century Gothic" w:hAnsi="Century Gothic"/>
        </w:rPr>
      </w:pPr>
      <w:r w:rsidRPr="00B25442">
        <w:rPr>
          <w:rFonts w:ascii="Century Gothic" w:hAnsi="Century Gothic"/>
        </w:rPr>
        <w:t>Any error is corrected transparently; the original entry is not concealed.</w:t>
      </w:r>
    </w:p>
    <w:p w14:paraId="2B4FDC40" w14:textId="77777777" w:rsidR="00D83839" w:rsidRPr="00B25442" w:rsidRDefault="001637C3">
      <w:pPr>
        <w:pStyle w:val="Heading1"/>
        <w:rPr>
          <w:rFonts w:ascii="Century Gothic" w:hAnsi="Century Gothic"/>
        </w:rPr>
      </w:pPr>
      <w:r w:rsidRPr="00B25442">
        <w:rPr>
          <w:rFonts w:ascii="Century Gothic" w:hAnsi="Century Gothic"/>
        </w:rPr>
        <w:lastRenderedPageBreak/>
        <w:t>14. Quality assurance, complaints and review</w:t>
      </w:r>
    </w:p>
    <w:p w14:paraId="31C14603" w14:textId="77777777" w:rsidR="00D83839" w:rsidRPr="00B25442" w:rsidRDefault="001637C3">
      <w:pPr>
        <w:rPr>
          <w:rFonts w:ascii="Century Gothic" w:hAnsi="Century Gothic"/>
        </w:rPr>
      </w:pPr>
      <w:r w:rsidRPr="00B25442">
        <w:rPr>
          <w:rFonts w:ascii="Century Gothic" w:hAnsi="Century Gothic"/>
        </w:rPr>
        <w:t>Managing Partners sample attendance records and daily communications, check that unexplained absences were followed up promptly, review recurring patterns and obtain feedback from learners, families and commissioners. Learning from incidents, complaints, safeguarding reviews and guidance changes is used to improve practice. Concerns about this policy or its application may be raised with a Managing Partner under TWiG’s Complaints Procedure.</w:t>
      </w:r>
    </w:p>
    <w:p w14:paraId="5EA7B4DC" w14:textId="77777777" w:rsidR="00D83839" w:rsidRPr="00B25442" w:rsidRDefault="001637C3">
      <w:pPr>
        <w:rPr>
          <w:rFonts w:ascii="Century Gothic" w:hAnsi="Century Gothic"/>
        </w:rPr>
      </w:pPr>
      <w:r w:rsidRPr="00B25442">
        <w:rPr>
          <w:rFonts w:ascii="Century Gothic" w:hAnsi="Century Gothic"/>
        </w:rPr>
        <w:t>The policy is reviewed at least annually. Staff and associates receive induction and refresher information on registers, first-day response, safe handover, missing children, information sharing and safeguarding escalation.</w:t>
      </w:r>
    </w:p>
    <w:p w14:paraId="62D2389B" w14:textId="77777777" w:rsidR="00D83839" w:rsidRPr="00B25442" w:rsidRDefault="001637C3">
      <w:pPr>
        <w:pStyle w:val="Heading1"/>
        <w:rPr>
          <w:rFonts w:ascii="Century Gothic" w:hAnsi="Century Gothic"/>
        </w:rPr>
      </w:pPr>
      <w:r w:rsidRPr="00B25442">
        <w:rPr>
          <w:rFonts w:ascii="Century Gothic" w:hAnsi="Century Gothic"/>
        </w:rPr>
        <w:t>Appendix A — Daily attendance workflow</w:t>
      </w:r>
    </w:p>
    <w:tbl>
      <w:tblPr>
        <w:tblStyle w:val="TableGrid"/>
        <w:tblW w:w="9240" w:type="dxa"/>
        <w:tblInd w:w="120" w:type="dxa"/>
        <w:tblLayout w:type="fixed"/>
        <w:tblLook w:val="04A0" w:firstRow="1" w:lastRow="0" w:firstColumn="1" w:lastColumn="0" w:noHBand="0" w:noVBand="1"/>
      </w:tblPr>
      <w:tblGrid>
        <w:gridCol w:w="2100"/>
        <w:gridCol w:w="7140"/>
      </w:tblGrid>
      <w:tr w:rsidR="00D83839" w:rsidRPr="00B25442" w14:paraId="6F55881C" w14:textId="77777777">
        <w:trPr>
          <w:cantSplit/>
        </w:trPr>
        <w:tc>
          <w:tcPr>
            <w:tcW w:w="2100" w:type="dxa"/>
            <w:shd w:val="clear" w:color="auto" w:fill="315B45"/>
            <w:tcMar>
              <w:top w:w="90" w:type="dxa"/>
              <w:left w:w="120" w:type="dxa"/>
              <w:bottom w:w="90" w:type="dxa"/>
              <w:right w:w="120" w:type="dxa"/>
            </w:tcMar>
          </w:tcPr>
          <w:p w14:paraId="35D28699" w14:textId="77777777" w:rsidR="00D83839" w:rsidRPr="00B25442" w:rsidRDefault="001637C3">
            <w:pPr>
              <w:rPr>
                <w:rFonts w:ascii="Century Gothic" w:hAnsi="Century Gothic"/>
              </w:rPr>
            </w:pPr>
            <w:r w:rsidRPr="00B25442">
              <w:rPr>
                <w:rFonts w:ascii="Century Gothic" w:hAnsi="Century Gothic"/>
                <w:b/>
                <w:color w:val="FFFFFF"/>
                <w:sz w:val="18"/>
              </w:rPr>
              <w:t>Stage</w:t>
            </w:r>
          </w:p>
        </w:tc>
        <w:tc>
          <w:tcPr>
            <w:tcW w:w="7140" w:type="dxa"/>
            <w:shd w:val="clear" w:color="auto" w:fill="315B45"/>
            <w:tcMar>
              <w:top w:w="90" w:type="dxa"/>
              <w:left w:w="120" w:type="dxa"/>
              <w:bottom w:w="90" w:type="dxa"/>
              <w:right w:w="120" w:type="dxa"/>
            </w:tcMar>
          </w:tcPr>
          <w:p w14:paraId="688271D3" w14:textId="77777777" w:rsidR="00D83839" w:rsidRPr="00B25442" w:rsidRDefault="001637C3">
            <w:pPr>
              <w:rPr>
                <w:rFonts w:ascii="Century Gothic" w:hAnsi="Century Gothic"/>
              </w:rPr>
            </w:pPr>
            <w:r w:rsidRPr="00B25442">
              <w:rPr>
                <w:rFonts w:ascii="Century Gothic" w:hAnsi="Century Gothic"/>
                <w:b/>
                <w:color w:val="FFFFFF"/>
                <w:sz w:val="18"/>
              </w:rPr>
              <w:t>Required action</w:t>
            </w:r>
          </w:p>
        </w:tc>
      </w:tr>
      <w:tr w:rsidR="00D83839" w:rsidRPr="00B25442" w14:paraId="356F1E08" w14:textId="77777777">
        <w:trPr>
          <w:cantSplit/>
        </w:trPr>
        <w:tc>
          <w:tcPr>
            <w:tcW w:w="2100" w:type="dxa"/>
            <w:shd w:val="clear" w:color="auto" w:fill="F3F6F4"/>
          </w:tcPr>
          <w:p w14:paraId="3F539FEB" w14:textId="77777777" w:rsidR="00D83839" w:rsidRPr="00B25442" w:rsidRDefault="001637C3">
            <w:pPr>
              <w:rPr>
                <w:rFonts w:ascii="Century Gothic" w:hAnsi="Century Gothic"/>
              </w:rPr>
            </w:pPr>
            <w:r w:rsidRPr="00B25442">
              <w:rPr>
                <w:rFonts w:ascii="Century Gothic" w:hAnsi="Century Gothic"/>
                <w:b/>
                <w:color w:val="315B45"/>
                <w:sz w:val="18"/>
              </w:rPr>
              <w:t>Before the session</w:t>
            </w:r>
          </w:p>
        </w:tc>
        <w:tc>
          <w:tcPr>
            <w:tcW w:w="7140" w:type="dxa"/>
          </w:tcPr>
          <w:p w14:paraId="062ADD0E" w14:textId="77777777" w:rsidR="00D83839" w:rsidRPr="00B25442" w:rsidRDefault="001637C3">
            <w:pPr>
              <w:rPr>
                <w:rFonts w:ascii="Century Gothic" w:hAnsi="Century Gothic"/>
              </w:rPr>
            </w:pPr>
            <w:r w:rsidRPr="00B25442">
              <w:rPr>
                <w:rFonts w:ascii="Century Gothic" w:hAnsi="Century Gothic"/>
                <w:sz w:val="18"/>
              </w:rPr>
              <w:t>Check the expected learner list, planned times, staffing, authorised adults, messages and current risk information.</w:t>
            </w:r>
          </w:p>
        </w:tc>
      </w:tr>
      <w:tr w:rsidR="00D83839" w:rsidRPr="00B25442" w14:paraId="24908E54" w14:textId="77777777">
        <w:trPr>
          <w:cantSplit/>
        </w:trPr>
        <w:tc>
          <w:tcPr>
            <w:tcW w:w="2100" w:type="dxa"/>
            <w:shd w:val="clear" w:color="auto" w:fill="F3F6F4"/>
          </w:tcPr>
          <w:p w14:paraId="02DFD860" w14:textId="77777777" w:rsidR="00D83839" w:rsidRPr="00B25442" w:rsidRDefault="001637C3">
            <w:pPr>
              <w:rPr>
                <w:rFonts w:ascii="Century Gothic" w:hAnsi="Century Gothic"/>
              </w:rPr>
            </w:pPr>
            <w:r w:rsidRPr="00B25442">
              <w:rPr>
                <w:rFonts w:ascii="Century Gothic" w:hAnsi="Century Gothic"/>
                <w:b/>
                <w:color w:val="315B45"/>
                <w:sz w:val="18"/>
              </w:rPr>
              <w:t>At arrival</w:t>
            </w:r>
          </w:p>
        </w:tc>
        <w:tc>
          <w:tcPr>
            <w:tcW w:w="7140" w:type="dxa"/>
          </w:tcPr>
          <w:p w14:paraId="607C8894" w14:textId="77777777" w:rsidR="00D83839" w:rsidRPr="00B25442" w:rsidRDefault="001637C3">
            <w:pPr>
              <w:rPr>
                <w:rFonts w:ascii="Century Gothic" w:hAnsi="Century Gothic"/>
              </w:rPr>
            </w:pPr>
            <w:r w:rsidRPr="00B25442">
              <w:rPr>
                <w:rFonts w:ascii="Century Gothic" w:hAnsi="Century Gothic"/>
                <w:sz w:val="18"/>
              </w:rPr>
              <w:t>Meet and sign in the learner; record actual time and relevant handover information.</w:t>
            </w:r>
          </w:p>
        </w:tc>
      </w:tr>
      <w:tr w:rsidR="00D83839" w:rsidRPr="00B25442" w14:paraId="2B9AF132" w14:textId="77777777">
        <w:trPr>
          <w:cantSplit/>
        </w:trPr>
        <w:tc>
          <w:tcPr>
            <w:tcW w:w="2100" w:type="dxa"/>
            <w:shd w:val="clear" w:color="auto" w:fill="F3F6F4"/>
          </w:tcPr>
          <w:p w14:paraId="58B100F5" w14:textId="77777777" w:rsidR="00D83839" w:rsidRPr="00B25442" w:rsidRDefault="001637C3">
            <w:pPr>
              <w:rPr>
                <w:rFonts w:ascii="Century Gothic" w:hAnsi="Century Gothic"/>
              </w:rPr>
            </w:pPr>
            <w:r w:rsidRPr="00B25442">
              <w:rPr>
                <w:rFonts w:ascii="Century Gothic" w:hAnsi="Century Gothic"/>
                <w:b/>
                <w:color w:val="315B45"/>
                <w:sz w:val="18"/>
              </w:rPr>
              <w:t>If absent</w:t>
            </w:r>
          </w:p>
        </w:tc>
        <w:tc>
          <w:tcPr>
            <w:tcW w:w="7140" w:type="dxa"/>
          </w:tcPr>
          <w:p w14:paraId="197EAC0B" w14:textId="77777777" w:rsidR="00D83839" w:rsidRPr="00B25442" w:rsidRDefault="001637C3">
            <w:pPr>
              <w:rPr>
                <w:rFonts w:ascii="Century Gothic" w:hAnsi="Century Gothic"/>
              </w:rPr>
            </w:pPr>
            <w:r w:rsidRPr="00B25442">
              <w:rPr>
                <w:rFonts w:ascii="Century Gothic" w:hAnsi="Century Gothic"/>
                <w:sz w:val="18"/>
              </w:rPr>
              <w:t>Check messages and transport; begin contact promptly and ordinarily within 30 minutes; notify commissioner; escalate welfare concerns to the DSL.</w:t>
            </w:r>
          </w:p>
        </w:tc>
      </w:tr>
      <w:tr w:rsidR="00D83839" w:rsidRPr="00B25442" w14:paraId="0A00DA11" w14:textId="77777777">
        <w:trPr>
          <w:cantSplit/>
        </w:trPr>
        <w:tc>
          <w:tcPr>
            <w:tcW w:w="2100" w:type="dxa"/>
            <w:shd w:val="clear" w:color="auto" w:fill="F3F6F4"/>
          </w:tcPr>
          <w:p w14:paraId="7223E4C7" w14:textId="77777777" w:rsidR="00D83839" w:rsidRPr="00B25442" w:rsidRDefault="001637C3">
            <w:pPr>
              <w:rPr>
                <w:rFonts w:ascii="Century Gothic" w:hAnsi="Century Gothic"/>
              </w:rPr>
            </w:pPr>
            <w:r w:rsidRPr="00B25442">
              <w:rPr>
                <w:rFonts w:ascii="Century Gothic" w:hAnsi="Century Gothic"/>
                <w:b/>
                <w:color w:val="315B45"/>
                <w:sz w:val="18"/>
              </w:rPr>
              <w:t>During session</w:t>
            </w:r>
          </w:p>
        </w:tc>
        <w:tc>
          <w:tcPr>
            <w:tcW w:w="7140" w:type="dxa"/>
          </w:tcPr>
          <w:p w14:paraId="660C896C" w14:textId="77777777" w:rsidR="00D83839" w:rsidRPr="00B25442" w:rsidRDefault="001637C3">
            <w:pPr>
              <w:rPr>
                <w:rFonts w:ascii="Century Gothic" w:hAnsi="Century Gothic"/>
              </w:rPr>
            </w:pPr>
            <w:r w:rsidRPr="00B25442">
              <w:rPr>
                <w:rFonts w:ascii="Century Gothic" w:hAnsi="Century Gothic"/>
                <w:sz w:val="18"/>
              </w:rPr>
              <w:t>Maintain active supervision; record any late arrival, early departure, missing-child concern or significant welfare information.</w:t>
            </w:r>
          </w:p>
        </w:tc>
      </w:tr>
      <w:tr w:rsidR="00D83839" w:rsidRPr="00B25442" w14:paraId="768B3A69" w14:textId="77777777">
        <w:trPr>
          <w:cantSplit/>
        </w:trPr>
        <w:tc>
          <w:tcPr>
            <w:tcW w:w="2100" w:type="dxa"/>
            <w:shd w:val="clear" w:color="auto" w:fill="F3F6F4"/>
          </w:tcPr>
          <w:p w14:paraId="5DBA6BE1" w14:textId="77777777" w:rsidR="00D83839" w:rsidRPr="00B25442" w:rsidRDefault="001637C3">
            <w:pPr>
              <w:rPr>
                <w:rFonts w:ascii="Century Gothic" w:hAnsi="Century Gothic"/>
              </w:rPr>
            </w:pPr>
            <w:r w:rsidRPr="00B25442">
              <w:rPr>
                <w:rFonts w:ascii="Century Gothic" w:hAnsi="Century Gothic"/>
                <w:b/>
                <w:color w:val="315B45"/>
                <w:sz w:val="18"/>
              </w:rPr>
              <w:t>At departure</w:t>
            </w:r>
          </w:p>
        </w:tc>
        <w:tc>
          <w:tcPr>
            <w:tcW w:w="7140" w:type="dxa"/>
          </w:tcPr>
          <w:p w14:paraId="53C98F4C" w14:textId="77777777" w:rsidR="00D83839" w:rsidRPr="00B25442" w:rsidRDefault="001637C3">
            <w:pPr>
              <w:rPr>
                <w:rFonts w:ascii="Century Gothic" w:hAnsi="Century Gothic"/>
              </w:rPr>
            </w:pPr>
            <w:r w:rsidRPr="00B25442">
              <w:rPr>
                <w:rFonts w:ascii="Century Gothic" w:hAnsi="Century Gothic"/>
                <w:sz w:val="18"/>
              </w:rPr>
              <w:t>Sign out; record actual time; complete safe handover to the authorised person.</w:t>
            </w:r>
          </w:p>
        </w:tc>
      </w:tr>
      <w:tr w:rsidR="00D83839" w:rsidRPr="00B25442" w14:paraId="6E3090AF" w14:textId="77777777">
        <w:trPr>
          <w:cantSplit/>
        </w:trPr>
        <w:tc>
          <w:tcPr>
            <w:tcW w:w="2100" w:type="dxa"/>
            <w:shd w:val="clear" w:color="auto" w:fill="F3F6F4"/>
          </w:tcPr>
          <w:p w14:paraId="564CCC3F" w14:textId="77777777" w:rsidR="00D83839" w:rsidRPr="00B25442" w:rsidRDefault="001637C3">
            <w:pPr>
              <w:rPr>
                <w:rFonts w:ascii="Century Gothic" w:hAnsi="Century Gothic"/>
              </w:rPr>
            </w:pPr>
            <w:r w:rsidRPr="00B25442">
              <w:rPr>
                <w:rFonts w:ascii="Century Gothic" w:hAnsi="Century Gothic"/>
                <w:b/>
                <w:color w:val="315B45"/>
                <w:sz w:val="18"/>
              </w:rPr>
              <w:t>After session</w:t>
            </w:r>
          </w:p>
        </w:tc>
        <w:tc>
          <w:tcPr>
            <w:tcW w:w="7140" w:type="dxa"/>
          </w:tcPr>
          <w:p w14:paraId="5B4481B3" w14:textId="77777777" w:rsidR="00D83839" w:rsidRPr="00B25442" w:rsidRDefault="001637C3">
            <w:pPr>
              <w:rPr>
                <w:rFonts w:ascii="Century Gothic" w:hAnsi="Century Gothic"/>
              </w:rPr>
            </w:pPr>
            <w:r w:rsidRPr="00B25442">
              <w:rPr>
                <w:rFonts w:ascii="Century Gothic" w:hAnsi="Century Gothic"/>
                <w:sz w:val="18"/>
              </w:rPr>
              <w:t>Send daily attendance confirmation to the agreed commissioner contact; complete records and safeguarding logs where required.</w:t>
            </w:r>
          </w:p>
        </w:tc>
      </w:tr>
    </w:tbl>
    <w:p w14:paraId="582B6F8D" w14:textId="77777777" w:rsidR="00D83839" w:rsidRPr="00B25442" w:rsidRDefault="001637C3">
      <w:pPr>
        <w:pStyle w:val="Heading1"/>
        <w:rPr>
          <w:rFonts w:ascii="Century Gothic" w:hAnsi="Century Gothic"/>
        </w:rPr>
      </w:pPr>
      <w:r w:rsidRPr="00B25442">
        <w:rPr>
          <w:rFonts w:ascii="Century Gothic" w:hAnsi="Century Gothic"/>
        </w:rPr>
        <w:t>Appendix B — TWiG internal attendance statuses</w:t>
      </w:r>
    </w:p>
    <w:tbl>
      <w:tblPr>
        <w:tblStyle w:val="TableGrid"/>
        <w:tblW w:w="9240" w:type="dxa"/>
        <w:tblInd w:w="120" w:type="dxa"/>
        <w:tblLayout w:type="fixed"/>
        <w:tblLook w:val="04A0" w:firstRow="1" w:lastRow="0" w:firstColumn="1" w:lastColumn="0" w:noHBand="0" w:noVBand="1"/>
      </w:tblPr>
      <w:tblGrid>
        <w:gridCol w:w="2500"/>
        <w:gridCol w:w="6740"/>
      </w:tblGrid>
      <w:tr w:rsidR="00D83839" w:rsidRPr="00B25442" w14:paraId="61A02768" w14:textId="77777777">
        <w:trPr>
          <w:cantSplit/>
        </w:trPr>
        <w:tc>
          <w:tcPr>
            <w:tcW w:w="2500" w:type="dxa"/>
            <w:shd w:val="clear" w:color="auto" w:fill="315B45"/>
            <w:tcMar>
              <w:top w:w="90" w:type="dxa"/>
              <w:left w:w="120" w:type="dxa"/>
              <w:bottom w:w="90" w:type="dxa"/>
              <w:right w:w="120" w:type="dxa"/>
            </w:tcMar>
          </w:tcPr>
          <w:p w14:paraId="1563564F" w14:textId="77777777" w:rsidR="00D83839" w:rsidRPr="00B25442" w:rsidRDefault="001637C3">
            <w:pPr>
              <w:rPr>
                <w:rFonts w:ascii="Century Gothic" w:hAnsi="Century Gothic"/>
              </w:rPr>
            </w:pPr>
            <w:r w:rsidRPr="00B25442">
              <w:rPr>
                <w:rFonts w:ascii="Century Gothic" w:hAnsi="Century Gothic"/>
                <w:b/>
                <w:color w:val="FFFFFF"/>
                <w:sz w:val="18"/>
              </w:rPr>
              <w:t>Internal status</w:t>
            </w:r>
          </w:p>
        </w:tc>
        <w:tc>
          <w:tcPr>
            <w:tcW w:w="6740" w:type="dxa"/>
            <w:shd w:val="clear" w:color="auto" w:fill="315B45"/>
            <w:tcMar>
              <w:top w:w="90" w:type="dxa"/>
              <w:left w:w="120" w:type="dxa"/>
              <w:bottom w:w="90" w:type="dxa"/>
              <w:right w:w="120" w:type="dxa"/>
            </w:tcMar>
          </w:tcPr>
          <w:p w14:paraId="1EF2BF43" w14:textId="77777777" w:rsidR="00D83839" w:rsidRPr="00B25442" w:rsidRDefault="001637C3">
            <w:pPr>
              <w:rPr>
                <w:rFonts w:ascii="Century Gothic" w:hAnsi="Century Gothic"/>
              </w:rPr>
            </w:pPr>
            <w:r w:rsidRPr="00B25442">
              <w:rPr>
                <w:rFonts w:ascii="Century Gothic" w:hAnsi="Century Gothic"/>
                <w:b/>
                <w:color w:val="FFFFFF"/>
                <w:sz w:val="18"/>
              </w:rPr>
              <w:t>Meaning</w:t>
            </w:r>
          </w:p>
        </w:tc>
      </w:tr>
      <w:tr w:rsidR="00D83839" w:rsidRPr="00B25442" w14:paraId="526FB986" w14:textId="77777777">
        <w:trPr>
          <w:cantSplit/>
        </w:trPr>
        <w:tc>
          <w:tcPr>
            <w:tcW w:w="2500" w:type="dxa"/>
            <w:shd w:val="clear" w:color="auto" w:fill="F3F6F4"/>
          </w:tcPr>
          <w:p w14:paraId="5814B837" w14:textId="77777777" w:rsidR="00D83839" w:rsidRPr="00B25442" w:rsidRDefault="001637C3">
            <w:pPr>
              <w:rPr>
                <w:rFonts w:ascii="Century Gothic" w:hAnsi="Century Gothic"/>
              </w:rPr>
            </w:pPr>
            <w:r w:rsidRPr="00B25442">
              <w:rPr>
                <w:rFonts w:ascii="Century Gothic" w:hAnsi="Century Gothic"/>
                <w:b/>
                <w:color w:val="315B45"/>
                <w:sz w:val="18"/>
              </w:rPr>
              <w:t>Present</w:t>
            </w:r>
          </w:p>
        </w:tc>
        <w:tc>
          <w:tcPr>
            <w:tcW w:w="6740" w:type="dxa"/>
          </w:tcPr>
          <w:p w14:paraId="2DEC045A" w14:textId="77777777" w:rsidR="00D83839" w:rsidRPr="00B25442" w:rsidRDefault="001637C3">
            <w:pPr>
              <w:rPr>
                <w:rFonts w:ascii="Century Gothic" w:hAnsi="Century Gothic"/>
              </w:rPr>
            </w:pPr>
            <w:r w:rsidRPr="00B25442">
              <w:rPr>
                <w:rFonts w:ascii="Century Gothic" w:hAnsi="Century Gothic"/>
                <w:sz w:val="18"/>
              </w:rPr>
              <w:t>Attended the planned session; actual arrival and departure times recorded.</w:t>
            </w:r>
          </w:p>
        </w:tc>
      </w:tr>
      <w:tr w:rsidR="00D83839" w:rsidRPr="00B25442" w14:paraId="36D71A40" w14:textId="77777777">
        <w:trPr>
          <w:cantSplit/>
        </w:trPr>
        <w:tc>
          <w:tcPr>
            <w:tcW w:w="2500" w:type="dxa"/>
            <w:shd w:val="clear" w:color="auto" w:fill="F3F6F4"/>
          </w:tcPr>
          <w:p w14:paraId="232D38CD" w14:textId="77777777" w:rsidR="00D83839" w:rsidRPr="00B25442" w:rsidRDefault="001637C3">
            <w:pPr>
              <w:rPr>
                <w:rFonts w:ascii="Century Gothic" w:hAnsi="Century Gothic"/>
              </w:rPr>
            </w:pPr>
            <w:r w:rsidRPr="00B25442">
              <w:rPr>
                <w:rFonts w:ascii="Century Gothic" w:hAnsi="Century Gothic"/>
                <w:b/>
                <w:color w:val="315B45"/>
                <w:sz w:val="18"/>
              </w:rPr>
              <w:t>Late</w:t>
            </w:r>
          </w:p>
        </w:tc>
        <w:tc>
          <w:tcPr>
            <w:tcW w:w="6740" w:type="dxa"/>
          </w:tcPr>
          <w:p w14:paraId="18E8D243" w14:textId="77777777" w:rsidR="00D83839" w:rsidRPr="00B25442" w:rsidRDefault="001637C3">
            <w:pPr>
              <w:rPr>
                <w:rFonts w:ascii="Century Gothic" w:hAnsi="Century Gothic"/>
              </w:rPr>
            </w:pPr>
            <w:r w:rsidRPr="00B25442">
              <w:rPr>
                <w:rFonts w:ascii="Century Gothic" w:hAnsi="Century Gothic"/>
                <w:sz w:val="18"/>
              </w:rPr>
              <w:t>Arrived after the planned start; actual time and known reason recorded.</w:t>
            </w:r>
          </w:p>
        </w:tc>
      </w:tr>
      <w:tr w:rsidR="00D83839" w:rsidRPr="00B25442" w14:paraId="4F13BCA3" w14:textId="77777777">
        <w:trPr>
          <w:cantSplit/>
        </w:trPr>
        <w:tc>
          <w:tcPr>
            <w:tcW w:w="2500" w:type="dxa"/>
            <w:shd w:val="clear" w:color="auto" w:fill="F3F6F4"/>
          </w:tcPr>
          <w:p w14:paraId="7516CEC8" w14:textId="77777777" w:rsidR="00D83839" w:rsidRPr="00B25442" w:rsidRDefault="001637C3">
            <w:pPr>
              <w:rPr>
                <w:rFonts w:ascii="Century Gothic" w:hAnsi="Century Gothic"/>
              </w:rPr>
            </w:pPr>
            <w:r w:rsidRPr="00B25442">
              <w:rPr>
                <w:rFonts w:ascii="Century Gothic" w:hAnsi="Century Gothic"/>
                <w:b/>
                <w:color w:val="315B45"/>
                <w:sz w:val="18"/>
              </w:rPr>
              <w:t>Absent — notified</w:t>
            </w:r>
          </w:p>
        </w:tc>
        <w:tc>
          <w:tcPr>
            <w:tcW w:w="6740" w:type="dxa"/>
          </w:tcPr>
          <w:p w14:paraId="0707BE14" w14:textId="77777777" w:rsidR="00D83839" w:rsidRPr="00B25442" w:rsidRDefault="001637C3">
            <w:pPr>
              <w:rPr>
                <w:rFonts w:ascii="Century Gothic" w:hAnsi="Century Gothic"/>
              </w:rPr>
            </w:pPr>
            <w:r w:rsidRPr="00B25442">
              <w:rPr>
                <w:rFonts w:ascii="Century Gothic" w:hAnsi="Century Gothic"/>
                <w:sz w:val="18"/>
              </w:rPr>
              <w:t>TWiG received a reason before or during first-day follow-up. The commissioner decides the statutory code and whether absence is authorised.</w:t>
            </w:r>
          </w:p>
        </w:tc>
      </w:tr>
      <w:tr w:rsidR="00D83839" w:rsidRPr="00B25442" w14:paraId="21FE91DB" w14:textId="77777777">
        <w:trPr>
          <w:cantSplit/>
        </w:trPr>
        <w:tc>
          <w:tcPr>
            <w:tcW w:w="2500" w:type="dxa"/>
            <w:shd w:val="clear" w:color="auto" w:fill="F3F6F4"/>
          </w:tcPr>
          <w:p w14:paraId="43389BF8" w14:textId="77777777" w:rsidR="00D83839" w:rsidRPr="00B25442" w:rsidRDefault="001637C3">
            <w:pPr>
              <w:rPr>
                <w:rFonts w:ascii="Century Gothic" w:hAnsi="Century Gothic"/>
              </w:rPr>
            </w:pPr>
            <w:r w:rsidRPr="00B25442">
              <w:rPr>
                <w:rFonts w:ascii="Century Gothic" w:hAnsi="Century Gothic"/>
                <w:b/>
                <w:color w:val="315B45"/>
                <w:sz w:val="18"/>
              </w:rPr>
              <w:t>Absent — unexplained</w:t>
            </w:r>
          </w:p>
        </w:tc>
        <w:tc>
          <w:tcPr>
            <w:tcW w:w="6740" w:type="dxa"/>
          </w:tcPr>
          <w:p w14:paraId="6DC4625E" w14:textId="77777777" w:rsidR="00D83839" w:rsidRPr="00B25442" w:rsidRDefault="001637C3">
            <w:pPr>
              <w:rPr>
                <w:rFonts w:ascii="Century Gothic" w:hAnsi="Century Gothic"/>
              </w:rPr>
            </w:pPr>
            <w:r w:rsidRPr="00B25442">
              <w:rPr>
                <w:rFonts w:ascii="Century Gothic" w:hAnsi="Century Gothic"/>
                <w:sz w:val="18"/>
              </w:rPr>
              <w:t>No satisfactory explanation has been established. Follow-up and any safeguarding action recorded.</w:t>
            </w:r>
          </w:p>
        </w:tc>
      </w:tr>
      <w:tr w:rsidR="00D83839" w:rsidRPr="00B25442" w14:paraId="4DC77AD5" w14:textId="77777777">
        <w:trPr>
          <w:cantSplit/>
        </w:trPr>
        <w:tc>
          <w:tcPr>
            <w:tcW w:w="2500" w:type="dxa"/>
            <w:shd w:val="clear" w:color="auto" w:fill="F3F6F4"/>
          </w:tcPr>
          <w:p w14:paraId="3E2E5301" w14:textId="77777777" w:rsidR="00D83839" w:rsidRPr="00B25442" w:rsidRDefault="001637C3">
            <w:pPr>
              <w:rPr>
                <w:rFonts w:ascii="Century Gothic" w:hAnsi="Century Gothic"/>
              </w:rPr>
            </w:pPr>
            <w:r w:rsidRPr="00B25442">
              <w:rPr>
                <w:rFonts w:ascii="Century Gothic" w:hAnsi="Century Gothic"/>
                <w:b/>
                <w:color w:val="315B45"/>
                <w:sz w:val="18"/>
              </w:rPr>
              <w:lastRenderedPageBreak/>
              <w:t>Left early</w:t>
            </w:r>
          </w:p>
        </w:tc>
        <w:tc>
          <w:tcPr>
            <w:tcW w:w="6740" w:type="dxa"/>
          </w:tcPr>
          <w:p w14:paraId="12331C0B" w14:textId="77777777" w:rsidR="00D83839" w:rsidRPr="00B25442" w:rsidRDefault="001637C3">
            <w:pPr>
              <w:rPr>
                <w:rFonts w:ascii="Century Gothic" w:hAnsi="Century Gothic"/>
              </w:rPr>
            </w:pPr>
            <w:r w:rsidRPr="00B25442">
              <w:rPr>
                <w:rFonts w:ascii="Century Gothic" w:hAnsi="Century Gothic"/>
                <w:sz w:val="18"/>
              </w:rPr>
              <w:t>Departed before the planned end; actual time, reason, authorisation and handover recorded.</w:t>
            </w:r>
          </w:p>
        </w:tc>
      </w:tr>
      <w:tr w:rsidR="00D83839" w:rsidRPr="00B25442" w14:paraId="15BFE240" w14:textId="77777777">
        <w:trPr>
          <w:cantSplit/>
        </w:trPr>
        <w:tc>
          <w:tcPr>
            <w:tcW w:w="2500" w:type="dxa"/>
            <w:shd w:val="clear" w:color="auto" w:fill="F3F6F4"/>
          </w:tcPr>
          <w:p w14:paraId="78C016FD" w14:textId="77777777" w:rsidR="00D83839" w:rsidRPr="00B25442" w:rsidRDefault="001637C3">
            <w:pPr>
              <w:rPr>
                <w:rFonts w:ascii="Century Gothic" w:hAnsi="Century Gothic"/>
              </w:rPr>
            </w:pPr>
            <w:r w:rsidRPr="00B25442">
              <w:rPr>
                <w:rFonts w:ascii="Century Gothic" w:hAnsi="Century Gothic"/>
                <w:b/>
                <w:color w:val="315B45"/>
                <w:sz w:val="18"/>
              </w:rPr>
              <w:t>Provider cancellation</w:t>
            </w:r>
          </w:p>
        </w:tc>
        <w:tc>
          <w:tcPr>
            <w:tcW w:w="6740" w:type="dxa"/>
          </w:tcPr>
          <w:p w14:paraId="7C3EF166" w14:textId="77777777" w:rsidR="00D83839" w:rsidRPr="00B25442" w:rsidRDefault="001637C3">
            <w:pPr>
              <w:rPr>
                <w:rFonts w:ascii="Century Gothic" w:hAnsi="Century Gothic"/>
              </w:rPr>
            </w:pPr>
            <w:r w:rsidRPr="00B25442">
              <w:rPr>
                <w:rFonts w:ascii="Century Gothic" w:hAnsi="Century Gothic"/>
                <w:sz w:val="18"/>
              </w:rPr>
              <w:t>TWiG could not deliver the planned session. This is not learner absence.</w:t>
            </w:r>
          </w:p>
        </w:tc>
      </w:tr>
      <w:tr w:rsidR="00D83839" w:rsidRPr="00B25442" w14:paraId="50AE855F" w14:textId="77777777">
        <w:trPr>
          <w:cantSplit/>
        </w:trPr>
        <w:tc>
          <w:tcPr>
            <w:tcW w:w="2500" w:type="dxa"/>
            <w:shd w:val="clear" w:color="auto" w:fill="F3F6F4"/>
          </w:tcPr>
          <w:p w14:paraId="7D575F07" w14:textId="77777777" w:rsidR="00D83839" w:rsidRPr="00B25442" w:rsidRDefault="001637C3">
            <w:pPr>
              <w:rPr>
                <w:rFonts w:ascii="Century Gothic" w:hAnsi="Century Gothic"/>
              </w:rPr>
            </w:pPr>
            <w:r w:rsidRPr="00B25442">
              <w:rPr>
                <w:rFonts w:ascii="Century Gothic" w:hAnsi="Century Gothic"/>
                <w:b/>
                <w:color w:val="315B45"/>
                <w:sz w:val="18"/>
              </w:rPr>
              <w:t>Not planned</w:t>
            </w:r>
          </w:p>
        </w:tc>
        <w:tc>
          <w:tcPr>
            <w:tcW w:w="6740" w:type="dxa"/>
          </w:tcPr>
          <w:p w14:paraId="1BE58F13" w14:textId="77777777" w:rsidR="00D83839" w:rsidRPr="00B25442" w:rsidRDefault="001637C3">
            <w:pPr>
              <w:rPr>
                <w:rFonts w:ascii="Century Gothic" w:hAnsi="Century Gothic"/>
              </w:rPr>
            </w:pPr>
            <w:r w:rsidRPr="00B25442">
              <w:rPr>
                <w:rFonts w:ascii="Century Gothic" w:hAnsi="Century Gothic"/>
                <w:sz w:val="18"/>
              </w:rPr>
              <w:t>The learner was not scheduled to attend, including an agreed phased timetable. This is not counted as a missed TWiG session.</w:t>
            </w:r>
          </w:p>
        </w:tc>
      </w:tr>
    </w:tbl>
    <w:p w14:paraId="523F7390" w14:textId="77777777" w:rsidR="00D83839" w:rsidRPr="00B25442" w:rsidRDefault="001637C3">
      <w:pPr>
        <w:pStyle w:val="Heading1"/>
        <w:rPr>
          <w:rFonts w:ascii="Century Gothic" w:hAnsi="Century Gothic"/>
        </w:rPr>
      </w:pPr>
      <w:r w:rsidRPr="00B25442">
        <w:rPr>
          <w:rFonts w:ascii="Century Gothic" w:hAnsi="Century Gothic"/>
        </w:rPr>
        <w:t>Appendix C — Key guidance</w:t>
      </w:r>
    </w:p>
    <w:p w14:paraId="67414449" w14:textId="77777777" w:rsidR="00D83839" w:rsidRPr="00B25442" w:rsidRDefault="001637C3">
      <w:pPr>
        <w:pStyle w:val="ListBullet"/>
        <w:keepLines/>
        <w:rPr>
          <w:rFonts w:ascii="Century Gothic" w:hAnsi="Century Gothic"/>
        </w:rPr>
      </w:pPr>
      <w:r w:rsidRPr="00B25442">
        <w:rPr>
          <w:rFonts w:ascii="Century Gothic" w:hAnsi="Century Gothic"/>
        </w:rPr>
        <w:t>Department for Education, Working together to improve school attendance (current statutory guidance for schools and local authorities).</w:t>
      </w:r>
    </w:p>
    <w:p w14:paraId="4DE590B7" w14:textId="77777777" w:rsidR="00D83839" w:rsidRPr="00B25442" w:rsidRDefault="001637C3">
      <w:pPr>
        <w:pStyle w:val="ListBullet"/>
        <w:keepLines/>
        <w:rPr>
          <w:rFonts w:ascii="Century Gothic" w:hAnsi="Century Gothic"/>
        </w:rPr>
      </w:pPr>
      <w:r w:rsidRPr="00B25442">
        <w:rPr>
          <w:rFonts w:ascii="Century Gothic" w:hAnsi="Century Gothic"/>
        </w:rPr>
        <w:t>Department for Education, Arranging Alternative Provision: A Guide for Local Authorities and Schools.</w:t>
      </w:r>
    </w:p>
    <w:p w14:paraId="7AEDA168" w14:textId="77777777" w:rsidR="00D83839" w:rsidRPr="00B25442" w:rsidRDefault="001637C3">
      <w:pPr>
        <w:pStyle w:val="ListBullet"/>
        <w:keepLines/>
        <w:rPr>
          <w:rFonts w:ascii="Century Gothic" w:hAnsi="Century Gothic"/>
        </w:rPr>
      </w:pPr>
      <w:r w:rsidRPr="00B25442">
        <w:rPr>
          <w:rFonts w:ascii="Century Gothic" w:hAnsi="Century Gothic"/>
        </w:rPr>
        <w:t>Department for Education, Non-school alternative provision: voluntary national standards.</w:t>
      </w:r>
    </w:p>
    <w:p w14:paraId="09560653" w14:textId="77777777" w:rsidR="00D83839" w:rsidRPr="00B25442" w:rsidRDefault="001637C3">
      <w:pPr>
        <w:pStyle w:val="ListBullet"/>
        <w:keepLines/>
        <w:rPr>
          <w:rFonts w:ascii="Century Gothic" w:hAnsi="Century Gothic"/>
        </w:rPr>
      </w:pPr>
      <w:r w:rsidRPr="00B25442">
        <w:rPr>
          <w:rFonts w:ascii="Century Gothic" w:hAnsi="Century Gothic"/>
        </w:rPr>
        <w:t>Keeping Children Safe in Education (current edition), used by TWiG as a safeguarding good-practice benchmark.</w:t>
      </w:r>
    </w:p>
    <w:p w14:paraId="443D553A" w14:textId="77777777" w:rsidR="00D83839" w:rsidRPr="00B25442" w:rsidRDefault="001637C3">
      <w:pPr>
        <w:pStyle w:val="ListBullet"/>
        <w:keepLines/>
        <w:rPr>
          <w:rFonts w:ascii="Century Gothic" w:hAnsi="Century Gothic"/>
        </w:rPr>
      </w:pPr>
      <w:r w:rsidRPr="00B25442">
        <w:rPr>
          <w:rFonts w:ascii="Century Gothic" w:hAnsi="Century Gothic"/>
        </w:rPr>
        <w:t>Norfolk Safeguarding Children Partnership procedures and relevant Norfolk County Council guidance for non-school alternative provision.</w:t>
      </w:r>
    </w:p>
    <w:p w14:paraId="7FFB58F3" w14:textId="77777777" w:rsidR="00D83839" w:rsidRDefault="001637C3">
      <w:r w:rsidRPr="00B25442">
        <w:rPr>
          <w:rFonts w:ascii="Century Gothic" w:hAnsi="Century Gothic"/>
        </w:rPr>
        <w:t>Where guidance applies directly to schools or local authorities, TWiG uses it as a good-practice benchmark while preserving the commissioner’s statutory responsibilities and TWiG’s status as a non-sc</w:t>
      </w:r>
      <w:r>
        <w:t>hool provider.</w:t>
      </w:r>
    </w:p>
    <w:sectPr w:rsidR="00D83839" w:rsidSect="00034616">
      <w:headerReference w:type="default" r:id="rId8"/>
      <w:footerReference w:type="default" r:id="rId9"/>
      <w:pgSz w:w="11909" w:h="16834"/>
      <w:pgMar w:top="1037"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D3854" w14:textId="77777777" w:rsidR="001637C3" w:rsidRDefault="001637C3">
      <w:pPr>
        <w:spacing w:after="0" w:line="240" w:lineRule="auto"/>
      </w:pPr>
      <w:r>
        <w:separator/>
      </w:r>
    </w:p>
  </w:endnote>
  <w:endnote w:type="continuationSeparator" w:id="0">
    <w:p w14:paraId="14988DAD" w14:textId="77777777" w:rsidR="001637C3" w:rsidRDefault="00163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B918" w14:textId="77777777" w:rsidR="00D83839" w:rsidRDefault="00D83839">
    <w:pPr>
      <w:pStyle w:val="Footer"/>
    </w:pPr>
  </w:p>
  <w:tbl>
    <w:tblPr>
      <w:tblW w:w="9240" w:type="dxa"/>
      <w:tblLayout w:type="fixed"/>
      <w:tblLook w:val="04A0" w:firstRow="1" w:lastRow="0" w:firstColumn="1" w:lastColumn="0" w:noHBand="0" w:noVBand="1"/>
    </w:tblPr>
    <w:tblGrid>
      <w:gridCol w:w="3900"/>
      <w:gridCol w:w="3000"/>
      <w:gridCol w:w="2340"/>
    </w:tblGrid>
    <w:tr w:rsidR="00D83839" w14:paraId="78DF80B1" w14:textId="77777777">
      <w:trPr>
        <w:cantSplit/>
      </w:trPr>
      <w:tc>
        <w:tcPr>
          <w:tcW w:w="3900" w:type="dxa"/>
          <w:tcMar>
            <w:top w:w="90" w:type="dxa"/>
            <w:left w:w="120" w:type="dxa"/>
            <w:bottom w:w="90" w:type="dxa"/>
            <w:right w:w="120" w:type="dxa"/>
          </w:tcMar>
        </w:tcPr>
        <w:p w14:paraId="33A3AA42" w14:textId="77777777" w:rsidR="00D83839" w:rsidRDefault="001637C3">
          <w:r>
            <w:rPr>
              <w:color w:val="5E6661"/>
              <w:sz w:val="14"/>
            </w:rPr>
            <w:t>Attendance, Absence and Engagement Policy</w:t>
          </w:r>
        </w:p>
      </w:tc>
      <w:tc>
        <w:tcPr>
          <w:tcW w:w="3000" w:type="dxa"/>
          <w:tcMar>
            <w:top w:w="90" w:type="dxa"/>
            <w:left w:w="120" w:type="dxa"/>
            <w:bottom w:w="90" w:type="dxa"/>
            <w:right w:w="120" w:type="dxa"/>
          </w:tcMar>
        </w:tcPr>
        <w:p w14:paraId="28C765F8" w14:textId="77777777" w:rsidR="00D83839" w:rsidRDefault="001637C3">
          <w:pPr>
            <w:jc w:val="center"/>
          </w:pPr>
          <w:r>
            <w:rPr>
              <w:color w:val="5E6661"/>
              <w:sz w:val="14"/>
            </w:rPr>
            <w:t>Review: August 2027</w:t>
          </w:r>
        </w:p>
      </w:tc>
      <w:tc>
        <w:tcPr>
          <w:tcW w:w="2340" w:type="dxa"/>
          <w:tcMar>
            <w:top w:w="90" w:type="dxa"/>
            <w:left w:w="120" w:type="dxa"/>
            <w:bottom w:w="90" w:type="dxa"/>
            <w:right w:w="120" w:type="dxa"/>
          </w:tcMar>
        </w:tcPr>
        <w:p w14:paraId="049F9338" w14:textId="77777777" w:rsidR="00D83839" w:rsidRDefault="001637C3">
          <w:pPr>
            <w:jc w:val="right"/>
          </w:pPr>
          <w:r>
            <w:rPr>
              <w:color w:val="5E6661"/>
              <w:sz w:val="14"/>
            </w:rPr>
            <w:t xml:space="preserve">Page </w:t>
          </w:r>
          <w:r>
            <w:fldChar w:fldCharType="begin"/>
          </w:r>
          <w:r>
            <w:instrText>PAGE</w:instrText>
          </w:r>
          <w:r>
            <w:fldChar w:fldCharType="separate"/>
          </w:r>
          <w:r w:rsidR="00B25442">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0E180" w14:textId="77777777" w:rsidR="001637C3" w:rsidRDefault="001637C3">
      <w:pPr>
        <w:spacing w:after="0" w:line="240" w:lineRule="auto"/>
      </w:pPr>
      <w:r>
        <w:separator/>
      </w:r>
    </w:p>
  </w:footnote>
  <w:footnote w:type="continuationSeparator" w:id="0">
    <w:p w14:paraId="782B4BFA" w14:textId="77777777" w:rsidR="001637C3" w:rsidRDefault="00163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3FB73" w14:textId="7BEEBFC2" w:rsidR="00B25442" w:rsidRDefault="00B25442">
    <w:pPr>
      <w:pStyle w:val="Header"/>
    </w:pPr>
    <w:r>
      <w:rPr>
        <w:noProof/>
      </w:rPr>
      <w:drawing>
        <wp:anchor distT="0" distB="0" distL="114300" distR="114300" simplePos="0" relativeHeight="251658752" behindDoc="0" locked="0" layoutInCell="1" allowOverlap="1" wp14:anchorId="2DAAAB4E" wp14:editId="3C96C997">
          <wp:simplePos x="0" y="0"/>
          <wp:positionH relativeFrom="page">
            <wp:posOffset>0</wp:posOffset>
          </wp:positionH>
          <wp:positionV relativeFrom="paragraph">
            <wp:posOffset>-274320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B4A697" w14:textId="77777777" w:rsidR="00D83839" w:rsidRDefault="00D838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4946397">
    <w:abstractNumId w:val="8"/>
  </w:num>
  <w:num w:numId="2" w16cid:durableId="849761522">
    <w:abstractNumId w:val="6"/>
  </w:num>
  <w:num w:numId="3" w16cid:durableId="657654591">
    <w:abstractNumId w:val="5"/>
  </w:num>
  <w:num w:numId="4" w16cid:durableId="1919706442">
    <w:abstractNumId w:val="4"/>
  </w:num>
  <w:num w:numId="5" w16cid:durableId="1837071227">
    <w:abstractNumId w:val="7"/>
  </w:num>
  <w:num w:numId="6" w16cid:durableId="2144080448">
    <w:abstractNumId w:val="3"/>
  </w:num>
  <w:num w:numId="7" w16cid:durableId="982152030">
    <w:abstractNumId w:val="2"/>
  </w:num>
  <w:num w:numId="8" w16cid:durableId="1022828448">
    <w:abstractNumId w:val="1"/>
  </w:num>
  <w:num w:numId="9" w16cid:durableId="279578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37C3"/>
    <w:rsid w:val="001822D4"/>
    <w:rsid w:val="0029639D"/>
    <w:rsid w:val="00326F90"/>
    <w:rsid w:val="00AA1D8D"/>
    <w:rsid w:val="00B25442"/>
    <w:rsid w:val="00B47730"/>
    <w:rsid w:val="00CB0664"/>
    <w:rsid w:val="00D838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7585DA"/>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64" w:lineRule="auto"/>
    </w:pPr>
    <w:rPr>
      <w:rFonts w:ascii="Aptos" w:hAnsi="Aptos"/>
      <w:color w:val="202622"/>
      <w:sz w:val="20"/>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315B45"/>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315B45"/>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315B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60" w:line="264" w:lineRule="auto"/>
      <w:ind w:left="115" w:right="115"/>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2719</Words>
  <Characters>15501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Attendance, Absence and Engagement Policy 2026–2027</dc:title>
  <dc:subject>Attendance, daily reporting, absence response, safeguarding and engagement</dc:subject>
  <dc:creator>The Wilderness Grove Forest School</dc:creator>
  <cp:keywords>attendance, alternative provision, safeguarding, absence, engagement, trauma informed</cp:keywords>
  <dc:description>generated by python-docx</dc:description>
  <cp:lastModifiedBy>Cate Regi</cp:lastModifiedBy>
  <cp:revision>2</cp:revision>
  <dcterms:created xsi:type="dcterms:W3CDTF">2026-08-25T10:49:00Z</dcterms:created>
  <dcterms:modified xsi:type="dcterms:W3CDTF">2026-08-25T10:49:00Z</dcterms:modified>
  <cp:category/>
</cp:coreProperties>
</file>