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D28C2A" w14:textId="77777777" w:rsidR="009679A7" w:rsidRPr="00370E16" w:rsidRDefault="00000000">
      <w:pPr>
        <w:spacing w:after="80"/>
        <w:jc w:val="center"/>
        <w:rPr>
          <w:rFonts w:ascii="Century Gothic" w:hAnsi="Century Gothic"/>
        </w:rPr>
      </w:pPr>
      <w:r w:rsidRPr="00370E16">
        <w:rPr>
          <w:rFonts w:ascii="Century Gothic" w:hAnsi="Century Gothic"/>
          <w:b/>
          <w:color w:val="315B45"/>
          <w:sz w:val="46"/>
        </w:rPr>
        <w:t>BEHAVIOUR, RELATIONSHIPS</w:t>
      </w:r>
      <w:r w:rsidRPr="00370E16">
        <w:rPr>
          <w:rFonts w:ascii="Century Gothic" w:hAnsi="Century Gothic"/>
          <w:b/>
          <w:color w:val="315B45"/>
          <w:sz w:val="46"/>
        </w:rPr>
        <w:br/>
        <w:t>AND REGULATION POLICY</w:t>
      </w:r>
    </w:p>
    <w:p w14:paraId="4657EF0A" w14:textId="77777777" w:rsidR="009679A7" w:rsidRPr="00370E16" w:rsidRDefault="00000000">
      <w:pPr>
        <w:spacing w:after="320"/>
        <w:jc w:val="center"/>
        <w:rPr>
          <w:rFonts w:ascii="Century Gothic" w:hAnsi="Century Gothic"/>
        </w:rPr>
      </w:pPr>
      <w:r w:rsidRPr="00370E16">
        <w:rPr>
          <w:rFonts w:ascii="Century Gothic" w:hAnsi="Century Gothic"/>
          <w:i/>
          <w:color w:val="5E6661"/>
          <w:sz w:val="24"/>
        </w:rPr>
        <w:t>For children and young people</w:t>
      </w:r>
    </w:p>
    <w:p w14:paraId="367A2CEC" w14:textId="77777777" w:rsidR="009679A7" w:rsidRPr="00370E16" w:rsidRDefault="00000000">
      <w:pPr>
        <w:pStyle w:val="Callout"/>
        <w:pBdr>
          <w:left w:val="single" w:sz="18" w:space="8" w:color="315B45"/>
        </w:pBdr>
        <w:shd w:val="clear" w:color="auto" w:fill="DDEBDD"/>
        <w:rPr>
          <w:rFonts w:ascii="Century Gothic" w:hAnsi="Century Gothic"/>
        </w:rPr>
      </w:pPr>
      <w:r w:rsidRPr="00370E16">
        <w:rPr>
          <w:rFonts w:ascii="Century Gothic" w:hAnsi="Century Gothic"/>
          <w:b/>
          <w:color w:val="315B45"/>
        </w:rPr>
        <w:t xml:space="preserve">Our starting point  </w:t>
      </w:r>
      <w:r w:rsidRPr="00370E16">
        <w:rPr>
          <w:rFonts w:ascii="Century Gothic" w:hAnsi="Century Gothic"/>
          <w:color w:val="202622"/>
        </w:rPr>
        <w:t>Behaviour is communication. We respond with curiosity, connection and co-regulation while maintaining clear, compassionate boundaries that protect everyone’s safety and dignity.</w:t>
      </w:r>
    </w:p>
    <w:tbl>
      <w:tblPr>
        <w:tblStyle w:val="TableGrid"/>
        <w:tblW w:w="9240" w:type="dxa"/>
        <w:tblInd w:w="120" w:type="dxa"/>
        <w:tblLayout w:type="fixed"/>
        <w:tblLook w:val="04A0" w:firstRow="1" w:lastRow="0" w:firstColumn="1" w:lastColumn="0" w:noHBand="0" w:noVBand="1"/>
      </w:tblPr>
      <w:tblGrid>
        <w:gridCol w:w="2200"/>
        <w:gridCol w:w="7040"/>
      </w:tblGrid>
      <w:tr w:rsidR="009679A7" w:rsidRPr="00370E16" w14:paraId="40D3832E" w14:textId="77777777">
        <w:trPr>
          <w:cantSplit/>
        </w:trPr>
        <w:tc>
          <w:tcPr>
            <w:tcW w:w="2200" w:type="dxa"/>
            <w:shd w:val="clear" w:color="auto" w:fill="F3F6F4"/>
            <w:tcMar>
              <w:top w:w="90" w:type="dxa"/>
              <w:left w:w="120" w:type="dxa"/>
              <w:bottom w:w="90" w:type="dxa"/>
              <w:right w:w="120" w:type="dxa"/>
            </w:tcMar>
          </w:tcPr>
          <w:p w14:paraId="081A2EDB" w14:textId="77777777" w:rsidR="009679A7" w:rsidRPr="00370E16" w:rsidRDefault="00000000">
            <w:pPr>
              <w:rPr>
                <w:rFonts w:ascii="Century Gothic" w:hAnsi="Century Gothic"/>
              </w:rPr>
            </w:pPr>
            <w:r w:rsidRPr="00370E16">
              <w:rPr>
                <w:rFonts w:ascii="Century Gothic" w:hAnsi="Century Gothic"/>
                <w:b/>
                <w:color w:val="315B45"/>
                <w:sz w:val="18"/>
              </w:rPr>
              <w:t>Policy owner</w:t>
            </w:r>
          </w:p>
        </w:tc>
        <w:tc>
          <w:tcPr>
            <w:tcW w:w="7040" w:type="dxa"/>
            <w:tcMar>
              <w:top w:w="90" w:type="dxa"/>
              <w:left w:w="120" w:type="dxa"/>
              <w:bottom w:w="90" w:type="dxa"/>
              <w:right w:w="120" w:type="dxa"/>
            </w:tcMar>
          </w:tcPr>
          <w:p w14:paraId="6F844838" w14:textId="77777777" w:rsidR="009679A7" w:rsidRPr="00370E16" w:rsidRDefault="00000000">
            <w:pPr>
              <w:rPr>
                <w:rFonts w:ascii="Century Gothic" w:hAnsi="Century Gothic"/>
              </w:rPr>
            </w:pPr>
            <w:r w:rsidRPr="00370E16">
              <w:rPr>
                <w:rFonts w:ascii="Century Gothic" w:hAnsi="Century Gothic"/>
                <w:sz w:val="18"/>
              </w:rPr>
              <w:t>Managing Partners</w:t>
            </w:r>
          </w:p>
        </w:tc>
      </w:tr>
      <w:tr w:rsidR="009679A7" w:rsidRPr="00370E16" w14:paraId="07CA04C6" w14:textId="77777777">
        <w:trPr>
          <w:cantSplit/>
        </w:trPr>
        <w:tc>
          <w:tcPr>
            <w:tcW w:w="2200" w:type="dxa"/>
            <w:shd w:val="clear" w:color="auto" w:fill="F3F6F4"/>
            <w:tcMar>
              <w:top w:w="90" w:type="dxa"/>
              <w:left w:w="120" w:type="dxa"/>
              <w:bottom w:w="90" w:type="dxa"/>
              <w:right w:w="120" w:type="dxa"/>
            </w:tcMar>
          </w:tcPr>
          <w:p w14:paraId="0D5C58DA" w14:textId="77777777" w:rsidR="009679A7" w:rsidRPr="00370E16" w:rsidRDefault="00000000">
            <w:pPr>
              <w:rPr>
                <w:rFonts w:ascii="Century Gothic" w:hAnsi="Century Gothic"/>
              </w:rPr>
            </w:pPr>
            <w:r w:rsidRPr="00370E16">
              <w:rPr>
                <w:rFonts w:ascii="Century Gothic" w:hAnsi="Century Gothic"/>
                <w:b/>
                <w:color w:val="315B45"/>
                <w:sz w:val="18"/>
              </w:rPr>
              <w:t>Safeguarding leads</w:t>
            </w:r>
          </w:p>
        </w:tc>
        <w:tc>
          <w:tcPr>
            <w:tcW w:w="7040" w:type="dxa"/>
            <w:tcMar>
              <w:top w:w="90" w:type="dxa"/>
              <w:left w:w="120" w:type="dxa"/>
              <w:bottom w:w="90" w:type="dxa"/>
              <w:right w:w="120" w:type="dxa"/>
            </w:tcMar>
          </w:tcPr>
          <w:p w14:paraId="2AC94E35" w14:textId="77777777" w:rsidR="009679A7" w:rsidRPr="00370E16" w:rsidRDefault="00000000">
            <w:pPr>
              <w:rPr>
                <w:rFonts w:ascii="Century Gothic" w:hAnsi="Century Gothic"/>
              </w:rPr>
            </w:pPr>
            <w:r w:rsidRPr="00370E16">
              <w:rPr>
                <w:rFonts w:ascii="Century Gothic" w:hAnsi="Century Gothic"/>
                <w:sz w:val="18"/>
              </w:rPr>
              <w:t>Catherine Regi and Thomas Wild — Designated Safeguarding Leads</w:t>
            </w:r>
          </w:p>
        </w:tc>
      </w:tr>
      <w:tr w:rsidR="009679A7" w:rsidRPr="00370E16" w14:paraId="6F14347F" w14:textId="77777777">
        <w:trPr>
          <w:cantSplit/>
        </w:trPr>
        <w:tc>
          <w:tcPr>
            <w:tcW w:w="2200" w:type="dxa"/>
            <w:shd w:val="clear" w:color="auto" w:fill="F3F6F4"/>
            <w:tcMar>
              <w:top w:w="90" w:type="dxa"/>
              <w:left w:w="120" w:type="dxa"/>
              <w:bottom w:w="90" w:type="dxa"/>
              <w:right w:w="120" w:type="dxa"/>
            </w:tcMar>
          </w:tcPr>
          <w:p w14:paraId="6C25D846" w14:textId="77777777" w:rsidR="009679A7" w:rsidRPr="00370E16" w:rsidRDefault="00000000">
            <w:pPr>
              <w:rPr>
                <w:rFonts w:ascii="Century Gothic" w:hAnsi="Century Gothic"/>
              </w:rPr>
            </w:pPr>
            <w:r w:rsidRPr="00370E16">
              <w:rPr>
                <w:rFonts w:ascii="Century Gothic" w:hAnsi="Century Gothic"/>
                <w:b/>
                <w:color w:val="315B45"/>
                <w:sz w:val="18"/>
              </w:rPr>
              <w:t>Approved</w:t>
            </w:r>
          </w:p>
        </w:tc>
        <w:tc>
          <w:tcPr>
            <w:tcW w:w="7040" w:type="dxa"/>
            <w:tcMar>
              <w:top w:w="90" w:type="dxa"/>
              <w:left w:w="120" w:type="dxa"/>
              <w:bottom w:w="90" w:type="dxa"/>
              <w:right w:w="120" w:type="dxa"/>
            </w:tcMar>
          </w:tcPr>
          <w:p w14:paraId="02E6E60D" w14:textId="77777777" w:rsidR="009679A7" w:rsidRPr="00370E16" w:rsidRDefault="00000000">
            <w:pPr>
              <w:rPr>
                <w:rFonts w:ascii="Century Gothic" w:hAnsi="Century Gothic"/>
              </w:rPr>
            </w:pPr>
            <w:r w:rsidRPr="00370E16">
              <w:rPr>
                <w:rFonts w:ascii="Century Gothic" w:hAnsi="Century Gothic"/>
                <w:sz w:val="18"/>
              </w:rPr>
              <w:t>25 August 2026</w:t>
            </w:r>
          </w:p>
        </w:tc>
      </w:tr>
      <w:tr w:rsidR="009679A7" w:rsidRPr="00370E16" w14:paraId="4509B1A6" w14:textId="77777777">
        <w:trPr>
          <w:cantSplit/>
        </w:trPr>
        <w:tc>
          <w:tcPr>
            <w:tcW w:w="2200" w:type="dxa"/>
            <w:shd w:val="clear" w:color="auto" w:fill="F3F6F4"/>
            <w:tcMar>
              <w:top w:w="90" w:type="dxa"/>
              <w:left w:w="120" w:type="dxa"/>
              <w:bottom w:w="90" w:type="dxa"/>
              <w:right w:w="120" w:type="dxa"/>
            </w:tcMar>
          </w:tcPr>
          <w:p w14:paraId="752ED9AE" w14:textId="77777777" w:rsidR="009679A7" w:rsidRPr="00370E16" w:rsidRDefault="00000000">
            <w:pPr>
              <w:rPr>
                <w:rFonts w:ascii="Century Gothic" w:hAnsi="Century Gothic"/>
              </w:rPr>
            </w:pPr>
            <w:r w:rsidRPr="00370E16">
              <w:rPr>
                <w:rFonts w:ascii="Century Gothic" w:hAnsi="Century Gothic"/>
                <w:b/>
                <w:color w:val="315B45"/>
                <w:sz w:val="18"/>
              </w:rPr>
              <w:t>Review date</w:t>
            </w:r>
          </w:p>
        </w:tc>
        <w:tc>
          <w:tcPr>
            <w:tcW w:w="7040" w:type="dxa"/>
            <w:tcMar>
              <w:top w:w="90" w:type="dxa"/>
              <w:left w:w="120" w:type="dxa"/>
              <w:bottom w:w="90" w:type="dxa"/>
              <w:right w:w="120" w:type="dxa"/>
            </w:tcMar>
          </w:tcPr>
          <w:p w14:paraId="2161EE8F" w14:textId="77777777" w:rsidR="009679A7" w:rsidRPr="00370E16" w:rsidRDefault="00000000">
            <w:pPr>
              <w:rPr>
                <w:rFonts w:ascii="Century Gothic" w:hAnsi="Century Gothic"/>
              </w:rPr>
            </w:pPr>
            <w:r w:rsidRPr="00370E16">
              <w:rPr>
                <w:rFonts w:ascii="Century Gothic" w:hAnsi="Century Gothic"/>
                <w:sz w:val="18"/>
              </w:rPr>
              <w:t>August 2027, or sooner following significant guidance, practice or safeguarding changes</w:t>
            </w:r>
          </w:p>
        </w:tc>
      </w:tr>
      <w:tr w:rsidR="009679A7" w:rsidRPr="00370E16" w14:paraId="1AD6FFB3" w14:textId="77777777">
        <w:trPr>
          <w:cantSplit/>
        </w:trPr>
        <w:tc>
          <w:tcPr>
            <w:tcW w:w="2200" w:type="dxa"/>
            <w:shd w:val="clear" w:color="auto" w:fill="F3F6F4"/>
            <w:tcMar>
              <w:top w:w="90" w:type="dxa"/>
              <w:left w:w="120" w:type="dxa"/>
              <w:bottom w:w="90" w:type="dxa"/>
              <w:right w:w="120" w:type="dxa"/>
            </w:tcMar>
          </w:tcPr>
          <w:p w14:paraId="1FF11502" w14:textId="77777777" w:rsidR="009679A7" w:rsidRPr="00370E16" w:rsidRDefault="00000000">
            <w:pPr>
              <w:rPr>
                <w:rFonts w:ascii="Century Gothic" w:hAnsi="Century Gothic"/>
              </w:rPr>
            </w:pPr>
            <w:r w:rsidRPr="00370E16">
              <w:rPr>
                <w:rFonts w:ascii="Century Gothic" w:hAnsi="Century Gothic"/>
                <w:b/>
                <w:color w:val="315B45"/>
                <w:sz w:val="18"/>
              </w:rPr>
              <w:t>Applies to</w:t>
            </w:r>
          </w:p>
        </w:tc>
        <w:tc>
          <w:tcPr>
            <w:tcW w:w="7040" w:type="dxa"/>
            <w:tcMar>
              <w:top w:w="90" w:type="dxa"/>
              <w:left w:w="120" w:type="dxa"/>
              <w:bottom w:w="90" w:type="dxa"/>
              <w:right w:w="120" w:type="dxa"/>
            </w:tcMar>
          </w:tcPr>
          <w:p w14:paraId="7EBFB02F" w14:textId="77777777" w:rsidR="009679A7" w:rsidRPr="00370E16" w:rsidRDefault="00000000">
            <w:pPr>
              <w:rPr>
                <w:rFonts w:ascii="Century Gothic" w:hAnsi="Century Gothic"/>
              </w:rPr>
            </w:pPr>
            <w:r w:rsidRPr="00370E16">
              <w:rPr>
                <w:rFonts w:ascii="Century Gothic" w:hAnsi="Century Gothic"/>
                <w:sz w:val="18"/>
              </w:rPr>
              <w:t>All children and young people attending TWiG, including commissioned alternative provision and home-education sessions</w:t>
            </w:r>
          </w:p>
        </w:tc>
      </w:tr>
      <w:tr w:rsidR="009679A7" w:rsidRPr="00370E16" w14:paraId="5F57EBBB" w14:textId="77777777">
        <w:trPr>
          <w:cantSplit/>
        </w:trPr>
        <w:tc>
          <w:tcPr>
            <w:tcW w:w="2200" w:type="dxa"/>
            <w:shd w:val="clear" w:color="auto" w:fill="F3F6F4"/>
            <w:tcMar>
              <w:top w:w="90" w:type="dxa"/>
              <w:left w:w="120" w:type="dxa"/>
              <w:bottom w:w="90" w:type="dxa"/>
              <w:right w:w="120" w:type="dxa"/>
            </w:tcMar>
          </w:tcPr>
          <w:p w14:paraId="451C3CFC" w14:textId="77777777" w:rsidR="009679A7" w:rsidRPr="00370E16" w:rsidRDefault="00000000">
            <w:pPr>
              <w:rPr>
                <w:rFonts w:ascii="Century Gothic" w:hAnsi="Century Gothic"/>
              </w:rPr>
            </w:pPr>
            <w:r w:rsidRPr="00370E16">
              <w:rPr>
                <w:rFonts w:ascii="Century Gothic" w:hAnsi="Century Gothic"/>
                <w:b/>
                <w:color w:val="315B45"/>
                <w:sz w:val="18"/>
              </w:rPr>
              <w:t>Related documents</w:t>
            </w:r>
          </w:p>
        </w:tc>
        <w:tc>
          <w:tcPr>
            <w:tcW w:w="7040" w:type="dxa"/>
            <w:tcMar>
              <w:top w:w="90" w:type="dxa"/>
              <w:left w:w="120" w:type="dxa"/>
              <w:bottom w:w="90" w:type="dxa"/>
              <w:right w:w="120" w:type="dxa"/>
            </w:tcMar>
          </w:tcPr>
          <w:p w14:paraId="675C69E9" w14:textId="77777777" w:rsidR="009679A7" w:rsidRPr="00370E16" w:rsidRDefault="00000000">
            <w:pPr>
              <w:rPr>
                <w:rFonts w:ascii="Century Gothic" w:hAnsi="Century Gothic"/>
              </w:rPr>
            </w:pPr>
            <w:r w:rsidRPr="00370E16">
              <w:rPr>
                <w:rFonts w:ascii="Century Gothic" w:hAnsi="Century Gothic"/>
                <w:sz w:val="18"/>
              </w:rPr>
              <w:t>Safeguarding and Child Protection Policy; Staff Behaviour Policy and Code of Conduct; Individual Risk Assessments; Learning Programmes; Health and Safety Policy; Online Safety Policy; Complaints Procedure</w:t>
            </w:r>
          </w:p>
        </w:tc>
      </w:tr>
    </w:tbl>
    <w:p w14:paraId="4AFB47D7" w14:textId="77777777" w:rsidR="009679A7" w:rsidRPr="00370E16" w:rsidRDefault="00000000">
      <w:pPr>
        <w:pStyle w:val="Heading1"/>
        <w:rPr>
          <w:rFonts w:ascii="Century Gothic" w:hAnsi="Century Gothic"/>
        </w:rPr>
      </w:pPr>
      <w:r w:rsidRPr="00370E16">
        <w:rPr>
          <w:rFonts w:ascii="Century Gothic" w:hAnsi="Century Gothic"/>
        </w:rPr>
        <w:t>1. Purpose</w:t>
      </w:r>
    </w:p>
    <w:p w14:paraId="24FFD3F4" w14:textId="77777777" w:rsidR="009679A7" w:rsidRPr="00370E16" w:rsidRDefault="00000000">
      <w:pPr>
        <w:rPr>
          <w:rFonts w:ascii="Century Gothic" w:hAnsi="Century Gothic"/>
        </w:rPr>
      </w:pPr>
      <w:r w:rsidRPr="00370E16">
        <w:rPr>
          <w:rFonts w:ascii="Century Gothic" w:hAnsi="Century Gothic"/>
        </w:rPr>
        <w:t>This policy explains how The Wilderness Grove Forest School (TWiG) creates a physically and emotionally safe environment, understands behaviour in context and supports children and young people to develop regulation, relationships, agency and responsibility. It is written for TWiG’s non-school, nature-based alternative provision and community sessions; references to school guidance are used as good-practice benchmarks where relevant, not as a statement that TWiG is a registered school.</w:t>
      </w:r>
    </w:p>
    <w:p w14:paraId="0573111C" w14:textId="77777777" w:rsidR="009679A7" w:rsidRPr="00370E16" w:rsidRDefault="00000000">
      <w:pPr>
        <w:pStyle w:val="Callout"/>
        <w:pBdr>
          <w:left w:val="single" w:sz="18" w:space="8" w:color="315B45"/>
        </w:pBdr>
        <w:shd w:val="clear" w:color="auto" w:fill="DDEBDD"/>
        <w:rPr>
          <w:rFonts w:ascii="Century Gothic" w:hAnsi="Century Gothic"/>
        </w:rPr>
      </w:pPr>
      <w:r w:rsidRPr="00370E16">
        <w:rPr>
          <w:rFonts w:ascii="Century Gothic" w:hAnsi="Century Gothic"/>
          <w:b/>
          <w:color w:val="315B45"/>
        </w:rPr>
        <w:t xml:space="preserve">No signed learner contract  </w:t>
      </w:r>
      <w:r w:rsidRPr="00370E16">
        <w:rPr>
          <w:rFonts w:ascii="Century Gothic" w:hAnsi="Century Gothic"/>
          <w:color w:val="202622"/>
        </w:rPr>
        <w:t>TWiG does not require children or young people to sign a behaviour contract or code of conduct. Expectations are introduced accessibly, revisited through relationships and adapted to communication, developmental and SEND needs. Participation in support is not conditional on a signature.</w:t>
      </w:r>
    </w:p>
    <w:p w14:paraId="2A640E01" w14:textId="77777777" w:rsidR="009679A7" w:rsidRPr="00370E16" w:rsidRDefault="00000000">
      <w:pPr>
        <w:pStyle w:val="Heading2"/>
        <w:rPr>
          <w:rFonts w:ascii="Century Gothic" w:hAnsi="Century Gothic"/>
        </w:rPr>
      </w:pPr>
      <w:r w:rsidRPr="00370E16">
        <w:rPr>
          <w:rFonts w:ascii="Century Gothic" w:hAnsi="Century Gothic"/>
        </w:rPr>
        <w:lastRenderedPageBreak/>
        <w:t>How this policy supports the curriculum</w:t>
      </w:r>
    </w:p>
    <w:p w14:paraId="5B7A03FE" w14:textId="77777777" w:rsidR="009679A7" w:rsidRPr="00370E16" w:rsidRDefault="00000000">
      <w:pPr>
        <w:rPr>
          <w:rFonts w:ascii="Century Gothic" w:hAnsi="Century Gothic"/>
        </w:rPr>
      </w:pPr>
      <w:r w:rsidRPr="00370E16">
        <w:rPr>
          <w:rFonts w:ascii="Century Gothic" w:hAnsi="Century Gothic"/>
        </w:rPr>
        <w:t>This policy is an essential part of TWiG’s curriculum approach. The Curriculum Policy states that meaningful learning begins with safety, trusting relationships and emotional wellbeing. Behaviour support therefore creates the conditions in which a learner can reconnect positively with learning; it is not a separate system of rewards and sanctions imposed alongside the curriculum.</w:t>
      </w:r>
    </w:p>
    <w:p w14:paraId="72F819FC" w14:textId="77777777" w:rsidR="009679A7" w:rsidRPr="00370E16" w:rsidRDefault="00000000">
      <w:pPr>
        <w:pStyle w:val="ListBullet"/>
        <w:keepLines/>
        <w:rPr>
          <w:rFonts w:ascii="Century Gothic" w:hAnsi="Century Gothic"/>
        </w:rPr>
      </w:pPr>
      <w:r w:rsidRPr="00370E16">
        <w:rPr>
          <w:rFonts w:ascii="Century Gothic" w:hAnsi="Century Gothic"/>
        </w:rPr>
        <w:t>The universal curriculum offers woodland exploration, practical activity, physical play, sensory experiences, conservation, creativity, problem-solving and teamwork as natural contexts for regulation and relationship development.</w:t>
      </w:r>
    </w:p>
    <w:p w14:paraId="3309DC46" w14:textId="77777777" w:rsidR="009679A7" w:rsidRPr="00370E16" w:rsidRDefault="00000000">
      <w:pPr>
        <w:pStyle w:val="ListBullet"/>
        <w:keepLines/>
        <w:rPr>
          <w:rFonts w:ascii="Century Gothic" w:hAnsi="Century Gothic"/>
        </w:rPr>
      </w:pPr>
      <w:r w:rsidRPr="00370E16">
        <w:rPr>
          <w:rFonts w:ascii="Century Gothic" w:hAnsi="Century Gothic"/>
        </w:rPr>
        <w:t>The personalised curriculum uses each learner’s strengths, interests, needs, aspirations, referral information, EHCP outcomes, assessment, family views and learner voice to shape support.</w:t>
      </w:r>
    </w:p>
    <w:p w14:paraId="1C54297F" w14:textId="77777777" w:rsidR="009679A7" w:rsidRPr="00370E16" w:rsidRDefault="00000000">
      <w:pPr>
        <w:pStyle w:val="ListBullet"/>
        <w:keepLines/>
        <w:rPr>
          <w:rFonts w:ascii="Century Gothic" w:hAnsi="Century Gothic"/>
        </w:rPr>
      </w:pPr>
      <w:r w:rsidRPr="00370E16">
        <w:rPr>
          <w:rFonts w:ascii="Century Gothic" w:hAnsi="Century Gothic"/>
        </w:rPr>
        <w:t>The responsive curriculum allows adults to adapt plans to emotional regulation, engagement, interests, weather, seasonal opportunity and dynamic risk assessment.</w:t>
      </w:r>
    </w:p>
    <w:p w14:paraId="63C8AC39" w14:textId="77777777" w:rsidR="009679A7" w:rsidRPr="00370E16" w:rsidRDefault="00000000">
      <w:pPr>
        <w:pStyle w:val="ListBullet"/>
        <w:keepLines/>
        <w:rPr>
          <w:rFonts w:ascii="Century Gothic" w:hAnsi="Century Gothic"/>
        </w:rPr>
      </w:pPr>
      <w:r w:rsidRPr="00370E16">
        <w:rPr>
          <w:rFonts w:ascii="Century Gothic" w:hAnsi="Century Gothic"/>
        </w:rPr>
        <w:t>Activities are invitations to learn rather than compulsory tasks. Adults balance child-led exploration with carefully planned opportunities to extend thinking and skill.</w:t>
      </w:r>
    </w:p>
    <w:p w14:paraId="248404AA" w14:textId="77777777" w:rsidR="009679A7" w:rsidRPr="00370E16" w:rsidRDefault="00000000">
      <w:pPr>
        <w:pStyle w:val="ListBullet"/>
        <w:keepLines/>
        <w:rPr>
          <w:rFonts w:ascii="Century Gothic" w:hAnsi="Century Gothic"/>
        </w:rPr>
      </w:pPr>
      <w:r w:rsidRPr="00370E16">
        <w:rPr>
          <w:rFonts w:ascii="Century Gothic" w:hAnsi="Century Gothic"/>
        </w:rPr>
        <w:t>Assessment focuses on meaningful individual progress and reduced barriers to participation, not compliance or comparison with age-related expectations.</w:t>
      </w:r>
    </w:p>
    <w:p w14:paraId="77B3AE31" w14:textId="77777777" w:rsidR="009679A7" w:rsidRPr="00370E16" w:rsidRDefault="00000000">
      <w:pPr>
        <w:pStyle w:val="Heading1"/>
        <w:rPr>
          <w:rFonts w:ascii="Century Gothic" w:hAnsi="Century Gothic"/>
        </w:rPr>
      </w:pPr>
      <w:r w:rsidRPr="00370E16">
        <w:rPr>
          <w:rFonts w:ascii="Century Gothic" w:hAnsi="Century Gothic"/>
        </w:rPr>
        <w:t>2. Scope and responsibilities</w:t>
      </w:r>
    </w:p>
    <w:p w14:paraId="432E9618" w14:textId="77777777" w:rsidR="009679A7" w:rsidRPr="00370E16" w:rsidRDefault="00000000">
      <w:pPr>
        <w:rPr>
          <w:rFonts w:ascii="Century Gothic" w:hAnsi="Century Gothic"/>
        </w:rPr>
      </w:pPr>
      <w:r w:rsidRPr="00370E16">
        <w:rPr>
          <w:rFonts w:ascii="Century Gothic" w:hAnsi="Century Gothic"/>
        </w:rPr>
        <w:t>This policy applies during all TWiG sessions, transitions, visits, off-site activities, transport arranged in an emergency, digital activity facilitated by TWiG and any event where TWiG has accepted responsibility for a child or young person.</w:t>
      </w:r>
    </w:p>
    <w:p w14:paraId="6D410024" w14:textId="77777777" w:rsidR="009679A7" w:rsidRPr="00370E16" w:rsidRDefault="00000000">
      <w:pPr>
        <w:pStyle w:val="ListBullet"/>
        <w:keepLines/>
        <w:rPr>
          <w:rFonts w:ascii="Century Gothic" w:hAnsi="Century Gothic"/>
        </w:rPr>
      </w:pPr>
      <w:r w:rsidRPr="00370E16">
        <w:rPr>
          <w:rFonts w:ascii="Century Gothic" w:hAnsi="Century Gothic"/>
          <w:b/>
        </w:rPr>
        <w:t xml:space="preserve">Managing Partners: </w:t>
      </w:r>
      <w:r w:rsidRPr="00370E16">
        <w:rPr>
          <w:rFonts w:ascii="Century Gothic" w:hAnsi="Century Gothic"/>
        </w:rPr>
        <w:t>ensure the policy is implemented, resourced, reviewed and shared with associates, volunteers, families and commissioners.</w:t>
      </w:r>
    </w:p>
    <w:p w14:paraId="71AF54B8" w14:textId="77777777" w:rsidR="009679A7" w:rsidRPr="00370E16" w:rsidRDefault="00000000">
      <w:pPr>
        <w:pStyle w:val="ListBullet"/>
        <w:keepLines/>
        <w:rPr>
          <w:rFonts w:ascii="Century Gothic" w:hAnsi="Century Gothic"/>
        </w:rPr>
      </w:pPr>
      <w:r w:rsidRPr="00370E16">
        <w:rPr>
          <w:rFonts w:ascii="Century Gothic" w:hAnsi="Century Gothic"/>
          <w:b/>
        </w:rPr>
        <w:t xml:space="preserve">Designated Safeguarding Leads (DSLs): </w:t>
      </w:r>
      <w:r w:rsidRPr="00370E16">
        <w:rPr>
          <w:rFonts w:ascii="Century Gothic" w:hAnsi="Century Gothic"/>
        </w:rPr>
        <w:t>advise where behaviour may indicate abuse, neglect, exploitation, harmful sexual behaviour or another safeguarding concern; oversee referrals and safeguarding records.</w:t>
      </w:r>
    </w:p>
    <w:p w14:paraId="6E52098E" w14:textId="77777777" w:rsidR="009679A7" w:rsidRPr="00370E16" w:rsidRDefault="00000000">
      <w:pPr>
        <w:pStyle w:val="ListBullet"/>
        <w:keepLines/>
        <w:rPr>
          <w:rFonts w:ascii="Century Gothic" w:hAnsi="Century Gothic"/>
        </w:rPr>
      </w:pPr>
      <w:r w:rsidRPr="00370E16">
        <w:rPr>
          <w:rFonts w:ascii="Century Gothic" w:hAnsi="Century Gothic"/>
          <w:b/>
        </w:rPr>
        <w:t xml:space="preserve">Associates and volunteers: </w:t>
      </w:r>
      <w:r w:rsidRPr="00370E16">
        <w:rPr>
          <w:rFonts w:ascii="Century Gothic" w:hAnsi="Century Gothic"/>
        </w:rPr>
        <w:t>use consistent relational practice, know individual plans, seek support early, record significant incidents and maintain professional boundaries.</w:t>
      </w:r>
    </w:p>
    <w:p w14:paraId="5C459062" w14:textId="77777777" w:rsidR="009679A7" w:rsidRPr="00370E16" w:rsidRDefault="00000000">
      <w:pPr>
        <w:pStyle w:val="ListBullet"/>
        <w:keepLines/>
        <w:rPr>
          <w:rFonts w:ascii="Century Gothic" w:hAnsi="Century Gothic"/>
        </w:rPr>
      </w:pPr>
      <w:r w:rsidRPr="00370E16">
        <w:rPr>
          <w:rFonts w:ascii="Century Gothic" w:hAnsi="Century Gothic"/>
          <w:b/>
        </w:rPr>
        <w:t xml:space="preserve">Parents and carers: </w:t>
      </w:r>
      <w:r w:rsidRPr="00370E16">
        <w:rPr>
          <w:rFonts w:ascii="Century Gothic" w:hAnsi="Century Gothic"/>
        </w:rPr>
        <w:t>share relevant information and work with TWiG on consistent, child-centred approaches. During home-education sessions where a parent or carer remains present, they retain responsibility for their child while working alongside TWiG’s site-safety arrangements.</w:t>
      </w:r>
    </w:p>
    <w:p w14:paraId="73C0ECEB" w14:textId="77777777" w:rsidR="009679A7" w:rsidRPr="00370E16" w:rsidRDefault="00000000">
      <w:pPr>
        <w:pStyle w:val="ListBullet"/>
        <w:keepLines/>
        <w:rPr>
          <w:rFonts w:ascii="Century Gothic" w:hAnsi="Century Gothic"/>
        </w:rPr>
      </w:pPr>
      <w:r w:rsidRPr="00370E16">
        <w:rPr>
          <w:rFonts w:ascii="Century Gothic" w:hAnsi="Century Gothic"/>
          <w:b/>
        </w:rPr>
        <w:t xml:space="preserve">Commissioners and referring settings: </w:t>
      </w:r>
      <w:r w:rsidRPr="00370E16">
        <w:rPr>
          <w:rFonts w:ascii="Century Gothic" w:hAnsi="Century Gothic"/>
        </w:rPr>
        <w:t>provide current assessments, risk information, safeguarding information, agreed outcomes and named contacts, and participate in reviews where needs or risks change.</w:t>
      </w:r>
    </w:p>
    <w:p w14:paraId="4B4DF419" w14:textId="77777777" w:rsidR="009679A7" w:rsidRPr="00370E16" w:rsidRDefault="00000000">
      <w:pPr>
        <w:pStyle w:val="ListBullet"/>
        <w:keepLines/>
        <w:rPr>
          <w:rFonts w:ascii="Century Gothic" w:hAnsi="Century Gothic"/>
        </w:rPr>
      </w:pPr>
      <w:r w:rsidRPr="00370E16">
        <w:rPr>
          <w:rFonts w:ascii="Century Gothic" w:hAnsi="Century Gothic"/>
          <w:b/>
        </w:rPr>
        <w:t xml:space="preserve">Children and young people: </w:t>
      </w:r>
      <w:r w:rsidRPr="00370E16">
        <w:rPr>
          <w:rFonts w:ascii="Century Gothic" w:hAnsi="Century Gothic"/>
        </w:rPr>
        <w:t>are supported to express their needs, preferences, worries and views in ways accessible to them. They are invited—not compelled—to contribute to plans and repair conversations.</w:t>
      </w:r>
    </w:p>
    <w:p w14:paraId="089A3F53" w14:textId="77777777" w:rsidR="009679A7" w:rsidRPr="00370E16" w:rsidRDefault="00000000">
      <w:pPr>
        <w:pStyle w:val="Heading1"/>
        <w:rPr>
          <w:rFonts w:ascii="Century Gothic" w:hAnsi="Century Gothic"/>
        </w:rPr>
      </w:pPr>
      <w:r w:rsidRPr="00370E16">
        <w:rPr>
          <w:rFonts w:ascii="Century Gothic" w:hAnsi="Century Gothic"/>
        </w:rPr>
        <w:lastRenderedPageBreak/>
        <w:t>3. Our principles</w:t>
      </w:r>
    </w:p>
    <w:p w14:paraId="207BF745" w14:textId="77777777" w:rsidR="009679A7" w:rsidRPr="00370E16" w:rsidRDefault="00000000">
      <w:pPr>
        <w:pStyle w:val="ListBullet"/>
        <w:keepLines/>
        <w:rPr>
          <w:rFonts w:ascii="Century Gothic" w:hAnsi="Century Gothic"/>
        </w:rPr>
      </w:pPr>
      <w:r w:rsidRPr="00370E16">
        <w:rPr>
          <w:rFonts w:ascii="Century Gothic" w:hAnsi="Century Gothic"/>
          <w:b/>
        </w:rPr>
        <w:t xml:space="preserve">Behaviour has meaning. </w:t>
      </w:r>
      <w:r w:rsidRPr="00370E16">
        <w:rPr>
          <w:rFonts w:ascii="Century Gothic" w:hAnsi="Century Gothic"/>
        </w:rPr>
        <w:t>Actions may communicate unmet need, distress, fear, sensory overload, pain, shame, uncertainty, loss of control, a need for connection or an attempt to stay safe.</w:t>
      </w:r>
    </w:p>
    <w:p w14:paraId="4EC9DAAC" w14:textId="77777777" w:rsidR="009679A7" w:rsidRPr="00370E16" w:rsidRDefault="00000000">
      <w:pPr>
        <w:pStyle w:val="ListBullet"/>
        <w:keepLines/>
        <w:rPr>
          <w:rFonts w:ascii="Century Gothic" w:hAnsi="Century Gothic"/>
        </w:rPr>
      </w:pPr>
      <w:r w:rsidRPr="00370E16">
        <w:rPr>
          <w:rFonts w:ascii="Century Gothic" w:hAnsi="Century Gothic"/>
          <w:b/>
        </w:rPr>
        <w:t xml:space="preserve">Regulation is relational. </w:t>
      </w:r>
      <w:r w:rsidRPr="00370E16">
        <w:rPr>
          <w:rFonts w:ascii="Century Gothic" w:hAnsi="Century Gothic"/>
        </w:rPr>
        <w:t>Children borrow calm from trusted adults. Adults regulate themselves first, then offer predictable presence, attunement and co-regulation.</w:t>
      </w:r>
    </w:p>
    <w:p w14:paraId="30D6D2B3" w14:textId="77777777" w:rsidR="009679A7" w:rsidRPr="00370E16" w:rsidRDefault="00000000">
      <w:pPr>
        <w:pStyle w:val="ListBullet"/>
        <w:keepLines/>
        <w:rPr>
          <w:rFonts w:ascii="Century Gothic" w:hAnsi="Century Gothic"/>
        </w:rPr>
      </w:pPr>
      <w:r w:rsidRPr="00370E16">
        <w:rPr>
          <w:rFonts w:ascii="Century Gothic" w:hAnsi="Century Gothic"/>
          <w:b/>
        </w:rPr>
        <w:t xml:space="preserve">Connection comes before correction. </w:t>
      </w:r>
      <w:r w:rsidRPr="00370E16">
        <w:rPr>
          <w:rFonts w:ascii="Century Gothic" w:hAnsi="Century Gothic"/>
        </w:rPr>
        <w:t>When a child is overwhelmed, adults reduce language and demands. Reflection, learning and repair happen only when the child is sufficiently regulated.</w:t>
      </w:r>
    </w:p>
    <w:p w14:paraId="3C5DEB2E" w14:textId="77777777" w:rsidR="009679A7" w:rsidRPr="00370E16" w:rsidRDefault="00000000">
      <w:pPr>
        <w:pStyle w:val="ListBullet"/>
        <w:keepLines/>
        <w:rPr>
          <w:rFonts w:ascii="Century Gothic" w:hAnsi="Century Gothic"/>
        </w:rPr>
      </w:pPr>
      <w:r w:rsidRPr="00370E16">
        <w:rPr>
          <w:rFonts w:ascii="Century Gothic" w:hAnsi="Century Gothic"/>
          <w:b/>
        </w:rPr>
        <w:t xml:space="preserve">Safety and dignity belong together. </w:t>
      </w:r>
      <w:r w:rsidRPr="00370E16">
        <w:rPr>
          <w:rFonts w:ascii="Century Gothic" w:hAnsi="Century Gothic"/>
        </w:rPr>
        <w:t>Compassion does not mean an absence of boundaries. Adults stop unsafe behaviour calmly, without humiliation, intimidation or retaliation.</w:t>
      </w:r>
    </w:p>
    <w:p w14:paraId="7A14087E" w14:textId="77777777" w:rsidR="009679A7" w:rsidRPr="00370E16" w:rsidRDefault="00000000">
      <w:pPr>
        <w:pStyle w:val="ListBullet"/>
        <w:keepLines/>
        <w:rPr>
          <w:rFonts w:ascii="Century Gothic" w:hAnsi="Century Gothic"/>
        </w:rPr>
      </w:pPr>
      <w:r w:rsidRPr="00370E16">
        <w:rPr>
          <w:rFonts w:ascii="Century Gothic" w:hAnsi="Century Gothic"/>
          <w:b/>
        </w:rPr>
        <w:t xml:space="preserve">Needs are individual and context matters. </w:t>
      </w:r>
      <w:r w:rsidRPr="00370E16">
        <w:rPr>
          <w:rFonts w:ascii="Century Gothic" w:hAnsi="Century Gothic"/>
        </w:rPr>
        <w:t>Age, developmental stage, disability, communication, trauma, culture, identity, attachment, health, sensory processing and previous experience are considered.</w:t>
      </w:r>
    </w:p>
    <w:p w14:paraId="6D96C03C" w14:textId="77777777" w:rsidR="009679A7" w:rsidRPr="00370E16" w:rsidRDefault="00000000">
      <w:pPr>
        <w:pStyle w:val="ListBullet"/>
        <w:keepLines/>
        <w:rPr>
          <w:rFonts w:ascii="Century Gothic" w:hAnsi="Century Gothic"/>
        </w:rPr>
      </w:pPr>
      <w:r w:rsidRPr="00370E16">
        <w:rPr>
          <w:rFonts w:ascii="Century Gothic" w:hAnsi="Century Gothic"/>
          <w:b/>
        </w:rPr>
        <w:t xml:space="preserve">Equity may require difference. </w:t>
      </w:r>
      <w:r w:rsidRPr="00370E16">
        <w:rPr>
          <w:rFonts w:ascii="Century Gothic" w:hAnsi="Century Gothic"/>
        </w:rPr>
        <w:t>Fairness does not mean treating everyone identically. Reasonable adjustments and personalised support are used to reduce disadvantage and barriers.</w:t>
      </w:r>
    </w:p>
    <w:p w14:paraId="4B599E61" w14:textId="77777777" w:rsidR="009679A7" w:rsidRPr="00370E16" w:rsidRDefault="00000000">
      <w:pPr>
        <w:pStyle w:val="ListBullet"/>
        <w:keepLines/>
        <w:rPr>
          <w:rFonts w:ascii="Century Gothic" w:hAnsi="Century Gothic"/>
        </w:rPr>
      </w:pPr>
      <w:r w:rsidRPr="00370E16">
        <w:rPr>
          <w:rFonts w:ascii="Century Gothic" w:hAnsi="Century Gothic"/>
          <w:b/>
        </w:rPr>
        <w:t xml:space="preserve">Forest School involves supported risk. </w:t>
      </w:r>
      <w:r w:rsidRPr="00370E16">
        <w:rPr>
          <w:rFonts w:ascii="Century Gothic" w:hAnsi="Century Gothic"/>
        </w:rPr>
        <w:t>Children build judgement through choice, practical activity and appropriately managed risk. Restrictions are based on current safety and readiness, not used as punishment.</w:t>
      </w:r>
    </w:p>
    <w:p w14:paraId="481DCE52" w14:textId="77777777" w:rsidR="009679A7" w:rsidRPr="00370E16" w:rsidRDefault="00000000">
      <w:pPr>
        <w:pStyle w:val="ListBullet"/>
        <w:keepLines/>
        <w:rPr>
          <w:rFonts w:ascii="Century Gothic" w:hAnsi="Century Gothic"/>
        </w:rPr>
      </w:pPr>
      <w:r w:rsidRPr="00370E16">
        <w:rPr>
          <w:rFonts w:ascii="Century Gothic" w:hAnsi="Century Gothic"/>
          <w:b/>
        </w:rPr>
        <w:t xml:space="preserve">Learning remains invitational. </w:t>
      </w:r>
      <w:r w:rsidRPr="00370E16">
        <w:rPr>
          <w:rFonts w:ascii="Century Gothic" w:hAnsi="Century Gothic"/>
        </w:rPr>
        <w:t>A child may need to observe, play alongside, adapt, pause or decline an activity. Adults remain curious about the barrier and offer another route into participation rather than treating non-participation as misconduct.</w:t>
      </w:r>
    </w:p>
    <w:p w14:paraId="3A810CE3" w14:textId="77777777" w:rsidR="009679A7" w:rsidRPr="00370E16" w:rsidRDefault="00000000">
      <w:pPr>
        <w:pStyle w:val="ListBullet"/>
        <w:keepLines/>
        <w:rPr>
          <w:rFonts w:ascii="Century Gothic" w:hAnsi="Century Gothic"/>
        </w:rPr>
      </w:pPr>
      <w:r w:rsidRPr="00370E16">
        <w:rPr>
          <w:rFonts w:ascii="Century Gothic" w:hAnsi="Century Gothic"/>
          <w:b/>
        </w:rPr>
        <w:t xml:space="preserve">Relationships can be repaired. </w:t>
      </w:r>
      <w:r w:rsidRPr="00370E16">
        <w:rPr>
          <w:rFonts w:ascii="Century Gothic" w:hAnsi="Century Gothic"/>
        </w:rPr>
        <w:t>Mistakes are met with accountability, learning and opportunities to reconnect; a child is never defined by an incident.</w:t>
      </w:r>
    </w:p>
    <w:p w14:paraId="03D825ED" w14:textId="77777777" w:rsidR="009679A7" w:rsidRPr="00370E16" w:rsidRDefault="00000000">
      <w:pPr>
        <w:pStyle w:val="Heading1"/>
        <w:rPr>
          <w:rFonts w:ascii="Century Gothic" w:hAnsi="Century Gothic"/>
        </w:rPr>
      </w:pPr>
      <w:r w:rsidRPr="00370E16">
        <w:rPr>
          <w:rFonts w:ascii="Century Gothic" w:hAnsi="Century Gothic"/>
        </w:rPr>
        <w:t>4. Shared expectations</w:t>
      </w:r>
    </w:p>
    <w:p w14:paraId="1633B730" w14:textId="77777777" w:rsidR="009679A7" w:rsidRPr="00370E16" w:rsidRDefault="00000000">
      <w:pPr>
        <w:rPr>
          <w:rFonts w:ascii="Century Gothic" w:hAnsi="Century Gothic"/>
        </w:rPr>
      </w:pPr>
      <w:r w:rsidRPr="00370E16">
        <w:rPr>
          <w:rFonts w:ascii="Century Gothic" w:hAnsi="Century Gothic"/>
        </w:rPr>
        <w:t>TWiG communicates a small number of positive, practical expectations. Adults model them, use accessible language and visuals where helpful, and revisit them at the point a child can engage.</w:t>
      </w:r>
    </w:p>
    <w:p w14:paraId="590767DB" w14:textId="77777777" w:rsidR="009679A7" w:rsidRPr="00370E16" w:rsidRDefault="00000000">
      <w:pPr>
        <w:pStyle w:val="Callout"/>
        <w:pBdr>
          <w:left w:val="single" w:sz="18" w:space="8" w:color="315B45"/>
        </w:pBdr>
        <w:shd w:val="clear" w:color="auto" w:fill="DDEBDD"/>
        <w:rPr>
          <w:rFonts w:ascii="Century Gothic" w:hAnsi="Century Gothic"/>
        </w:rPr>
      </w:pPr>
      <w:r w:rsidRPr="00370E16">
        <w:rPr>
          <w:rFonts w:ascii="Century Gothic" w:hAnsi="Century Gothic"/>
          <w:b/>
          <w:color w:val="315B45"/>
        </w:rPr>
        <w:t xml:space="preserve">At TWiG, we help everyone to  </w:t>
      </w:r>
      <w:r w:rsidRPr="00370E16">
        <w:rPr>
          <w:rFonts w:ascii="Century Gothic" w:hAnsi="Century Gothic"/>
          <w:color w:val="202622"/>
        </w:rPr>
        <w:t>feel safe; be treated with dignity; have a voice; care for the woodland, tools and living things; respect bodies, identities, belongings and boundaries; seek help when something feels unsafe; and repair harm where possible.</w:t>
      </w:r>
    </w:p>
    <w:p w14:paraId="0C2817F9" w14:textId="77777777" w:rsidR="009679A7" w:rsidRPr="00370E16" w:rsidRDefault="00000000">
      <w:pPr>
        <w:pStyle w:val="Heading2"/>
        <w:rPr>
          <w:rFonts w:ascii="Century Gothic" w:hAnsi="Century Gothic"/>
        </w:rPr>
      </w:pPr>
      <w:r w:rsidRPr="00370E16">
        <w:rPr>
          <w:rFonts w:ascii="Century Gothic" w:hAnsi="Century Gothic"/>
        </w:rPr>
        <w:t>What these expectations look like</w:t>
      </w:r>
    </w:p>
    <w:p w14:paraId="792C7602" w14:textId="77777777" w:rsidR="009679A7" w:rsidRPr="00370E16" w:rsidRDefault="00000000">
      <w:pPr>
        <w:pStyle w:val="ListBullet"/>
        <w:keepLines/>
        <w:rPr>
          <w:rFonts w:ascii="Century Gothic" w:hAnsi="Century Gothic"/>
        </w:rPr>
      </w:pPr>
      <w:r w:rsidRPr="00370E16">
        <w:rPr>
          <w:rFonts w:ascii="Century Gothic" w:hAnsi="Century Gothic"/>
        </w:rPr>
        <w:t>We listen to spoken words, signs, body language and a clear “no” or “stop”.</w:t>
      </w:r>
    </w:p>
    <w:p w14:paraId="39B820AA" w14:textId="77777777" w:rsidR="009679A7" w:rsidRPr="00370E16" w:rsidRDefault="00000000">
      <w:pPr>
        <w:pStyle w:val="ListBullet"/>
        <w:keepLines/>
        <w:rPr>
          <w:rFonts w:ascii="Century Gothic" w:hAnsi="Century Gothic"/>
        </w:rPr>
      </w:pPr>
      <w:r w:rsidRPr="00370E16">
        <w:rPr>
          <w:rFonts w:ascii="Century Gothic" w:hAnsi="Century Gothic"/>
        </w:rPr>
        <w:t>We use tools, fire, structures, swings and natural materials only with the agreed level of adult support.</w:t>
      </w:r>
    </w:p>
    <w:p w14:paraId="67C9F000" w14:textId="77777777" w:rsidR="009679A7" w:rsidRPr="00370E16" w:rsidRDefault="00000000">
      <w:pPr>
        <w:pStyle w:val="ListBullet"/>
        <w:keepLines/>
        <w:rPr>
          <w:rFonts w:ascii="Century Gothic" w:hAnsi="Century Gothic"/>
        </w:rPr>
      </w:pPr>
      <w:r w:rsidRPr="00370E16">
        <w:rPr>
          <w:rFonts w:ascii="Century Gothic" w:hAnsi="Century Gothic"/>
        </w:rPr>
        <w:t>We keep ourselves and others within agreed boundaries and let an adult know before moving to another area.</w:t>
      </w:r>
    </w:p>
    <w:p w14:paraId="49090C76" w14:textId="77777777" w:rsidR="009679A7" w:rsidRPr="00370E16" w:rsidRDefault="00000000">
      <w:pPr>
        <w:pStyle w:val="ListBullet"/>
        <w:keepLines/>
        <w:rPr>
          <w:rFonts w:ascii="Century Gothic" w:hAnsi="Century Gothic"/>
        </w:rPr>
      </w:pPr>
      <w:r w:rsidRPr="00370E16">
        <w:rPr>
          <w:rFonts w:ascii="Century Gothic" w:hAnsi="Century Gothic"/>
        </w:rPr>
        <w:lastRenderedPageBreak/>
        <w:t>We do not deliberately hurt, threaten, target, humiliate or discriminate against another person.</w:t>
      </w:r>
    </w:p>
    <w:p w14:paraId="7B2FEA3F" w14:textId="77777777" w:rsidR="009679A7" w:rsidRPr="00370E16" w:rsidRDefault="00000000">
      <w:pPr>
        <w:pStyle w:val="ListBullet"/>
        <w:keepLines/>
        <w:rPr>
          <w:rFonts w:ascii="Century Gothic" w:hAnsi="Century Gothic"/>
        </w:rPr>
      </w:pPr>
      <w:r w:rsidRPr="00370E16">
        <w:rPr>
          <w:rFonts w:ascii="Century Gothic" w:hAnsi="Century Gothic"/>
        </w:rPr>
        <w:t>We ask before taking or using another person’s belongings and help put resources back safely.</w:t>
      </w:r>
    </w:p>
    <w:p w14:paraId="783A7BDA" w14:textId="77777777" w:rsidR="009679A7" w:rsidRPr="00370E16" w:rsidRDefault="00000000">
      <w:pPr>
        <w:pStyle w:val="ListBullet"/>
        <w:keepLines/>
        <w:rPr>
          <w:rFonts w:ascii="Century Gothic" w:hAnsi="Century Gothic"/>
        </w:rPr>
      </w:pPr>
      <w:r w:rsidRPr="00370E16">
        <w:rPr>
          <w:rFonts w:ascii="Century Gothic" w:hAnsi="Century Gothic"/>
        </w:rPr>
        <w:t>We use devices and online content only within TWiG’s supervised arrangements.</w:t>
      </w:r>
    </w:p>
    <w:p w14:paraId="76AE5BE5" w14:textId="77777777" w:rsidR="009679A7" w:rsidRPr="00370E16" w:rsidRDefault="00000000">
      <w:pPr>
        <w:pStyle w:val="ListBullet"/>
        <w:keepLines/>
        <w:rPr>
          <w:rFonts w:ascii="Century Gothic" w:hAnsi="Century Gothic"/>
        </w:rPr>
      </w:pPr>
      <w:r w:rsidRPr="00370E16">
        <w:rPr>
          <w:rFonts w:ascii="Century Gothic" w:hAnsi="Century Gothic"/>
        </w:rPr>
        <w:t>We seek adult help when emotions, conflict or risk feel too difficult to manage alone.</w:t>
      </w:r>
    </w:p>
    <w:p w14:paraId="1A084A38" w14:textId="77777777" w:rsidR="009679A7" w:rsidRPr="00370E16" w:rsidRDefault="00000000">
      <w:pPr>
        <w:pStyle w:val="Heading2"/>
        <w:rPr>
          <w:rFonts w:ascii="Century Gothic" w:hAnsi="Century Gothic"/>
        </w:rPr>
      </w:pPr>
      <w:r w:rsidRPr="00370E16">
        <w:rPr>
          <w:rFonts w:ascii="Century Gothic" w:hAnsi="Century Gothic"/>
        </w:rPr>
        <w:t>How expectations are introduced</w:t>
      </w:r>
    </w:p>
    <w:p w14:paraId="4B13FAB8" w14:textId="77777777" w:rsidR="009679A7" w:rsidRPr="00370E16" w:rsidRDefault="00000000">
      <w:pPr>
        <w:rPr>
          <w:rFonts w:ascii="Century Gothic" w:hAnsi="Century Gothic"/>
        </w:rPr>
      </w:pPr>
      <w:r w:rsidRPr="00370E16">
        <w:rPr>
          <w:rFonts w:ascii="Century Gothic" w:hAnsi="Century Gothic"/>
        </w:rPr>
        <w:t>Expectations are shared during induction and revisited through demonstration, stories, social narratives, visual prompts, modelling, rehearsal, environmental cues and brief conversations. Understanding is checked through observation and relationship, not through a signature or a test. Refusal or inability to discuss an expectation is treated as information about readiness, communication or trust—not automatic defiance.</w:t>
      </w:r>
    </w:p>
    <w:p w14:paraId="58863D68" w14:textId="77777777" w:rsidR="009679A7" w:rsidRPr="00370E16" w:rsidRDefault="00000000">
      <w:pPr>
        <w:pStyle w:val="Heading1"/>
        <w:rPr>
          <w:rFonts w:ascii="Century Gothic" w:hAnsi="Century Gothic"/>
        </w:rPr>
      </w:pPr>
      <w:r w:rsidRPr="00370E16">
        <w:rPr>
          <w:rFonts w:ascii="Century Gothic" w:hAnsi="Century Gothic"/>
        </w:rPr>
        <w:t>5. Prevention: creating the conditions for regulation</w:t>
      </w:r>
    </w:p>
    <w:p w14:paraId="30EEB372" w14:textId="77777777" w:rsidR="009679A7" w:rsidRPr="00370E16" w:rsidRDefault="00000000">
      <w:pPr>
        <w:pStyle w:val="ListBullet"/>
        <w:keepLines/>
        <w:rPr>
          <w:rFonts w:ascii="Century Gothic" w:hAnsi="Century Gothic"/>
        </w:rPr>
      </w:pPr>
      <w:r w:rsidRPr="00370E16">
        <w:rPr>
          <w:rFonts w:ascii="Century Gothic" w:hAnsi="Century Gothic"/>
        </w:rPr>
        <w:t>A consistent named adult and, for commissioned AP children, the agreed level of close or one-to-one supervision.</w:t>
      </w:r>
    </w:p>
    <w:p w14:paraId="5066EF22" w14:textId="77777777" w:rsidR="009679A7" w:rsidRPr="00370E16" w:rsidRDefault="00000000">
      <w:pPr>
        <w:pStyle w:val="ListBullet"/>
        <w:keepLines/>
        <w:rPr>
          <w:rFonts w:ascii="Century Gothic" w:hAnsi="Century Gothic"/>
        </w:rPr>
      </w:pPr>
      <w:r w:rsidRPr="00370E16">
        <w:rPr>
          <w:rFonts w:ascii="Century Gothic" w:hAnsi="Century Gothic"/>
        </w:rPr>
        <w:t>Predictable beginnings, endings and transitions, with warning of changes wherever possible.</w:t>
      </w:r>
    </w:p>
    <w:p w14:paraId="17F0D993" w14:textId="77777777" w:rsidR="009679A7" w:rsidRPr="00370E16" w:rsidRDefault="00000000">
      <w:pPr>
        <w:pStyle w:val="ListBullet"/>
        <w:keepLines/>
        <w:rPr>
          <w:rFonts w:ascii="Century Gothic" w:hAnsi="Century Gothic"/>
        </w:rPr>
      </w:pPr>
      <w:r w:rsidRPr="00370E16">
        <w:rPr>
          <w:rFonts w:ascii="Century Gothic" w:hAnsi="Century Gothic"/>
        </w:rPr>
        <w:t>Low-arousal communication: calm tone, few words, processing time and avoidance of public correction.</w:t>
      </w:r>
    </w:p>
    <w:p w14:paraId="0DD7974D" w14:textId="77777777" w:rsidR="009679A7" w:rsidRPr="00370E16" w:rsidRDefault="00000000">
      <w:pPr>
        <w:pStyle w:val="ListBullet"/>
        <w:keepLines/>
        <w:rPr>
          <w:rFonts w:ascii="Century Gothic" w:hAnsi="Century Gothic"/>
        </w:rPr>
      </w:pPr>
      <w:r w:rsidRPr="00370E16">
        <w:rPr>
          <w:rFonts w:ascii="Century Gothic" w:hAnsi="Century Gothic"/>
        </w:rPr>
        <w:t>Meaningful choice, supported autonomy and a balance of child-led and adult-guided activity.</w:t>
      </w:r>
    </w:p>
    <w:p w14:paraId="22D40F9C" w14:textId="77777777" w:rsidR="009679A7" w:rsidRPr="00370E16" w:rsidRDefault="00000000">
      <w:pPr>
        <w:pStyle w:val="ListBullet"/>
        <w:keepLines/>
        <w:rPr>
          <w:rFonts w:ascii="Century Gothic" w:hAnsi="Century Gothic"/>
        </w:rPr>
      </w:pPr>
      <w:r w:rsidRPr="00370E16">
        <w:rPr>
          <w:rFonts w:ascii="Century Gothic" w:hAnsi="Century Gothic"/>
        </w:rPr>
        <w:t>Access to movement, sensory regulation, quiet space, food, water, warmth, shelter and appropriate clothing.</w:t>
      </w:r>
    </w:p>
    <w:p w14:paraId="3C6794B6" w14:textId="77777777" w:rsidR="009679A7" w:rsidRPr="00370E16" w:rsidRDefault="00000000">
      <w:pPr>
        <w:pStyle w:val="ListBullet"/>
        <w:keepLines/>
        <w:rPr>
          <w:rFonts w:ascii="Century Gothic" w:hAnsi="Century Gothic"/>
        </w:rPr>
      </w:pPr>
      <w:r w:rsidRPr="00370E16">
        <w:rPr>
          <w:rFonts w:ascii="Century Gothic" w:hAnsi="Century Gothic"/>
        </w:rPr>
        <w:t>Clear woodland boundaries, well-maintained equipment and dynamic risk assessment of activities.</w:t>
      </w:r>
    </w:p>
    <w:p w14:paraId="6CC0D711" w14:textId="77777777" w:rsidR="009679A7" w:rsidRPr="00370E16" w:rsidRDefault="00000000">
      <w:pPr>
        <w:pStyle w:val="ListBullet"/>
        <w:keepLines/>
        <w:rPr>
          <w:rFonts w:ascii="Century Gothic" w:hAnsi="Century Gothic"/>
        </w:rPr>
      </w:pPr>
      <w:r w:rsidRPr="00370E16">
        <w:rPr>
          <w:rFonts w:ascii="Century Gothic" w:hAnsi="Century Gothic"/>
        </w:rPr>
        <w:t>Tasks broken into achievable steps, with flexibility to pause, change or return later.</w:t>
      </w:r>
    </w:p>
    <w:p w14:paraId="3D0795EC" w14:textId="77777777" w:rsidR="009679A7" w:rsidRPr="00370E16" w:rsidRDefault="00000000">
      <w:pPr>
        <w:pStyle w:val="ListBullet"/>
        <w:keepLines/>
        <w:rPr>
          <w:rFonts w:ascii="Century Gothic" w:hAnsi="Century Gothic"/>
        </w:rPr>
      </w:pPr>
      <w:r w:rsidRPr="00370E16">
        <w:rPr>
          <w:rFonts w:ascii="Century Gothic" w:hAnsi="Century Gothic"/>
        </w:rPr>
        <w:t>Specific, genuine encouragement that notices effort, communication, care, repair and growing independence.</w:t>
      </w:r>
    </w:p>
    <w:p w14:paraId="670F4431" w14:textId="77777777" w:rsidR="009679A7" w:rsidRPr="00370E16" w:rsidRDefault="00000000">
      <w:pPr>
        <w:pStyle w:val="ListBullet"/>
        <w:keepLines/>
        <w:rPr>
          <w:rFonts w:ascii="Century Gothic" w:hAnsi="Century Gothic"/>
        </w:rPr>
      </w:pPr>
      <w:r w:rsidRPr="00370E16">
        <w:rPr>
          <w:rFonts w:ascii="Century Gothic" w:hAnsi="Century Gothic"/>
        </w:rPr>
        <w:t>Regular communication with families and commissioners about strategies that help and emerging changes in need.</w:t>
      </w:r>
    </w:p>
    <w:p w14:paraId="4FB7F440" w14:textId="77777777" w:rsidR="009679A7" w:rsidRPr="00370E16" w:rsidRDefault="00000000">
      <w:pPr>
        <w:rPr>
          <w:rFonts w:ascii="Century Gothic" w:hAnsi="Century Gothic"/>
        </w:rPr>
      </w:pPr>
      <w:r w:rsidRPr="00370E16">
        <w:rPr>
          <w:rFonts w:ascii="Century Gothic" w:hAnsi="Century Gothic"/>
        </w:rPr>
        <w:t>In line with the Curriculum Policy, adults observe before intervening, facilitate rather than direct, scaffold without taking over, model curiosity, balance challenge with support and encourage independence. A learner’s apparent disengagement is explored as a possible barrier involving regulation, communication, sensory need, uncertainty, confidence or relationship—not presumed to be wilful refusal.</w:t>
      </w:r>
    </w:p>
    <w:p w14:paraId="5F221D08" w14:textId="77777777" w:rsidR="009679A7" w:rsidRPr="00370E16" w:rsidRDefault="00000000">
      <w:pPr>
        <w:pStyle w:val="Heading1"/>
        <w:rPr>
          <w:rFonts w:ascii="Century Gothic" w:hAnsi="Century Gothic"/>
        </w:rPr>
      </w:pPr>
      <w:r w:rsidRPr="00370E16">
        <w:rPr>
          <w:rFonts w:ascii="Century Gothic" w:hAnsi="Century Gothic"/>
        </w:rPr>
        <w:t>6. Individual planning and reasonable adjustments</w:t>
      </w:r>
    </w:p>
    <w:p w14:paraId="3AC09752" w14:textId="77777777" w:rsidR="009679A7" w:rsidRPr="00370E16" w:rsidRDefault="00000000">
      <w:pPr>
        <w:rPr>
          <w:rFonts w:ascii="Century Gothic" w:hAnsi="Century Gothic"/>
        </w:rPr>
      </w:pPr>
      <w:r w:rsidRPr="00370E16">
        <w:rPr>
          <w:rFonts w:ascii="Century Gothic" w:hAnsi="Century Gothic"/>
        </w:rPr>
        <w:t xml:space="preserve">Information from the child or young person, family, commissioner, assessments, EHCP or support plans, observations and previous incidents is used to understand strengths, triggers, signs of escalation, communication preferences, regulation strategies and foreseeable risks. Relevant </w:t>
      </w:r>
      <w:r w:rsidRPr="00370E16">
        <w:rPr>
          <w:rFonts w:ascii="Century Gothic" w:hAnsi="Century Gothic"/>
        </w:rPr>
        <w:lastRenderedPageBreak/>
        <w:t>information is recorded in the Learning Programme, Individual Risk Assessment and/or an individual support or safety plan.</w:t>
      </w:r>
    </w:p>
    <w:p w14:paraId="0979EF59" w14:textId="77777777" w:rsidR="009679A7" w:rsidRPr="00370E16" w:rsidRDefault="00000000">
      <w:pPr>
        <w:pStyle w:val="Heading2"/>
        <w:rPr>
          <w:rFonts w:ascii="Century Gothic" w:hAnsi="Century Gothic"/>
        </w:rPr>
      </w:pPr>
      <w:r w:rsidRPr="00370E16">
        <w:rPr>
          <w:rFonts w:ascii="Century Gothic" w:hAnsi="Century Gothic"/>
        </w:rPr>
        <w:t>Links to curriculum assessment</w:t>
      </w:r>
    </w:p>
    <w:p w14:paraId="25DFD28B" w14:textId="77777777" w:rsidR="009679A7" w:rsidRPr="00370E16" w:rsidRDefault="00000000">
      <w:pPr>
        <w:rPr>
          <w:rFonts w:ascii="Century Gothic" w:hAnsi="Century Gothic"/>
        </w:rPr>
      </w:pPr>
      <w:r w:rsidRPr="00370E16">
        <w:rPr>
          <w:rFonts w:ascii="Century Gothic" w:hAnsi="Century Gothic"/>
        </w:rPr>
        <w:t>Behavioural observations contribute to the TWiG Assessment Framework and curriculum planning across self-esteem, emotional literacy and regulation, communication, relationships, independence, focus and attention, physical and sensory development, resilience, voice and self-advocacy, safety awareness, nature connection, practical life skills, woodland knowledge and environmental responsibility. Scores and observations describe current barriers and support needs; they are not behaviour grades and are never used to shame or rank a learner.</w:t>
      </w:r>
    </w:p>
    <w:p w14:paraId="169CF497" w14:textId="77777777" w:rsidR="009679A7" w:rsidRPr="00370E16" w:rsidRDefault="00000000">
      <w:pPr>
        <w:pStyle w:val="Heading2"/>
        <w:rPr>
          <w:rFonts w:ascii="Century Gothic" w:hAnsi="Century Gothic"/>
        </w:rPr>
      </w:pPr>
      <w:r w:rsidRPr="00370E16">
        <w:rPr>
          <w:rFonts w:ascii="Century Gothic" w:hAnsi="Century Gothic"/>
        </w:rPr>
        <w:t>A plan may include</w:t>
      </w:r>
    </w:p>
    <w:p w14:paraId="1E601362" w14:textId="77777777" w:rsidR="009679A7" w:rsidRPr="00370E16" w:rsidRDefault="00000000">
      <w:pPr>
        <w:pStyle w:val="ListBullet"/>
        <w:keepLines/>
        <w:rPr>
          <w:rFonts w:ascii="Century Gothic" w:hAnsi="Century Gothic"/>
        </w:rPr>
      </w:pPr>
      <w:r w:rsidRPr="00370E16">
        <w:rPr>
          <w:rFonts w:ascii="Century Gothic" w:hAnsi="Century Gothic"/>
        </w:rPr>
        <w:t>what safety and calm look like for this child;</w:t>
      </w:r>
    </w:p>
    <w:p w14:paraId="66D457DD" w14:textId="77777777" w:rsidR="009679A7" w:rsidRPr="00370E16" w:rsidRDefault="00000000">
      <w:pPr>
        <w:pStyle w:val="ListBullet"/>
        <w:keepLines/>
        <w:rPr>
          <w:rFonts w:ascii="Century Gothic" w:hAnsi="Century Gothic"/>
        </w:rPr>
      </w:pPr>
      <w:r w:rsidRPr="00370E16">
        <w:rPr>
          <w:rFonts w:ascii="Century Gothic" w:hAnsi="Century Gothic"/>
        </w:rPr>
        <w:t>known triggers, uncertainty points and early signs of distress;</w:t>
      </w:r>
    </w:p>
    <w:p w14:paraId="7B3B9B23" w14:textId="77777777" w:rsidR="009679A7" w:rsidRPr="00370E16" w:rsidRDefault="00000000">
      <w:pPr>
        <w:pStyle w:val="ListBullet"/>
        <w:keepLines/>
        <w:rPr>
          <w:rFonts w:ascii="Century Gothic" w:hAnsi="Century Gothic"/>
        </w:rPr>
      </w:pPr>
      <w:r w:rsidRPr="00370E16">
        <w:rPr>
          <w:rFonts w:ascii="Century Gothic" w:hAnsi="Century Gothic"/>
        </w:rPr>
        <w:t>preferred adults, communication methods and co-regulation strategies;</w:t>
      </w:r>
    </w:p>
    <w:p w14:paraId="38BB9676" w14:textId="77777777" w:rsidR="009679A7" w:rsidRPr="00370E16" w:rsidRDefault="00000000">
      <w:pPr>
        <w:pStyle w:val="ListBullet"/>
        <w:keepLines/>
        <w:rPr>
          <w:rFonts w:ascii="Century Gothic" w:hAnsi="Century Gothic"/>
        </w:rPr>
      </w:pPr>
      <w:r w:rsidRPr="00370E16">
        <w:rPr>
          <w:rFonts w:ascii="Century Gothic" w:hAnsi="Century Gothic"/>
        </w:rPr>
        <w:t>sensory, movement, environmental or timetable adjustments;</w:t>
      </w:r>
    </w:p>
    <w:p w14:paraId="0F87F361" w14:textId="77777777" w:rsidR="009679A7" w:rsidRPr="00370E16" w:rsidRDefault="00000000">
      <w:pPr>
        <w:pStyle w:val="ListBullet"/>
        <w:keepLines/>
        <w:rPr>
          <w:rFonts w:ascii="Century Gothic" w:hAnsi="Century Gothic"/>
        </w:rPr>
      </w:pPr>
      <w:r w:rsidRPr="00370E16">
        <w:rPr>
          <w:rFonts w:ascii="Century Gothic" w:hAnsi="Century Gothic"/>
        </w:rPr>
        <w:t>safe access arrangements for tools, fire, water, climbing and physical play;</w:t>
      </w:r>
    </w:p>
    <w:p w14:paraId="6D9080CA" w14:textId="77777777" w:rsidR="009679A7" w:rsidRPr="00370E16" w:rsidRDefault="00000000">
      <w:pPr>
        <w:pStyle w:val="ListBullet"/>
        <w:keepLines/>
        <w:rPr>
          <w:rFonts w:ascii="Century Gothic" w:hAnsi="Century Gothic"/>
        </w:rPr>
      </w:pPr>
      <w:r w:rsidRPr="00370E16">
        <w:rPr>
          <w:rFonts w:ascii="Century Gothic" w:hAnsi="Century Gothic"/>
        </w:rPr>
        <w:t>words, gestures or agreed signals that help the child pause or seek support;</w:t>
      </w:r>
    </w:p>
    <w:p w14:paraId="5BA9BA32" w14:textId="77777777" w:rsidR="009679A7" w:rsidRPr="00370E16" w:rsidRDefault="00000000">
      <w:pPr>
        <w:pStyle w:val="ListBullet"/>
        <w:keepLines/>
        <w:rPr>
          <w:rFonts w:ascii="Century Gothic" w:hAnsi="Century Gothic"/>
        </w:rPr>
      </w:pPr>
      <w:r w:rsidRPr="00370E16">
        <w:rPr>
          <w:rFonts w:ascii="Century Gothic" w:hAnsi="Century Gothic"/>
        </w:rPr>
        <w:t>steps adults should take during escalation and who should be contacted;</w:t>
      </w:r>
    </w:p>
    <w:p w14:paraId="1958F0E6" w14:textId="77777777" w:rsidR="009679A7" w:rsidRPr="00370E16" w:rsidRDefault="00000000">
      <w:pPr>
        <w:pStyle w:val="ListBullet"/>
        <w:keepLines/>
        <w:rPr>
          <w:rFonts w:ascii="Century Gothic" w:hAnsi="Century Gothic"/>
        </w:rPr>
      </w:pPr>
      <w:r w:rsidRPr="00370E16">
        <w:rPr>
          <w:rFonts w:ascii="Century Gothic" w:hAnsi="Century Gothic"/>
        </w:rPr>
        <w:t>how the child can return to activity and relationships after an incident; and</w:t>
      </w:r>
    </w:p>
    <w:p w14:paraId="041E6E24" w14:textId="77777777" w:rsidR="009679A7" w:rsidRPr="00370E16" w:rsidRDefault="00000000">
      <w:pPr>
        <w:pStyle w:val="ListBullet"/>
        <w:keepLines/>
        <w:rPr>
          <w:rFonts w:ascii="Century Gothic" w:hAnsi="Century Gothic"/>
        </w:rPr>
      </w:pPr>
      <w:r w:rsidRPr="00370E16">
        <w:rPr>
          <w:rFonts w:ascii="Century Gothic" w:hAnsi="Century Gothic"/>
        </w:rPr>
        <w:t>review dates, responsibilities and the child’s and family’s views.</w:t>
      </w:r>
    </w:p>
    <w:p w14:paraId="1E74129A" w14:textId="77777777" w:rsidR="009679A7" w:rsidRPr="00370E16" w:rsidRDefault="00000000">
      <w:pPr>
        <w:pStyle w:val="Callout"/>
        <w:pBdr>
          <w:left w:val="single" w:sz="18" w:space="8" w:color="315B45"/>
        </w:pBdr>
        <w:shd w:val="clear" w:color="auto" w:fill="DDEBDD"/>
        <w:rPr>
          <w:rFonts w:ascii="Century Gothic" w:hAnsi="Century Gothic"/>
        </w:rPr>
      </w:pPr>
      <w:r w:rsidRPr="00370E16">
        <w:rPr>
          <w:rFonts w:ascii="Century Gothic" w:hAnsi="Century Gothic"/>
          <w:b/>
          <w:color w:val="315B45"/>
        </w:rPr>
        <w:t xml:space="preserve">Plans support adults  </w:t>
      </w:r>
      <w:r w:rsidRPr="00370E16">
        <w:rPr>
          <w:rFonts w:ascii="Century Gothic" w:hAnsi="Century Gothic"/>
          <w:color w:val="202622"/>
        </w:rPr>
        <w:t>A plan is not a list of demands the child must obey. It sets out how adults will understand need, reduce barriers, maintain safety and respond consistently. Plans are co-produced wherever possible, but support is not withheld if a child cannot or does not wish to sign.</w:t>
      </w:r>
    </w:p>
    <w:p w14:paraId="65FA6846" w14:textId="77777777" w:rsidR="009679A7" w:rsidRPr="00370E16" w:rsidRDefault="00000000">
      <w:pPr>
        <w:pStyle w:val="Heading1"/>
        <w:rPr>
          <w:rFonts w:ascii="Century Gothic" w:hAnsi="Century Gothic"/>
        </w:rPr>
      </w:pPr>
      <w:r w:rsidRPr="00370E16">
        <w:rPr>
          <w:rFonts w:ascii="Century Gothic" w:hAnsi="Century Gothic"/>
        </w:rPr>
        <w:t>7. Responding to distress or dysregulation</w:t>
      </w:r>
    </w:p>
    <w:p w14:paraId="527F2676" w14:textId="77777777" w:rsidR="009679A7" w:rsidRPr="00370E16" w:rsidRDefault="00000000">
      <w:pPr>
        <w:rPr>
          <w:rFonts w:ascii="Century Gothic" w:hAnsi="Century Gothic"/>
        </w:rPr>
      </w:pPr>
      <w:r w:rsidRPr="00370E16">
        <w:rPr>
          <w:rFonts w:ascii="Century Gothic" w:hAnsi="Century Gothic"/>
        </w:rPr>
        <w:t>Adults use a flexible sequence rather than a fixed sanction ladder. The response is proportionate to the child’s state, the level of risk and their individual plan.</w:t>
      </w:r>
    </w:p>
    <w:p w14:paraId="72F35F52" w14:textId="77777777" w:rsidR="009679A7" w:rsidRPr="00370E16" w:rsidRDefault="00000000">
      <w:pPr>
        <w:pStyle w:val="ListNumber"/>
        <w:rPr>
          <w:rFonts w:ascii="Century Gothic" w:hAnsi="Century Gothic"/>
        </w:rPr>
      </w:pPr>
      <w:r w:rsidRPr="00370E16">
        <w:rPr>
          <w:rFonts w:ascii="Century Gothic" w:hAnsi="Century Gothic"/>
          <w:b/>
        </w:rPr>
        <w:t xml:space="preserve">Notice and regulate: </w:t>
      </w:r>
      <w:r w:rsidRPr="00370E16">
        <w:rPr>
          <w:rFonts w:ascii="Century Gothic" w:hAnsi="Century Gothic"/>
        </w:rPr>
        <w:t>Adult checks their own tone, posture and urgency; observes changes in voice, movement, withdrawal, play or interaction.</w:t>
      </w:r>
    </w:p>
    <w:p w14:paraId="7D9CC08D" w14:textId="77777777" w:rsidR="009679A7" w:rsidRPr="00370E16" w:rsidRDefault="00000000">
      <w:pPr>
        <w:pStyle w:val="ListNumber"/>
        <w:rPr>
          <w:rFonts w:ascii="Century Gothic" w:hAnsi="Century Gothic"/>
        </w:rPr>
      </w:pPr>
      <w:r w:rsidRPr="00370E16">
        <w:rPr>
          <w:rFonts w:ascii="Century Gothic" w:hAnsi="Century Gothic"/>
          <w:b/>
        </w:rPr>
        <w:t xml:space="preserve">Connect: </w:t>
      </w:r>
      <w:r w:rsidRPr="00370E16">
        <w:rPr>
          <w:rFonts w:ascii="Century Gothic" w:hAnsi="Century Gothic"/>
        </w:rPr>
        <w:t>Approach calmly, protect dignity, acknowledge the child’s experience and use the child’s preferred communication.</w:t>
      </w:r>
    </w:p>
    <w:p w14:paraId="0193D37E" w14:textId="77777777" w:rsidR="009679A7" w:rsidRPr="00370E16" w:rsidRDefault="00000000">
      <w:pPr>
        <w:pStyle w:val="ListNumber"/>
        <w:rPr>
          <w:rFonts w:ascii="Century Gothic" w:hAnsi="Century Gothic"/>
        </w:rPr>
      </w:pPr>
      <w:r w:rsidRPr="00370E16">
        <w:rPr>
          <w:rFonts w:ascii="Century Gothic" w:hAnsi="Century Gothic"/>
          <w:b/>
        </w:rPr>
        <w:t xml:space="preserve">Reduce: </w:t>
      </w:r>
      <w:r w:rsidRPr="00370E16">
        <w:rPr>
          <w:rFonts w:ascii="Century Gothic" w:hAnsi="Century Gothic"/>
        </w:rPr>
        <w:t>Lower demands and sensory load; reduce the audience; offer time, space, movement, shelter, a familiar activity or a trusted adult.</w:t>
      </w:r>
    </w:p>
    <w:p w14:paraId="1F253C67" w14:textId="77777777" w:rsidR="009679A7" w:rsidRPr="00370E16" w:rsidRDefault="00000000">
      <w:pPr>
        <w:pStyle w:val="ListNumber"/>
        <w:rPr>
          <w:rFonts w:ascii="Century Gothic" w:hAnsi="Century Gothic"/>
        </w:rPr>
      </w:pPr>
      <w:r w:rsidRPr="00370E16">
        <w:rPr>
          <w:rFonts w:ascii="Century Gothic" w:hAnsi="Century Gothic"/>
          <w:b/>
        </w:rPr>
        <w:t xml:space="preserve">Set the safety boundary: </w:t>
      </w:r>
      <w:r w:rsidRPr="00370E16">
        <w:rPr>
          <w:rFonts w:ascii="Century Gothic" w:hAnsi="Century Gothic"/>
        </w:rPr>
        <w:t>State briefly what must stop and what can happen instead: “I won’t let anyone be hurt. We can move away or I can help make space.”</w:t>
      </w:r>
    </w:p>
    <w:p w14:paraId="728AF4A9" w14:textId="77777777" w:rsidR="009679A7" w:rsidRPr="00370E16" w:rsidRDefault="00000000">
      <w:pPr>
        <w:pStyle w:val="ListNumber"/>
        <w:rPr>
          <w:rFonts w:ascii="Century Gothic" w:hAnsi="Century Gothic"/>
        </w:rPr>
      </w:pPr>
      <w:r w:rsidRPr="00370E16">
        <w:rPr>
          <w:rFonts w:ascii="Century Gothic" w:hAnsi="Century Gothic"/>
          <w:b/>
        </w:rPr>
        <w:t xml:space="preserve">Support and monitor: </w:t>
      </w:r>
      <w:r w:rsidRPr="00370E16">
        <w:rPr>
          <w:rFonts w:ascii="Century Gothic" w:hAnsi="Century Gothic"/>
        </w:rPr>
        <w:t>Maintain appropriate supervision, call another adult early, remove hazards where safe and continue dynamic risk assessment.</w:t>
      </w:r>
    </w:p>
    <w:p w14:paraId="57D8FA68" w14:textId="77777777" w:rsidR="009679A7" w:rsidRPr="00370E16" w:rsidRDefault="00000000">
      <w:pPr>
        <w:pStyle w:val="ListNumber"/>
        <w:rPr>
          <w:rFonts w:ascii="Century Gothic" w:hAnsi="Century Gothic"/>
        </w:rPr>
      </w:pPr>
      <w:r w:rsidRPr="00370E16">
        <w:rPr>
          <w:rFonts w:ascii="Century Gothic" w:hAnsi="Century Gothic"/>
          <w:b/>
        </w:rPr>
        <w:t xml:space="preserve">Recover: </w:t>
      </w:r>
      <w:r w:rsidRPr="00370E16">
        <w:rPr>
          <w:rFonts w:ascii="Century Gothic" w:hAnsi="Century Gothic"/>
        </w:rPr>
        <w:t>Allow time for the nervous system to settle. Offer food, drink, warmth, movement, quiet or reconnection without requiring immediate explanation.</w:t>
      </w:r>
    </w:p>
    <w:p w14:paraId="3A0B4584" w14:textId="77777777" w:rsidR="009679A7" w:rsidRPr="00370E16" w:rsidRDefault="00000000">
      <w:pPr>
        <w:pStyle w:val="ListNumber"/>
        <w:rPr>
          <w:rFonts w:ascii="Century Gothic" w:hAnsi="Century Gothic"/>
        </w:rPr>
      </w:pPr>
      <w:r w:rsidRPr="00370E16">
        <w:rPr>
          <w:rFonts w:ascii="Century Gothic" w:hAnsi="Century Gothic"/>
          <w:b/>
        </w:rPr>
        <w:lastRenderedPageBreak/>
        <w:t xml:space="preserve">Reflect and repair: </w:t>
      </w:r>
      <w:r w:rsidRPr="00370E16">
        <w:rPr>
          <w:rFonts w:ascii="Century Gothic" w:hAnsi="Century Gothic"/>
        </w:rPr>
        <w:t>Later, explore what happened, what the behaviour communicated, who was affected and what would help next time. Update plans where needed.</w:t>
      </w:r>
    </w:p>
    <w:p w14:paraId="5D76BBB5" w14:textId="77777777" w:rsidR="009679A7" w:rsidRPr="00370E16" w:rsidRDefault="00000000">
      <w:pPr>
        <w:pStyle w:val="Heading1"/>
        <w:rPr>
          <w:rFonts w:ascii="Century Gothic" w:hAnsi="Century Gothic"/>
        </w:rPr>
      </w:pPr>
      <w:r w:rsidRPr="00370E16">
        <w:rPr>
          <w:rFonts w:ascii="Century Gothic" w:hAnsi="Century Gothic"/>
        </w:rPr>
        <w:t>8. When behaviour creates immediate risk</w:t>
      </w:r>
    </w:p>
    <w:p w14:paraId="2F0BF808" w14:textId="77777777" w:rsidR="009679A7" w:rsidRPr="00370E16" w:rsidRDefault="00000000">
      <w:pPr>
        <w:rPr>
          <w:rFonts w:ascii="Century Gothic" w:hAnsi="Century Gothic"/>
        </w:rPr>
      </w:pPr>
      <w:r w:rsidRPr="00370E16">
        <w:rPr>
          <w:rFonts w:ascii="Century Gothic" w:hAnsi="Century Gothic"/>
        </w:rPr>
        <w:t>If behaviour creates an immediate risk of injury, serious damage, absconding, unsafe tool or fire use, or another safeguarding risk, adults prioritise life and safety while using the least restrictive response available.</w:t>
      </w:r>
    </w:p>
    <w:p w14:paraId="7937063F" w14:textId="77777777" w:rsidR="009679A7" w:rsidRPr="00370E16" w:rsidRDefault="00000000">
      <w:pPr>
        <w:pStyle w:val="ListBullet"/>
        <w:keepLines/>
        <w:rPr>
          <w:rFonts w:ascii="Century Gothic" w:hAnsi="Century Gothic"/>
        </w:rPr>
      </w:pPr>
      <w:r w:rsidRPr="00370E16">
        <w:rPr>
          <w:rFonts w:ascii="Century Gothic" w:hAnsi="Century Gothic"/>
        </w:rPr>
        <w:t>Use calm, clear safety directions and summon support by radio or agreed procedure.</w:t>
      </w:r>
    </w:p>
    <w:p w14:paraId="4EF799B2" w14:textId="77777777" w:rsidR="009679A7" w:rsidRPr="00370E16" w:rsidRDefault="00000000">
      <w:pPr>
        <w:pStyle w:val="ListBullet"/>
        <w:keepLines/>
        <w:rPr>
          <w:rFonts w:ascii="Century Gothic" w:hAnsi="Century Gothic"/>
        </w:rPr>
      </w:pPr>
      <w:r w:rsidRPr="00370E16">
        <w:rPr>
          <w:rFonts w:ascii="Century Gothic" w:hAnsi="Century Gothic"/>
        </w:rPr>
        <w:t>Move other children, tools, fuel, sharp objects or hazards when this can be done safely.</w:t>
      </w:r>
    </w:p>
    <w:p w14:paraId="0BD0106B" w14:textId="77777777" w:rsidR="009679A7" w:rsidRPr="00370E16" w:rsidRDefault="00000000">
      <w:pPr>
        <w:pStyle w:val="ListBullet"/>
        <w:keepLines/>
        <w:rPr>
          <w:rFonts w:ascii="Century Gothic" w:hAnsi="Century Gothic"/>
        </w:rPr>
      </w:pPr>
      <w:r w:rsidRPr="00370E16">
        <w:rPr>
          <w:rFonts w:ascii="Century Gothic" w:hAnsi="Century Gothic"/>
        </w:rPr>
        <w:t>Increase space and reduce demands, noise and the number of adults speaking.</w:t>
      </w:r>
    </w:p>
    <w:p w14:paraId="481288AD" w14:textId="77777777" w:rsidR="009679A7" w:rsidRPr="00370E16" w:rsidRDefault="00000000">
      <w:pPr>
        <w:pStyle w:val="ListBullet"/>
        <w:keepLines/>
        <w:rPr>
          <w:rFonts w:ascii="Century Gothic" w:hAnsi="Century Gothic"/>
        </w:rPr>
      </w:pPr>
      <w:r w:rsidRPr="00370E16">
        <w:rPr>
          <w:rFonts w:ascii="Century Gothic" w:hAnsi="Century Gothic"/>
        </w:rPr>
        <w:t>Maintain observation and an appropriate exit route; do not crowd, corner, threaten or deliberately provoke.</w:t>
      </w:r>
    </w:p>
    <w:p w14:paraId="0A122A58" w14:textId="77777777" w:rsidR="009679A7" w:rsidRPr="00370E16" w:rsidRDefault="00000000">
      <w:pPr>
        <w:pStyle w:val="ListBullet"/>
        <w:keepLines/>
        <w:rPr>
          <w:rFonts w:ascii="Century Gothic" w:hAnsi="Century Gothic"/>
        </w:rPr>
      </w:pPr>
      <w:r w:rsidRPr="00370E16">
        <w:rPr>
          <w:rFonts w:ascii="Century Gothic" w:hAnsi="Century Gothic"/>
        </w:rPr>
        <w:t>Pause access to a particular tool, fire, structure or activity only for as long as current risk and readiness require. Explain that this is a safety decision, not a punishment.</w:t>
      </w:r>
    </w:p>
    <w:p w14:paraId="75EF2F1B" w14:textId="77777777" w:rsidR="009679A7" w:rsidRPr="00370E16" w:rsidRDefault="00000000">
      <w:pPr>
        <w:pStyle w:val="ListBullet"/>
        <w:keepLines/>
        <w:rPr>
          <w:rFonts w:ascii="Century Gothic" w:hAnsi="Century Gothic"/>
        </w:rPr>
      </w:pPr>
      <w:r w:rsidRPr="00370E16">
        <w:rPr>
          <w:rFonts w:ascii="Century Gothic" w:hAnsi="Century Gothic"/>
        </w:rPr>
        <w:t>Contact emergency services where there is an immediate danger that cannot be safely managed, a medical emergency or a missing child.</w:t>
      </w:r>
    </w:p>
    <w:p w14:paraId="73EF2766" w14:textId="77777777" w:rsidR="009679A7" w:rsidRPr="00370E16" w:rsidRDefault="00000000">
      <w:pPr>
        <w:pStyle w:val="ListBullet"/>
        <w:keepLines/>
        <w:rPr>
          <w:rFonts w:ascii="Century Gothic" w:hAnsi="Century Gothic"/>
        </w:rPr>
      </w:pPr>
      <w:r w:rsidRPr="00370E16">
        <w:rPr>
          <w:rFonts w:ascii="Century Gothic" w:hAnsi="Century Gothic"/>
        </w:rPr>
        <w:t>Notify the DSL promptly where the behaviour may indicate harm, abuse, exploitation, a disclosure or a significant safeguarding concern.</w:t>
      </w:r>
    </w:p>
    <w:p w14:paraId="38C7795A" w14:textId="77777777" w:rsidR="009679A7" w:rsidRPr="00370E16" w:rsidRDefault="00000000">
      <w:pPr>
        <w:pStyle w:val="Heading2"/>
        <w:rPr>
          <w:rFonts w:ascii="Century Gothic" w:hAnsi="Century Gothic"/>
        </w:rPr>
      </w:pPr>
      <w:r w:rsidRPr="00370E16">
        <w:rPr>
          <w:rFonts w:ascii="Century Gothic" w:hAnsi="Century Gothic"/>
        </w:rPr>
        <w:t>Restrictive intervention and physical contact</w:t>
      </w:r>
    </w:p>
    <w:p w14:paraId="578750EE" w14:textId="77777777" w:rsidR="009679A7" w:rsidRPr="00370E16" w:rsidRDefault="00000000">
      <w:pPr>
        <w:rPr>
          <w:rFonts w:ascii="Century Gothic" w:hAnsi="Century Gothic"/>
        </w:rPr>
      </w:pPr>
      <w:r w:rsidRPr="00370E16">
        <w:rPr>
          <w:rFonts w:ascii="Century Gothic" w:hAnsi="Century Gothic"/>
        </w:rPr>
        <w:t>TWiG does not use planned restraint, pain compliance, prone restraint, mechanical restraint, punishment, seclusion or locked isolation. Associates are not expected to use physical intervention as a routine behaviour strategy. In a genuine emergency, an adult may take immediate protective action only where it is necessary to prevent imminent serious harm and no less restrictive option is sufficient. Any contact must be reasonable, proportionate, for the shortest possible time and cease as soon as the danger has passed. The child’s breathing, physical condition and emotional state must be monitored throughout.</w:t>
      </w:r>
    </w:p>
    <w:p w14:paraId="7D388F20" w14:textId="77777777" w:rsidR="009679A7" w:rsidRPr="00370E16" w:rsidRDefault="00000000">
      <w:pPr>
        <w:rPr>
          <w:rFonts w:ascii="Century Gothic" w:hAnsi="Century Gothic"/>
        </w:rPr>
      </w:pPr>
      <w:r w:rsidRPr="00370E16">
        <w:rPr>
          <w:rFonts w:ascii="Century Gothic" w:hAnsi="Century Gothic"/>
        </w:rPr>
        <w:t>Every emergency physical intervention or significant restriction is reported immediately to a Managing Partner/DSL, recorded before the adult leaves wherever practicable, communicated to the parent or carer and commissioner without delay, and reviewed for safeguarding, medical needs, staff support, learning and plan changes. The child is offered a developmentally appropriate opportunity to share their experience. This section should be read with TWiG’s Safeguarding, Appropriate Touch and Physical Intervention arrangements.</w:t>
      </w:r>
    </w:p>
    <w:p w14:paraId="7DD7C891" w14:textId="77777777" w:rsidR="009679A7" w:rsidRPr="00370E16" w:rsidRDefault="00000000">
      <w:pPr>
        <w:pStyle w:val="Callout"/>
        <w:pBdr>
          <w:left w:val="single" w:sz="18" w:space="8" w:color="315B45"/>
        </w:pBdr>
        <w:shd w:val="clear" w:color="auto" w:fill="DDEBDD"/>
        <w:rPr>
          <w:rFonts w:ascii="Century Gothic" w:hAnsi="Century Gothic"/>
        </w:rPr>
      </w:pPr>
      <w:r w:rsidRPr="00370E16">
        <w:rPr>
          <w:rFonts w:ascii="Century Gothic" w:hAnsi="Century Gothic"/>
          <w:b/>
          <w:color w:val="315B45"/>
        </w:rPr>
        <w:t xml:space="preserve">Not seclusion  </w:t>
      </w:r>
      <w:r w:rsidRPr="00370E16">
        <w:rPr>
          <w:rFonts w:ascii="Century Gothic" w:hAnsi="Century Gothic"/>
          <w:color w:val="202622"/>
        </w:rPr>
        <w:t>A child may choose a quieter place or accept supported space to regulate. They must not be locked in, prevented from leaving through coercion, left without appropriate observation, or isolated as a punishment.</w:t>
      </w:r>
    </w:p>
    <w:p w14:paraId="5A364BF3" w14:textId="77777777" w:rsidR="009679A7" w:rsidRPr="00370E16" w:rsidRDefault="00000000">
      <w:pPr>
        <w:pStyle w:val="Heading2"/>
        <w:rPr>
          <w:rFonts w:ascii="Century Gothic" w:hAnsi="Century Gothic"/>
        </w:rPr>
      </w:pPr>
      <w:r w:rsidRPr="00370E16">
        <w:rPr>
          <w:rFonts w:ascii="Century Gothic" w:hAnsi="Century Gothic"/>
        </w:rPr>
        <w:lastRenderedPageBreak/>
        <w:t>Ending a session early</w:t>
      </w:r>
    </w:p>
    <w:p w14:paraId="700C8B0E" w14:textId="77777777" w:rsidR="009679A7" w:rsidRPr="00370E16" w:rsidRDefault="00000000">
      <w:pPr>
        <w:rPr>
          <w:rFonts w:ascii="Century Gothic" w:hAnsi="Century Gothic"/>
        </w:rPr>
      </w:pPr>
      <w:r w:rsidRPr="00370E16">
        <w:rPr>
          <w:rFonts w:ascii="Century Gothic" w:hAnsi="Century Gothic"/>
        </w:rPr>
        <w:t>Ending a session early is a safety and welfare decision, not a sanction. It is considered only when risks cannot be reduced safely with the support and staffing available, the child is medically unwell, or the agreed plan identifies this as the safest response. A Managing Partner is consulted wherever practicable; the child remains supervised until responsibility is safely transferred; the parent/carer and commissioner are informed; and a review takes place before the next session where necessary.</w:t>
      </w:r>
    </w:p>
    <w:p w14:paraId="2C3F99DD" w14:textId="77777777" w:rsidR="009679A7" w:rsidRPr="00370E16" w:rsidRDefault="00000000">
      <w:pPr>
        <w:pStyle w:val="Heading1"/>
        <w:rPr>
          <w:rFonts w:ascii="Century Gothic" w:hAnsi="Century Gothic"/>
        </w:rPr>
      </w:pPr>
      <w:r w:rsidRPr="00370E16">
        <w:rPr>
          <w:rFonts w:ascii="Century Gothic" w:hAnsi="Century Gothic"/>
        </w:rPr>
        <w:t>9. Bullying, discrimination and harmful behaviour</w:t>
      </w:r>
    </w:p>
    <w:p w14:paraId="1EFE7DD7" w14:textId="77777777" w:rsidR="009679A7" w:rsidRPr="00370E16" w:rsidRDefault="00000000">
      <w:pPr>
        <w:rPr>
          <w:rFonts w:ascii="Century Gothic" w:hAnsi="Century Gothic"/>
        </w:rPr>
      </w:pPr>
      <w:r w:rsidRPr="00370E16">
        <w:rPr>
          <w:rFonts w:ascii="Century Gothic" w:hAnsi="Century Gothic"/>
        </w:rPr>
        <w:t>TWiG does not minimise harmful behaviour as “just banter” or excuse harm because a child is distressed. The behaviour is stopped, the affected child is supported, and the needs and risks of all children involved are assessed.</w:t>
      </w:r>
    </w:p>
    <w:p w14:paraId="242E70AE" w14:textId="77777777" w:rsidR="009679A7" w:rsidRPr="00370E16" w:rsidRDefault="00000000">
      <w:pPr>
        <w:pStyle w:val="ListBullet"/>
        <w:keepLines/>
        <w:rPr>
          <w:rFonts w:ascii="Century Gothic" w:hAnsi="Century Gothic"/>
        </w:rPr>
      </w:pPr>
      <w:r w:rsidRPr="00370E16">
        <w:rPr>
          <w:rFonts w:ascii="Century Gothic" w:hAnsi="Century Gothic"/>
          <w:b/>
        </w:rPr>
        <w:t xml:space="preserve">Bullying and peer-on-peer harm: </w:t>
      </w:r>
      <w:r w:rsidRPr="00370E16">
        <w:rPr>
          <w:rFonts w:ascii="Century Gothic" w:hAnsi="Century Gothic"/>
        </w:rPr>
        <w:t>Repeated or serious physical, verbal, relational or online harm is recorded and addressed. Safety planning may include increased supervision, changes to grouping or activities, supported communication and commissioner involvement.</w:t>
      </w:r>
    </w:p>
    <w:p w14:paraId="24A5994E" w14:textId="77777777" w:rsidR="009679A7" w:rsidRPr="00370E16" w:rsidRDefault="00000000">
      <w:pPr>
        <w:pStyle w:val="ListBullet"/>
        <w:keepLines/>
        <w:rPr>
          <w:rFonts w:ascii="Century Gothic" w:hAnsi="Century Gothic"/>
        </w:rPr>
      </w:pPr>
      <w:r w:rsidRPr="00370E16">
        <w:rPr>
          <w:rFonts w:ascii="Century Gothic" w:hAnsi="Century Gothic"/>
          <w:b/>
        </w:rPr>
        <w:t xml:space="preserve">Prejudice and discrimination: </w:t>
      </w:r>
      <w:r w:rsidRPr="00370E16">
        <w:rPr>
          <w:rFonts w:ascii="Century Gothic" w:hAnsi="Century Gothic"/>
        </w:rPr>
        <w:t>Racist, sexist, homophobic, biphobic, transphobic, disablist or faith-based language and behaviour are challenged calmly and directly. Adults protect the targeted child and use developmentally appropriate education and repair.</w:t>
      </w:r>
    </w:p>
    <w:p w14:paraId="7FF713DB" w14:textId="77777777" w:rsidR="009679A7" w:rsidRPr="00370E16" w:rsidRDefault="00000000">
      <w:pPr>
        <w:pStyle w:val="ListBullet"/>
        <w:keepLines/>
        <w:rPr>
          <w:rFonts w:ascii="Century Gothic" w:hAnsi="Century Gothic"/>
        </w:rPr>
      </w:pPr>
      <w:r w:rsidRPr="00370E16">
        <w:rPr>
          <w:rFonts w:ascii="Century Gothic" w:hAnsi="Century Gothic"/>
          <w:b/>
        </w:rPr>
        <w:t xml:space="preserve">Sexualised or harmful sexual behaviour: </w:t>
      </w:r>
      <w:r w:rsidRPr="00370E16">
        <w:rPr>
          <w:rFonts w:ascii="Century Gothic" w:hAnsi="Century Gothic"/>
        </w:rPr>
        <w:t>Concerns are responded to under the Safeguarding and Child Protection Policy. Adults consider consent, coercion, power, age, development, SEND and the impact on those involved; the DSL determines recording, safety planning and referral.</w:t>
      </w:r>
    </w:p>
    <w:p w14:paraId="44C1C68C" w14:textId="77777777" w:rsidR="009679A7" w:rsidRPr="00370E16" w:rsidRDefault="00000000">
      <w:pPr>
        <w:pStyle w:val="ListBullet"/>
        <w:keepLines/>
        <w:rPr>
          <w:rFonts w:ascii="Century Gothic" w:hAnsi="Century Gothic"/>
        </w:rPr>
      </w:pPr>
      <w:r w:rsidRPr="00370E16">
        <w:rPr>
          <w:rFonts w:ascii="Century Gothic" w:hAnsi="Century Gothic"/>
          <w:b/>
        </w:rPr>
        <w:t xml:space="preserve">Violence, threats and damage: </w:t>
      </w:r>
      <w:r w:rsidRPr="00370E16">
        <w:rPr>
          <w:rFonts w:ascii="Century Gothic" w:hAnsi="Century Gothic"/>
        </w:rPr>
        <w:t>Adults secure safety first, attend to injury, preserve relevant evidence where necessary, record facts and consider whether the behaviour indicates exploitation, abuse, mental-health crisis or unmet need.</w:t>
      </w:r>
    </w:p>
    <w:p w14:paraId="58EACACA" w14:textId="77777777" w:rsidR="009679A7" w:rsidRPr="00370E16" w:rsidRDefault="00000000">
      <w:pPr>
        <w:pStyle w:val="ListBullet"/>
        <w:keepLines/>
        <w:rPr>
          <w:rFonts w:ascii="Century Gothic" w:hAnsi="Century Gothic"/>
        </w:rPr>
      </w:pPr>
      <w:r w:rsidRPr="00370E16">
        <w:rPr>
          <w:rFonts w:ascii="Century Gothic" w:hAnsi="Century Gothic"/>
          <w:b/>
        </w:rPr>
        <w:t xml:space="preserve">Substances, smoking or vaping: </w:t>
      </w:r>
      <w:r w:rsidRPr="00370E16">
        <w:rPr>
          <w:rFonts w:ascii="Century Gothic" w:hAnsi="Century Gothic"/>
        </w:rPr>
        <w:t>Possession or use is stopped safely and managed as a health, safeguarding and commissioner matter. Emergency medical help is obtained when required.</w:t>
      </w:r>
    </w:p>
    <w:p w14:paraId="427290BB" w14:textId="77777777" w:rsidR="009679A7" w:rsidRPr="00370E16" w:rsidRDefault="00000000">
      <w:pPr>
        <w:pStyle w:val="ListBullet"/>
        <w:keepLines/>
        <w:rPr>
          <w:rFonts w:ascii="Century Gothic" w:hAnsi="Century Gothic"/>
        </w:rPr>
      </w:pPr>
      <w:r w:rsidRPr="00370E16">
        <w:rPr>
          <w:rFonts w:ascii="Century Gothic" w:hAnsi="Century Gothic"/>
          <w:b/>
        </w:rPr>
        <w:t xml:space="preserve">Online behaviour: </w:t>
      </w:r>
      <w:r w:rsidRPr="00370E16">
        <w:rPr>
          <w:rFonts w:ascii="Century Gothic" w:hAnsi="Century Gothic"/>
        </w:rPr>
        <w:t>Any supervised device use follows TWiG’s Online Safety Policy. Harmful content, contact or conduct is reported to the DSL and preserved or reported only as advised, without unnecessary viewing or sharing.</w:t>
      </w:r>
    </w:p>
    <w:p w14:paraId="40273E9C" w14:textId="77777777" w:rsidR="009679A7" w:rsidRPr="00370E16" w:rsidRDefault="00000000">
      <w:pPr>
        <w:pStyle w:val="Heading1"/>
        <w:rPr>
          <w:rFonts w:ascii="Century Gothic" w:hAnsi="Century Gothic"/>
        </w:rPr>
      </w:pPr>
      <w:r w:rsidRPr="00370E16">
        <w:rPr>
          <w:rFonts w:ascii="Century Gothic" w:hAnsi="Century Gothic"/>
        </w:rPr>
        <w:t>10. Consequences, reflection and repair</w:t>
      </w:r>
    </w:p>
    <w:p w14:paraId="3C99B6FF" w14:textId="77777777" w:rsidR="009679A7" w:rsidRPr="00370E16" w:rsidRDefault="00000000">
      <w:pPr>
        <w:rPr>
          <w:rFonts w:ascii="Century Gothic" w:hAnsi="Century Gothic"/>
        </w:rPr>
      </w:pPr>
      <w:r w:rsidRPr="00370E16">
        <w:rPr>
          <w:rFonts w:ascii="Century Gothic" w:hAnsi="Century Gothic"/>
        </w:rPr>
        <w:t>TWiG does not use public shaming, sarcasm, humiliation, forced compliance, collective punishment, withdrawal of food, warmth, shelter, regulation support or trusted relationships. Rewards and punishments are not used to suppress signs of distress. Adults may use natural and logical responses that are directly connected to safety, learning and repair.</w:t>
      </w:r>
    </w:p>
    <w:p w14:paraId="700E23AF" w14:textId="77777777" w:rsidR="009679A7" w:rsidRPr="00370E16" w:rsidRDefault="00000000">
      <w:pPr>
        <w:rPr>
          <w:rFonts w:ascii="Century Gothic" w:hAnsi="Century Gothic"/>
        </w:rPr>
      </w:pPr>
      <w:r w:rsidRPr="00370E16">
        <w:rPr>
          <w:rFonts w:ascii="Century Gothic" w:hAnsi="Century Gothic"/>
        </w:rPr>
        <w:t xml:space="preserve">A learner is not sanctioned for declining an invitation to learn, needing sensory or movement regulation, communicating differently, requiring processing time or being unable to meet an expectation because of disability, distress or an unmet need. Adults adapt the route, timing, </w:t>
      </w:r>
      <w:r w:rsidRPr="00370E16">
        <w:rPr>
          <w:rFonts w:ascii="Century Gothic" w:hAnsi="Century Gothic"/>
        </w:rPr>
        <w:lastRenderedPageBreak/>
        <w:t>environment, communication or level of support while continuing to maintain essential safety boundaries.</w:t>
      </w:r>
    </w:p>
    <w:p w14:paraId="697BE29D" w14:textId="77777777" w:rsidR="009679A7" w:rsidRPr="00370E16" w:rsidRDefault="00000000">
      <w:pPr>
        <w:pStyle w:val="Heading2"/>
        <w:rPr>
          <w:rFonts w:ascii="Century Gothic" w:hAnsi="Century Gothic"/>
        </w:rPr>
      </w:pPr>
      <w:r w:rsidRPr="00370E16">
        <w:rPr>
          <w:rFonts w:ascii="Century Gothic" w:hAnsi="Century Gothic"/>
        </w:rPr>
        <w:t>Examples of logical responses</w:t>
      </w:r>
    </w:p>
    <w:p w14:paraId="50B18C8E" w14:textId="77777777" w:rsidR="009679A7" w:rsidRPr="00370E16" w:rsidRDefault="00000000">
      <w:pPr>
        <w:pStyle w:val="ListBullet"/>
        <w:keepLines/>
        <w:rPr>
          <w:rFonts w:ascii="Century Gothic" w:hAnsi="Century Gothic"/>
        </w:rPr>
      </w:pPr>
      <w:r w:rsidRPr="00370E16">
        <w:rPr>
          <w:rFonts w:ascii="Century Gothic" w:hAnsi="Century Gothic"/>
        </w:rPr>
        <w:t>Pausing an unsafe activity while readiness, support and risk controls are reviewed.</w:t>
      </w:r>
    </w:p>
    <w:p w14:paraId="466A1687" w14:textId="77777777" w:rsidR="009679A7" w:rsidRPr="00370E16" w:rsidRDefault="00000000">
      <w:pPr>
        <w:pStyle w:val="ListBullet"/>
        <w:keepLines/>
        <w:rPr>
          <w:rFonts w:ascii="Century Gothic" w:hAnsi="Century Gothic"/>
        </w:rPr>
      </w:pPr>
      <w:r w:rsidRPr="00370E16">
        <w:rPr>
          <w:rFonts w:ascii="Century Gothic" w:hAnsi="Century Gothic"/>
        </w:rPr>
        <w:t>Helping restore or repair damaged woodland, equipment or belongings when the child is calm and able to participate.</w:t>
      </w:r>
    </w:p>
    <w:p w14:paraId="6EEF04F1" w14:textId="77777777" w:rsidR="009679A7" w:rsidRPr="00370E16" w:rsidRDefault="00000000">
      <w:pPr>
        <w:pStyle w:val="ListBullet"/>
        <w:keepLines/>
        <w:rPr>
          <w:rFonts w:ascii="Century Gothic" w:hAnsi="Century Gothic"/>
        </w:rPr>
      </w:pPr>
      <w:r w:rsidRPr="00370E16">
        <w:rPr>
          <w:rFonts w:ascii="Century Gothic" w:hAnsi="Century Gothic"/>
        </w:rPr>
        <w:t>Practising a safer way to use a tool or communicate a boundary before returning to the activity.</w:t>
      </w:r>
    </w:p>
    <w:p w14:paraId="629D91D4" w14:textId="77777777" w:rsidR="009679A7" w:rsidRPr="00370E16" w:rsidRDefault="00000000">
      <w:pPr>
        <w:pStyle w:val="ListBullet"/>
        <w:keepLines/>
        <w:rPr>
          <w:rFonts w:ascii="Century Gothic" w:hAnsi="Century Gothic"/>
        </w:rPr>
      </w:pPr>
      <w:r w:rsidRPr="00370E16">
        <w:rPr>
          <w:rFonts w:ascii="Century Gothic" w:hAnsi="Century Gothic"/>
        </w:rPr>
        <w:t>Changing group arrangements temporarily to protect relationships and reduce risk.</w:t>
      </w:r>
    </w:p>
    <w:p w14:paraId="51F04AA8" w14:textId="77777777" w:rsidR="009679A7" w:rsidRPr="00370E16" w:rsidRDefault="00000000">
      <w:pPr>
        <w:pStyle w:val="ListBullet"/>
        <w:keepLines/>
        <w:rPr>
          <w:rFonts w:ascii="Century Gothic" w:hAnsi="Century Gothic"/>
        </w:rPr>
      </w:pPr>
      <w:r w:rsidRPr="00370E16">
        <w:rPr>
          <w:rFonts w:ascii="Century Gothic" w:hAnsi="Century Gothic"/>
        </w:rPr>
        <w:t>A restorative conversation, drawing, walk, shared task or other accessible method of recognising impact and rebuilding trust.</w:t>
      </w:r>
    </w:p>
    <w:p w14:paraId="0A6CE44E" w14:textId="77777777" w:rsidR="009679A7" w:rsidRPr="00370E16" w:rsidRDefault="00000000">
      <w:pPr>
        <w:rPr>
          <w:rFonts w:ascii="Century Gothic" w:hAnsi="Century Gothic"/>
        </w:rPr>
      </w:pPr>
      <w:r w:rsidRPr="00370E16">
        <w:rPr>
          <w:rFonts w:ascii="Century Gothic" w:hAnsi="Century Gothic"/>
        </w:rPr>
        <w:t>Apologies are welcomed when genuine but are not forced. A scripted apology is not treated as proof of regulation, empathy or safety. Adults also acknowledge and repair their own mistakes.</w:t>
      </w:r>
    </w:p>
    <w:p w14:paraId="0E7F2C93" w14:textId="77777777" w:rsidR="009679A7" w:rsidRPr="00370E16" w:rsidRDefault="00000000">
      <w:pPr>
        <w:pStyle w:val="Heading1"/>
        <w:rPr>
          <w:rFonts w:ascii="Century Gothic" w:hAnsi="Century Gothic"/>
        </w:rPr>
      </w:pPr>
      <w:r w:rsidRPr="00370E16">
        <w:rPr>
          <w:rFonts w:ascii="Century Gothic" w:hAnsi="Century Gothic"/>
        </w:rPr>
        <w:t>11. Recording, communication and review</w:t>
      </w:r>
    </w:p>
    <w:p w14:paraId="3FDDCBA2" w14:textId="77777777" w:rsidR="009679A7" w:rsidRPr="00370E16" w:rsidRDefault="00000000">
      <w:pPr>
        <w:pStyle w:val="Heading2"/>
        <w:rPr>
          <w:rFonts w:ascii="Century Gothic" w:hAnsi="Century Gothic"/>
        </w:rPr>
      </w:pPr>
      <w:r w:rsidRPr="00370E16">
        <w:rPr>
          <w:rFonts w:ascii="Century Gothic" w:hAnsi="Century Gothic"/>
        </w:rPr>
        <w:t>What is recorded</w:t>
      </w:r>
    </w:p>
    <w:p w14:paraId="3AD9E396" w14:textId="77777777" w:rsidR="009679A7" w:rsidRPr="00370E16" w:rsidRDefault="00000000">
      <w:pPr>
        <w:rPr>
          <w:rFonts w:ascii="Century Gothic" w:hAnsi="Century Gothic"/>
        </w:rPr>
      </w:pPr>
      <w:r w:rsidRPr="00370E16">
        <w:rPr>
          <w:rFonts w:ascii="Century Gothic" w:hAnsi="Century Gothic"/>
        </w:rPr>
        <w:t>Routine co-regulation is part of daily practice and does not require an incident form. Significant, repeated, escalating, safeguarding-related or high-risk events are recorded factually and promptly. Records distinguish observation from interpretation and include:</w:t>
      </w:r>
    </w:p>
    <w:p w14:paraId="53FCD43F" w14:textId="77777777" w:rsidR="009679A7" w:rsidRPr="00370E16" w:rsidRDefault="00000000">
      <w:pPr>
        <w:pStyle w:val="ListBullet"/>
        <w:keepLines/>
        <w:rPr>
          <w:rFonts w:ascii="Century Gothic" w:hAnsi="Century Gothic"/>
        </w:rPr>
      </w:pPr>
      <w:r w:rsidRPr="00370E16">
        <w:rPr>
          <w:rFonts w:ascii="Century Gothic" w:hAnsi="Century Gothic"/>
        </w:rPr>
        <w:t>date, time, location, activity and people present;</w:t>
      </w:r>
    </w:p>
    <w:p w14:paraId="25675E2A" w14:textId="77777777" w:rsidR="009679A7" w:rsidRPr="00370E16" w:rsidRDefault="00000000">
      <w:pPr>
        <w:pStyle w:val="ListBullet"/>
        <w:keepLines/>
        <w:rPr>
          <w:rFonts w:ascii="Century Gothic" w:hAnsi="Century Gothic"/>
        </w:rPr>
      </w:pPr>
      <w:r w:rsidRPr="00370E16">
        <w:rPr>
          <w:rFonts w:ascii="Century Gothic" w:hAnsi="Century Gothic"/>
        </w:rPr>
        <w:t>the child’s words and observable behaviour, using direct quotations where relevant;</w:t>
      </w:r>
    </w:p>
    <w:p w14:paraId="09942C9B" w14:textId="77777777" w:rsidR="009679A7" w:rsidRPr="00370E16" w:rsidRDefault="00000000">
      <w:pPr>
        <w:pStyle w:val="ListBullet"/>
        <w:keepLines/>
        <w:rPr>
          <w:rFonts w:ascii="Century Gothic" w:hAnsi="Century Gothic"/>
        </w:rPr>
      </w:pPr>
      <w:r w:rsidRPr="00370E16">
        <w:rPr>
          <w:rFonts w:ascii="Century Gothic" w:hAnsi="Century Gothic"/>
        </w:rPr>
        <w:t>context, known triggers, early signs and adjustments already in place;</w:t>
      </w:r>
    </w:p>
    <w:p w14:paraId="147FE464" w14:textId="77777777" w:rsidR="009679A7" w:rsidRPr="00370E16" w:rsidRDefault="00000000">
      <w:pPr>
        <w:pStyle w:val="ListBullet"/>
        <w:keepLines/>
        <w:rPr>
          <w:rFonts w:ascii="Century Gothic" w:hAnsi="Century Gothic"/>
        </w:rPr>
      </w:pPr>
      <w:r w:rsidRPr="00370E16">
        <w:rPr>
          <w:rFonts w:ascii="Century Gothic" w:hAnsi="Century Gothic"/>
        </w:rPr>
        <w:t>adult responses, support sought and any restriction or physical contact;</w:t>
      </w:r>
    </w:p>
    <w:p w14:paraId="09699F02" w14:textId="77777777" w:rsidR="009679A7" w:rsidRPr="00370E16" w:rsidRDefault="00000000">
      <w:pPr>
        <w:pStyle w:val="ListBullet"/>
        <w:keepLines/>
        <w:rPr>
          <w:rFonts w:ascii="Century Gothic" w:hAnsi="Century Gothic"/>
        </w:rPr>
      </w:pPr>
      <w:r w:rsidRPr="00370E16">
        <w:rPr>
          <w:rFonts w:ascii="Century Gothic" w:hAnsi="Century Gothic"/>
        </w:rPr>
        <w:t>injury, damage, first aid or emergency-service involvement;</w:t>
      </w:r>
    </w:p>
    <w:p w14:paraId="3405B890" w14:textId="77777777" w:rsidR="009679A7" w:rsidRPr="00370E16" w:rsidRDefault="00000000">
      <w:pPr>
        <w:pStyle w:val="ListBullet"/>
        <w:keepLines/>
        <w:rPr>
          <w:rFonts w:ascii="Century Gothic" w:hAnsi="Century Gothic"/>
        </w:rPr>
      </w:pPr>
      <w:r w:rsidRPr="00370E16">
        <w:rPr>
          <w:rFonts w:ascii="Century Gothic" w:hAnsi="Century Gothic"/>
        </w:rPr>
        <w:t>the child’s views when available, without pressuring them to recount events;</w:t>
      </w:r>
    </w:p>
    <w:p w14:paraId="5A8645ED" w14:textId="77777777" w:rsidR="009679A7" w:rsidRPr="00370E16" w:rsidRDefault="00000000">
      <w:pPr>
        <w:pStyle w:val="ListBullet"/>
        <w:keepLines/>
        <w:rPr>
          <w:rFonts w:ascii="Century Gothic" w:hAnsi="Century Gothic"/>
        </w:rPr>
      </w:pPr>
      <w:r w:rsidRPr="00370E16">
        <w:rPr>
          <w:rFonts w:ascii="Century Gothic" w:hAnsi="Century Gothic"/>
        </w:rPr>
        <w:t>notifications to family, commissioner, DSL or other agencies; and</w:t>
      </w:r>
    </w:p>
    <w:p w14:paraId="6C35783A" w14:textId="77777777" w:rsidR="009679A7" w:rsidRPr="00370E16" w:rsidRDefault="00000000">
      <w:pPr>
        <w:pStyle w:val="ListBullet"/>
        <w:keepLines/>
        <w:rPr>
          <w:rFonts w:ascii="Century Gothic" w:hAnsi="Century Gothic"/>
        </w:rPr>
      </w:pPr>
      <w:r w:rsidRPr="00370E16">
        <w:rPr>
          <w:rFonts w:ascii="Century Gothic" w:hAnsi="Century Gothic"/>
        </w:rPr>
        <w:t>follow-up actions, learning, plan changes and responsible person.</w:t>
      </w:r>
    </w:p>
    <w:p w14:paraId="5A522ED2" w14:textId="77777777" w:rsidR="009679A7" w:rsidRPr="00370E16" w:rsidRDefault="00000000">
      <w:pPr>
        <w:pStyle w:val="Heading2"/>
        <w:rPr>
          <w:rFonts w:ascii="Century Gothic" w:hAnsi="Century Gothic"/>
        </w:rPr>
      </w:pPr>
      <w:r w:rsidRPr="00370E16">
        <w:rPr>
          <w:rFonts w:ascii="Century Gothic" w:hAnsi="Century Gothic"/>
        </w:rPr>
        <w:t>Patterns and quality assurance</w:t>
      </w:r>
    </w:p>
    <w:p w14:paraId="1DDB21E8" w14:textId="77777777" w:rsidR="009679A7" w:rsidRPr="00370E16" w:rsidRDefault="00000000">
      <w:pPr>
        <w:rPr>
          <w:rFonts w:ascii="Century Gothic" w:hAnsi="Century Gothic"/>
        </w:rPr>
      </w:pPr>
      <w:r w:rsidRPr="00370E16">
        <w:rPr>
          <w:rFonts w:ascii="Century Gothic" w:hAnsi="Century Gothic"/>
        </w:rPr>
        <w:t>Managing Partners review significant incidents and emerging patterns, including frequency, location, activity, peer group, antecedents, adult responses, injuries, restrictive practices and impact on particular children or protected groups. Review asks what the environment and adults can change—not only what the child should change. Learning informs supervision, training, risk assessments, staffing, commissioner reviews and policy development.</w:t>
      </w:r>
    </w:p>
    <w:p w14:paraId="7AB07F2B" w14:textId="77777777" w:rsidR="009679A7" w:rsidRPr="00370E16" w:rsidRDefault="00000000">
      <w:pPr>
        <w:pStyle w:val="Heading1"/>
        <w:rPr>
          <w:rFonts w:ascii="Century Gothic" w:hAnsi="Century Gothic"/>
        </w:rPr>
      </w:pPr>
      <w:r w:rsidRPr="00370E16">
        <w:rPr>
          <w:rFonts w:ascii="Century Gothic" w:hAnsi="Century Gothic"/>
        </w:rPr>
        <w:lastRenderedPageBreak/>
        <w:t>12. Working with families and commissioners</w:t>
      </w:r>
    </w:p>
    <w:p w14:paraId="600B962C" w14:textId="77777777" w:rsidR="009679A7" w:rsidRPr="00370E16" w:rsidRDefault="00000000">
      <w:pPr>
        <w:rPr>
          <w:rFonts w:ascii="Century Gothic" w:hAnsi="Century Gothic"/>
        </w:rPr>
      </w:pPr>
      <w:r w:rsidRPr="00370E16">
        <w:rPr>
          <w:rFonts w:ascii="Century Gothic" w:hAnsi="Century Gothic"/>
        </w:rPr>
        <w:t>TWiG shares strengths, helpful strategies and concerns in a timely, proportionate way. Significant safety incidents, safeguarding concerns, emergency physical intervention, missing-child events, injuries requiring further treatment and material changes to risk or staffing arrangements are communicated without delay in accordance with the placement agreement and safeguarding procedures. Information is shared on a need-to-know basis and recorded.</w:t>
      </w:r>
    </w:p>
    <w:p w14:paraId="378CF212" w14:textId="77777777" w:rsidR="009679A7" w:rsidRPr="00370E16" w:rsidRDefault="00000000">
      <w:pPr>
        <w:rPr>
          <w:rFonts w:ascii="Century Gothic" w:hAnsi="Century Gothic"/>
        </w:rPr>
      </w:pPr>
      <w:r w:rsidRPr="00370E16">
        <w:rPr>
          <w:rFonts w:ascii="Century Gothic" w:hAnsi="Century Gothic"/>
        </w:rPr>
        <w:t>Where behaviour indicates that the placement, hours, group, staffing or outcomes may no longer be safe or suitable, TWiG convenes a review with the family and commissioner. The aim is to understand need, increase support and agree a safe plan. TWiG does not describe a support breakdown as a child “failing” the placement.</w:t>
      </w:r>
    </w:p>
    <w:p w14:paraId="352F7F72" w14:textId="77777777" w:rsidR="009679A7" w:rsidRPr="00370E16" w:rsidRDefault="00000000">
      <w:pPr>
        <w:pStyle w:val="Heading1"/>
        <w:rPr>
          <w:rFonts w:ascii="Century Gothic" w:hAnsi="Century Gothic"/>
        </w:rPr>
      </w:pPr>
      <w:r w:rsidRPr="00370E16">
        <w:rPr>
          <w:rFonts w:ascii="Century Gothic" w:hAnsi="Century Gothic"/>
        </w:rPr>
        <w:t>13. Complaints and child voice</w:t>
      </w:r>
    </w:p>
    <w:p w14:paraId="7A390942" w14:textId="77777777" w:rsidR="009679A7" w:rsidRPr="00370E16" w:rsidRDefault="00000000">
      <w:pPr>
        <w:rPr>
          <w:rFonts w:ascii="Century Gothic" w:hAnsi="Century Gothic"/>
        </w:rPr>
      </w:pPr>
      <w:r w:rsidRPr="00370E16">
        <w:rPr>
          <w:rFonts w:ascii="Century Gothic" w:hAnsi="Century Gothic"/>
        </w:rPr>
        <w:t>Children and young people may raise worries verbally, through behaviour, drawing, symbols, a trusted adult, a parent/carer or another professional. Adults explain how to speak to Catherine Regi or Thomas Wild as DSLs and how families or commissioners can use TWiG’s Complaints Procedure. Raising a concern will not lead to punishment or reduced support. Safeguarding concerns are managed under the Safeguarding and Child Protection Policy, whether or not a complaint is also made.</w:t>
      </w:r>
    </w:p>
    <w:p w14:paraId="792528CD" w14:textId="77777777" w:rsidR="009679A7" w:rsidRPr="00370E16" w:rsidRDefault="00000000">
      <w:pPr>
        <w:pStyle w:val="Heading1"/>
        <w:rPr>
          <w:rFonts w:ascii="Century Gothic" w:hAnsi="Century Gothic"/>
        </w:rPr>
      </w:pPr>
      <w:r w:rsidRPr="00370E16">
        <w:rPr>
          <w:rFonts w:ascii="Century Gothic" w:hAnsi="Century Gothic"/>
        </w:rPr>
        <w:t>14. Training and review</w:t>
      </w:r>
    </w:p>
    <w:p w14:paraId="219B3C2E" w14:textId="77777777" w:rsidR="009679A7" w:rsidRPr="00370E16" w:rsidRDefault="00000000">
      <w:pPr>
        <w:rPr>
          <w:rFonts w:ascii="Century Gothic" w:hAnsi="Century Gothic"/>
        </w:rPr>
      </w:pPr>
      <w:r w:rsidRPr="00370E16">
        <w:rPr>
          <w:rFonts w:ascii="Century Gothic" w:hAnsi="Century Gothic"/>
        </w:rPr>
        <w:t>Associates and regular volunteers receive induction and ongoing learning appropriate to their roles in safeguarding, trauma-informed and relational practice, co-regulation, SEND and communication, dynamic risk assessment, de-escalation, incident recording, professional boundaries and emergency procedures. Individual plans are shared on a need-to-know basis before adults support a child. Competence and practice are reviewed through supervision, observation, incident learning and annual policy review.</w:t>
      </w:r>
    </w:p>
    <w:p w14:paraId="5B60865A" w14:textId="77777777" w:rsidR="009679A7" w:rsidRPr="00370E16" w:rsidRDefault="00000000">
      <w:pPr>
        <w:rPr>
          <w:rFonts w:ascii="Century Gothic" w:hAnsi="Century Gothic"/>
        </w:rPr>
      </w:pPr>
      <w:r w:rsidRPr="00370E16">
        <w:rPr>
          <w:rFonts w:ascii="Century Gothic" w:hAnsi="Century Gothic"/>
        </w:rPr>
        <w:t>Behaviour and curriculum quality are monitored together through planning scrutiny, assessment information, learner outcomes, observations of practice, safeguarding monitoring, feedback from learners and families, commissioner feedback and professional reflection. Review considers whether adult practice and the learning environment are increasing safety, engagement, independence, resilience, self-advocacy and connection with the natural world.</w:t>
      </w:r>
    </w:p>
    <w:p w14:paraId="210F1C24" w14:textId="77777777" w:rsidR="009679A7" w:rsidRPr="00370E16" w:rsidRDefault="00000000">
      <w:pPr>
        <w:pStyle w:val="Heading1"/>
        <w:rPr>
          <w:rFonts w:ascii="Century Gothic" w:hAnsi="Century Gothic"/>
        </w:rPr>
      </w:pPr>
      <w:r w:rsidRPr="00370E16">
        <w:rPr>
          <w:rFonts w:ascii="Century Gothic" w:hAnsi="Century Gothic"/>
        </w:rPr>
        <w:t>Appendix A — Adult practice prompt</w:t>
      </w:r>
    </w:p>
    <w:p w14:paraId="5BB744B4" w14:textId="77777777" w:rsidR="009679A7" w:rsidRPr="00370E16" w:rsidRDefault="00000000">
      <w:pPr>
        <w:pStyle w:val="Callout"/>
        <w:pBdr>
          <w:left w:val="single" w:sz="18" w:space="8" w:color="315B45"/>
        </w:pBdr>
        <w:shd w:val="clear" w:color="auto" w:fill="DDEBDD"/>
        <w:rPr>
          <w:rFonts w:ascii="Century Gothic" w:hAnsi="Century Gothic"/>
        </w:rPr>
      </w:pPr>
      <w:r w:rsidRPr="00370E16">
        <w:rPr>
          <w:rFonts w:ascii="Century Gothic" w:hAnsi="Century Gothic"/>
          <w:b/>
          <w:color w:val="315B45"/>
        </w:rPr>
        <w:t xml:space="preserve">REGULATE • RELATE • REASON • REPAIR  </w:t>
      </w:r>
      <w:r w:rsidRPr="00370E16">
        <w:rPr>
          <w:rFonts w:ascii="Century Gothic" w:hAnsi="Century Gothic"/>
          <w:color w:val="202622"/>
        </w:rPr>
        <w:t>The sequence is flexible. Safety may require immediate action, but reflection waits until the child is ready.</w:t>
      </w:r>
    </w:p>
    <w:tbl>
      <w:tblPr>
        <w:tblStyle w:val="TableGrid"/>
        <w:tblW w:w="9240" w:type="dxa"/>
        <w:tblInd w:w="120" w:type="dxa"/>
        <w:tblLayout w:type="fixed"/>
        <w:tblLook w:val="04A0" w:firstRow="1" w:lastRow="0" w:firstColumn="1" w:lastColumn="0" w:noHBand="0" w:noVBand="1"/>
      </w:tblPr>
      <w:tblGrid>
        <w:gridCol w:w="2200"/>
        <w:gridCol w:w="7040"/>
      </w:tblGrid>
      <w:tr w:rsidR="009679A7" w:rsidRPr="00370E16" w14:paraId="7DF322C7" w14:textId="77777777">
        <w:trPr>
          <w:cantSplit/>
        </w:trPr>
        <w:tc>
          <w:tcPr>
            <w:tcW w:w="2200" w:type="dxa"/>
            <w:shd w:val="clear" w:color="auto" w:fill="F3F6F4"/>
            <w:tcMar>
              <w:top w:w="90" w:type="dxa"/>
              <w:left w:w="120" w:type="dxa"/>
              <w:bottom w:w="90" w:type="dxa"/>
              <w:right w:w="120" w:type="dxa"/>
            </w:tcMar>
          </w:tcPr>
          <w:p w14:paraId="20D38D00" w14:textId="77777777" w:rsidR="009679A7" w:rsidRPr="00370E16" w:rsidRDefault="00000000">
            <w:pPr>
              <w:rPr>
                <w:rFonts w:ascii="Century Gothic" w:hAnsi="Century Gothic"/>
              </w:rPr>
            </w:pPr>
            <w:r w:rsidRPr="00370E16">
              <w:rPr>
                <w:rFonts w:ascii="Century Gothic" w:hAnsi="Century Gothic"/>
                <w:b/>
                <w:color w:val="315B45"/>
                <w:sz w:val="18"/>
              </w:rPr>
              <w:lastRenderedPageBreak/>
              <w:t>REGULATE</w:t>
            </w:r>
          </w:p>
        </w:tc>
        <w:tc>
          <w:tcPr>
            <w:tcW w:w="7040" w:type="dxa"/>
            <w:tcMar>
              <w:top w:w="90" w:type="dxa"/>
              <w:left w:w="120" w:type="dxa"/>
              <w:bottom w:w="90" w:type="dxa"/>
              <w:right w:w="120" w:type="dxa"/>
            </w:tcMar>
          </w:tcPr>
          <w:p w14:paraId="6ED50A25" w14:textId="77777777" w:rsidR="009679A7" w:rsidRPr="00370E16" w:rsidRDefault="00000000">
            <w:pPr>
              <w:rPr>
                <w:rFonts w:ascii="Century Gothic" w:hAnsi="Century Gothic"/>
              </w:rPr>
            </w:pPr>
            <w:r w:rsidRPr="00370E16">
              <w:rPr>
                <w:rFonts w:ascii="Century Gothic" w:hAnsi="Century Gothic"/>
                <w:sz w:val="18"/>
              </w:rPr>
              <w:t>Slow down. Check safety. Reduce words, demands, noise and audience. Offer space, movement, warmth, water or a familiar regulating activity.</w:t>
            </w:r>
          </w:p>
        </w:tc>
      </w:tr>
      <w:tr w:rsidR="009679A7" w:rsidRPr="00370E16" w14:paraId="20EB4E27" w14:textId="77777777">
        <w:trPr>
          <w:cantSplit/>
        </w:trPr>
        <w:tc>
          <w:tcPr>
            <w:tcW w:w="2200" w:type="dxa"/>
            <w:shd w:val="clear" w:color="auto" w:fill="F3F6F4"/>
            <w:tcMar>
              <w:top w:w="90" w:type="dxa"/>
              <w:left w:w="120" w:type="dxa"/>
              <w:bottom w:w="90" w:type="dxa"/>
              <w:right w:w="120" w:type="dxa"/>
            </w:tcMar>
          </w:tcPr>
          <w:p w14:paraId="738A1783" w14:textId="77777777" w:rsidR="009679A7" w:rsidRPr="00370E16" w:rsidRDefault="00000000">
            <w:pPr>
              <w:rPr>
                <w:rFonts w:ascii="Century Gothic" w:hAnsi="Century Gothic"/>
              </w:rPr>
            </w:pPr>
            <w:r w:rsidRPr="00370E16">
              <w:rPr>
                <w:rFonts w:ascii="Century Gothic" w:hAnsi="Century Gothic"/>
                <w:b/>
                <w:color w:val="315B45"/>
                <w:sz w:val="18"/>
              </w:rPr>
              <w:t>RELATE</w:t>
            </w:r>
          </w:p>
        </w:tc>
        <w:tc>
          <w:tcPr>
            <w:tcW w:w="7040" w:type="dxa"/>
            <w:tcMar>
              <w:top w:w="90" w:type="dxa"/>
              <w:left w:w="120" w:type="dxa"/>
              <w:bottom w:w="90" w:type="dxa"/>
              <w:right w:w="120" w:type="dxa"/>
            </w:tcMar>
          </w:tcPr>
          <w:p w14:paraId="13B4FA19" w14:textId="77777777" w:rsidR="009679A7" w:rsidRPr="00370E16" w:rsidRDefault="00000000">
            <w:pPr>
              <w:rPr>
                <w:rFonts w:ascii="Century Gothic" w:hAnsi="Century Gothic"/>
              </w:rPr>
            </w:pPr>
            <w:r w:rsidRPr="00370E16">
              <w:rPr>
                <w:rFonts w:ascii="Century Gothic" w:hAnsi="Century Gothic"/>
                <w:sz w:val="18"/>
              </w:rPr>
              <w:t>Stay nearby and emotionally available. Use the child’s preferred communication. Validate feeling without agreeing that unsafe action is acceptable.</w:t>
            </w:r>
          </w:p>
        </w:tc>
      </w:tr>
      <w:tr w:rsidR="009679A7" w:rsidRPr="00370E16" w14:paraId="245A646D" w14:textId="77777777">
        <w:trPr>
          <w:cantSplit/>
        </w:trPr>
        <w:tc>
          <w:tcPr>
            <w:tcW w:w="2200" w:type="dxa"/>
            <w:shd w:val="clear" w:color="auto" w:fill="F3F6F4"/>
            <w:tcMar>
              <w:top w:w="90" w:type="dxa"/>
              <w:left w:w="120" w:type="dxa"/>
              <w:bottom w:w="90" w:type="dxa"/>
              <w:right w:w="120" w:type="dxa"/>
            </w:tcMar>
          </w:tcPr>
          <w:p w14:paraId="7E21E310" w14:textId="77777777" w:rsidR="009679A7" w:rsidRPr="00370E16" w:rsidRDefault="00000000">
            <w:pPr>
              <w:rPr>
                <w:rFonts w:ascii="Century Gothic" w:hAnsi="Century Gothic"/>
              </w:rPr>
            </w:pPr>
            <w:r w:rsidRPr="00370E16">
              <w:rPr>
                <w:rFonts w:ascii="Century Gothic" w:hAnsi="Century Gothic"/>
                <w:b/>
                <w:color w:val="315B45"/>
                <w:sz w:val="18"/>
              </w:rPr>
              <w:t>REASON</w:t>
            </w:r>
          </w:p>
        </w:tc>
        <w:tc>
          <w:tcPr>
            <w:tcW w:w="7040" w:type="dxa"/>
            <w:tcMar>
              <w:top w:w="90" w:type="dxa"/>
              <w:left w:w="120" w:type="dxa"/>
              <w:bottom w:w="90" w:type="dxa"/>
              <w:right w:w="120" w:type="dxa"/>
            </w:tcMar>
          </w:tcPr>
          <w:p w14:paraId="7510E627" w14:textId="77777777" w:rsidR="009679A7" w:rsidRPr="00370E16" w:rsidRDefault="00000000">
            <w:pPr>
              <w:rPr>
                <w:rFonts w:ascii="Century Gothic" w:hAnsi="Century Gothic"/>
              </w:rPr>
            </w:pPr>
            <w:r w:rsidRPr="00370E16">
              <w:rPr>
                <w:rFonts w:ascii="Century Gothic" w:hAnsi="Century Gothic"/>
                <w:sz w:val="18"/>
              </w:rPr>
              <w:t>When calm has returned, explore what happened and what the behaviour was trying to communicate. Keep questions brief and curious.</w:t>
            </w:r>
          </w:p>
        </w:tc>
      </w:tr>
      <w:tr w:rsidR="009679A7" w:rsidRPr="00370E16" w14:paraId="18BEB814" w14:textId="77777777">
        <w:trPr>
          <w:cantSplit/>
        </w:trPr>
        <w:tc>
          <w:tcPr>
            <w:tcW w:w="2200" w:type="dxa"/>
            <w:shd w:val="clear" w:color="auto" w:fill="F3F6F4"/>
            <w:tcMar>
              <w:top w:w="90" w:type="dxa"/>
              <w:left w:w="120" w:type="dxa"/>
              <w:bottom w:w="90" w:type="dxa"/>
              <w:right w:w="120" w:type="dxa"/>
            </w:tcMar>
          </w:tcPr>
          <w:p w14:paraId="3ACB5F9F" w14:textId="77777777" w:rsidR="009679A7" w:rsidRPr="00370E16" w:rsidRDefault="00000000">
            <w:pPr>
              <w:rPr>
                <w:rFonts w:ascii="Century Gothic" w:hAnsi="Century Gothic"/>
              </w:rPr>
            </w:pPr>
            <w:r w:rsidRPr="00370E16">
              <w:rPr>
                <w:rFonts w:ascii="Century Gothic" w:hAnsi="Century Gothic"/>
                <w:b/>
                <w:color w:val="315B45"/>
                <w:sz w:val="18"/>
              </w:rPr>
              <w:t>REPAIR</w:t>
            </w:r>
          </w:p>
        </w:tc>
        <w:tc>
          <w:tcPr>
            <w:tcW w:w="7040" w:type="dxa"/>
            <w:tcMar>
              <w:top w:w="90" w:type="dxa"/>
              <w:left w:w="120" w:type="dxa"/>
              <w:bottom w:w="90" w:type="dxa"/>
              <w:right w:w="120" w:type="dxa"/>
            </w:tcMar>
          </w:tcPr>
          <w:p w14:paraId="27202F2E" w14:textId="77777777" w:rsidR="009679A7" w:rsidRPr="00370E16" w:rsidRDefault="00000000">
            <w:pPr>
              <w:rPr>
                <w:rFonts w:ascii="Century Gothic" w:hAnsi="Century Gothic"/>
              </w:rPr>
            </w:pPr>
            <w:r w:rsidRPr="00370E16">
              <w:rPr>
                <w:rFonts w:ascii="Century Gothic" w:hAnsi="Century Gothic"/>
                <w:sz w:val="18"/>
              </w:rPr>
              <w:t>Support restoration of safety, belongings and relationships. Agree what adults will change and what may help the child next time. Update plans.</w:t>
            </w:r>
          </w:p>
        </w:tc>
      </w:tr>
    </w:tbl>
    <w:p w14:paraId="67A88BDD" w14:textId="77777777" w:rsidR="009679A7" w:rsidRPr="00370E16" w:rsidRDefault="00000000">
      <w:pPr>
        <w:pStyle w:val="Heading2"/>
        <w:rPr>
          <w:rFonts w:ascii="Century Gothic" w:hAnsi="Century Gothic"/>
        </w:rPr>
      </w:pPr>
      <w:r w:rsidRPr="00370E16">
        <w:rPr>
          <w:rFonts w:ascii="Century Gothic" w:hAnsi="Century Gothic"/>
        </w:rPr>
        <w:t>Language that helps</w:t>
      </w:r>
    </w:p>
    <w:p w14:paraId="480A8AC1" w14:textId="77777777" w:rsidR="009679A7" w:rsidRPr="00370E16" w:rsidRDefault="00000000">
      <w:pPr>
        <w:pStyle w:val="ListBullet"/>
        <w:keepLines/>
        <w:rPr>
          <w:rFonts w:ascii="Century Gothic" w:hAnsi="Century Gothic"/>
        </w:rPr>
      </w:pPr>
      <w:r w:rsidRPr="00370E16">
        <w:rPr>
          <w:rFonts w:ascii="Century Gothic" w:hAnsi="Century Gothic"/>
        </w:rPr>
        <w:t>“You are safe. I am here.”</w:t>
      </w:r>
    </w:p>
    <w:p w14:paraId="5779F66A" w14:textId="77777777" w:rsidR="009679A7" w:rsidRPr="00370E16" w:rsidRDefault="00000000">
      <w:pPr>
        <w:pStyle w:val="ListBullet"/>
        <w:keepLines/>
        <w:rPr>
          <w:rFonts w:ascii="Century Gothic" w:hAnsi="Century Gothic"/>
        </w:rPr>
      </w:pPr>
      <w:r w:rsidRPr="00370E16">
        <w:rPr>
          <w:rFonts w:ascii="Century Gothic" w:hAnsi="Century Gothic"/>
        </w:rPr>
        <w:t>“I can see this is too much right now.”</w:t>
      </w:r>
    </w:p>
    <w:p w14:paraId="7CEF1459" w14:textId="77777777" w:rsidR="009679A7" w:rsidRPr="00370E16" w:rsidRDefault="00000000">
      <w:pPr>
        <w:pStyle w:val="ListBullet"/>
        <w:keepLines/>
        <w:rPr>
          <w:rFonts w:ascii="Century Gothic" w:hAnsi="Century Gothic"/>
        </w:rPr>
      </w:pPr>
      <w:r w:rsidRPr="00370E16">
        <w:rPr>
          <w:rFonts w:ascii="Century Gothic" w:hAnsi="Century Gothic"/>
        </w:rPr>
        <w:t>“I won’t let anyone be hurt.”</w:t>
      </w:r>
    </w:p>
    <w:p w14:paraId="7AECA459" w14:textId="77777777" w:rsidR="009679A7" w:rsidRPr="00370E16" w:rsidRDefault="00000000">
      <w:pPr>
        <w:pStyle w:val="ListBullet"/>
        <w:keepLines/>
        <w:rPr>
          <w:rFonts w:ascii="Century Gothic" w:hAnsi="Century Gothic"/>
        </w:rPr>
      </w:pPr>
      <w:r w:rsidRPr="00370E16">
        <w:rPr>
          <w:rFonts w:ascii="Century Gothic" w:hAnsi="Century Gothic"/>
        </w:rPr>
        <w:t>“Would you like space, movement, shelter or me nearby?”</w:t>
      </w:r>
    </w:p>
    <w:p w14:paraId="6369DAA6" w14:textId="77777777" w:rsidR="009679A7" w:rsidRPr="00370E16" w:rsidRDefault="00000000">
      <w:pPr>
        <w:pStyle w:val="ListBullet"/>
        <w:keepLines/>
        <w:rPr>
          <w:rFonts w:ascii="Century Gothic" w:hAnsi="Century Gothic"/>
        </w:rPr>
      </w:pPr>
      <w:r w:rsidRPr="00370E16">
        <w:rPr>
          <w:rFonts w:ascii="Century Gothic" w:hAnsi="Century Gothic"/>
        </w:rPr>
        <w:t>“You do not have to explain yet.”</w:t>
      </w:r>
    </w:p>
    <w:p w14:paraId="6EF5F6EE" w14:textId="77777777" w:rsidR="009679A7" w:rsidRPr="00370E16" w:rsidRDefault="00000000">
      <w:pPr>
        <w:pStyle w:val="ListBullet"/>
        <w:keepLines/>
        <w:rPr>
          <w:rFonts w:ascii="Century Gothic" w:hAnsi="Century Gothic"/>
        </w:rPr>
      </w:pPr>
      <w:r w:rsidRPr="00370E16">
        <w:rPr>
          <w:rFonts w:ascii="Century Gothic" w:hAnsi="Century Gothic"/>
        </w:rPr>
        <w:t>“What did you need us to understand?”</w:t>
      </w:r>
    </w:p>
    <w:p w14:paraId="6D0F067D" w14:textId="77777777" w:rsidR="009679A7" w:rsidRPr="00370E16" w:rsidRDefault="00000000">
      <w:pPr>
        <w:pStyle w:val="ListBullet"/>
        <w:keepLines/>
        <w:rPr>
          <w:rFonts w:ascii="Century Gothic" w:hAnsi="Century Gothic"/>
        </w:rPr>
      </w:pPr>
      <w:r w:rsidRPr="00370E16">
        <w:rPr>
          <w:rFonts w:ascii="Century Gothic" w:hAnsi="Century Gothic"/>
        </w:rPr>
        <w:t>“What could help next time?”</w:t>
      </w:r>
    </w:p>
    <w:p w14:paraId="7478D754" w14:textId="77777777" w:rsidR="009679A7" w:rsidRPr="00370E16" w:rsidRDefault="00000000">
      <w:pPr>
        <w:pStyle w:val="ListBullet"/>
        <w:keepLines/>
        <w:rPr>
          <w:rFonts w:ascii="Century Gothic" w:hAnsi="Century Gothic"/>
        </w:rPr>
      </w:pPr>
      <w:r w:rsidRPr="00370E16">
        <w:rPr>
          <w:rFonts w:ascii="Century Gothic" w:hAnsi="Century Gothic"/>
        </w:rPr>
        <w:t>“How can we make this safer or put it right?”</w:t>
      </w:r>
    </w:p>
    <w:p w14:paraId="5AE99D56" w14:textId="77777777" w:rsidR="009679A7" w:rsidRPr="00370E16" w:rsidRDefault="00000000">
      <w:pPr>
        <w:pStyle w:val="Heading2"/>
        <w:rPr>
          <w:rFonts w:ascii="Century Gothic" w:hAnsi="Century Gothic"/>
        </w:rPr>
      </w:pPr>
      <w:r w:rsidRPr="00370E16">
        <w:rPr>
          <w:rFonts w:ascii="Century Gothic" w:hAnsi="Century Gothic"/>
        </w:rPr>
        <w:t>Language to avoid</w:t>
      </w:r>
    </w:p>
    <w:p w14:paraId="4F45D4C4" w14:textId="77777777" w:rsidR="009679A7" w:rsidRPr="00370E16" w:rsidRDefault="00000000">
      <w:pPr>
        <w:pStyle w:val="ListBullet"/>
        <w:keepLines/>
        <w:rPr>
          <w:rFonts w:ascii="Century Gothic" w:hAnsi="Century Gothic"/>
        </w:rPr>
      </w:pPr>
      <w:r w:rsidRPr="00370E16">
        <w:rPr>
          <w:rFonts w:ascii="Century Gothic" w:hAnsi="Century Gothic"/>
        </w:rPr>
        <w:t>Public demands for eye contact, explanation or apology.</w:t>
      </w:r>
    </w:p>
    <w:p w14:paraId="45004BF4" w14:textId="77777777" w:rsidR="009679A7" w:rsidRPr="00370E16" w:rsidRDefault="00000000">
      <w:pPr>
        <w:pStyle w:val="ListBullet"/>
        <w:keepLines/>
        <w:rPr>
          <w:rFonts w:ascii="Century Gothic" w:hAnsi="Century Gothic"/>
        </w:rPr>
      </w:pPr>
      <w:r w:rsidRPr="00370E16">
        <w:rPr>
          <w:rFonts w:ascii="Century Gothic" w:hAnsi="Century Gothic"/>
        </w:rPr>
        <w:t>“You are choosing to behave badly.”</w:t>
      </w:r>
    </w:p>
    <w:p w14:paraId="376EA6EF" w14:textId="77777777" w:rsidR="009679A7" w:rsidRPr="00370E16" w:rsidRDefault="00000000">
      <w:pPr>
        <w:pStyle w:val="ListBullet"/>
        <w:keepLines/>
        <w:rPr>
          <w:rFonts w:ascii="Century Gothic" w:hAnsi="Century Gothic"/>
        </w:rPr>
      </w:pPr>
      <w:r w:rsidRPr="00370E16">
        <w:rPr>
          <w:rFonts w:ascii="Century Gothic" w:hAnsi="Century Gothic"/>
        </w:rPr>
        <w:t>Threats to withdraw a trusted relationship, food, shelter or regulation support.</w:t>
      </w:r>
    </w:p>
    <w:p w14:paraId="2B06E9C1" w14:textId="77777777" w:rsidR="009679A7" w:rsidRPr="00370E16" w:rsidRDefault="00000000">
      <w:pPr>
        <w:pStyle w:val="ListBullet"/>
        <w:keepLines/>
        <w:rPr>
          <w:rFonts w:ascii="Century Gothic" w:hAnsi="Century Gothic"/>
        </w:rPr>
      </w:pPr>
      <w:r w:rsidRPr="00370E16">
        <w:rPr>
          <w:rFonts w:ascii="Century Gothic" w:hAnsi="Century Gothic"/>
        </w:rPr>
        <w:t>Sarcasm, shaming, comparisons with peers or debating while the child is overwhelmed.</w:t>
      </w:r>
    </w:p>
    <w:p w14:paraId="43425D2A" w14:textId="77777777" w:rsidR="009679A7" w:rsidRPr="00370E16" w:rsidRDefault="00000000">
      <w:pPr>
        <w:pStyle w:val="ListBullet"/>
        <w:keepLines/>
        <w:rPr>
          <w:rFonts w:ascii="Century Gothic" w:hAnsi="Century Gothic"/>
        </w:rPr>
      </w:pPr>
      <w:r w:rsidRPr="00370E16">
        <w:rPr>
          <w:rFonts w:ascii="Century Gothic" w:hAnsi="Century Gothic"/>
        </w:rPr>
        <w:t>Promises of secrecy when a safeguarding concern may need to be shared.</w:t>
      </w:r>
    </w:p>
    <w:p w14:paraId="63FCFC1B" w14:textId="77777777" w:rsidR="009679A7" w:rsidRPr="00370E16" w:rsidRDefault="00000000">
      <w:pPr>
        <w:pStyle w:val="Heading1"/>
        <w:rPr>
          <w:rFonts w:ascii="Century Gothic" w:hAnsi="Century Gothic"/>
        </w:rPr>
      </w:pPr>
      <w:r w:rsidRPr="00370E16">
        <w:rPr>
          <w:rFonts w:ascii="Century Gothic" w:hAnsi="Century Gothic"/>
        </w:rPr>
        <w:t>Appendix B — Key guidance and legal framework</w:t>
      </w:r>
    </w:p>
    <w:p w14:paraId="7B608E91" w14:textId="77777777" w:rsidR="009679A7" w:rsidRPr="00370E16" w:rsidRDefault="00000000">
      <w:pPr>
        <w:rPr>
          <w:rFonts w:ascii="Century Gothic" w:hAnsi="Century Gothic"/>
        </w:rPr>
      </w:pPr>
      <w:r w:rsidRPr="00370E16">
        <w:rPr>
          <w:rFonts w:ascii="Century Gothic" w:hAnsi="Century Gothic"/>
        </w:rPr>
        <w:t>TWiG is a non-school alternative provider. The following sources inform this policy according to their relevance and legal scope:</w:t>
      </w:r>
    </w:p>
    <w:p w14:paraId="424A4D0F" w14:textId="77777777" w:rsidR="009679A7" w:rsidRPr="00370E16" w:rsidRDefault="00000000">
      <w:pPr>
        <w:pStyle w:val="ListBullet"/>
        <w:keepLines/>
        <w:rPr>
          <w:rFonts w:ascii="Century Gothic" w:hAnsi="Century Gothic"/>
        </w:rPr>
      </w:pPr>
      <w:r w:rsidRPr="00370E16">
        <w:rPr>
          <w:rFonts w:ascii="Century Gothic" w:hAnsi="Century Gothic"/>
        </w:rPr>
        <w:t>Department for Education, Arranging Alternative Provision: A Guide for Local Authorities and Schools (updated February 2025).</w:t>
      </w:r>
    </w:p>
    <w:p w14:paraId="377B0002" w14:textId="77777777" w:rsidR="009679A7" w:rsidRPr="00370E16" w:rsidRDefault="00000000">
      <w:pPr>
        <w:pStyle w:val="ListBullet"/>
        <w:keepLines/>
        <w:rPr>
          <w:rFonts w:ascii="Century Gothic" w:hAnsi="Century Gothic"/>
        </w:rPr>
      </w:pPr>
      <w:r w:rsidRPr="00370E16">
        <w:rPr>
          <w:rFonts w:ascii="Century Gothic" w:hAnsi="Century Gothic"/>
        </w:rPr>
        <w:t>Department for Education, Keeping Children Safe in Education 2025, and published 2026 guidance taking effect from 1 September 2026, used as safeguarding good practice appropriate to TWiG’s context.</w:t>
      </w:r>
    </w:p>
    <w:p w14:paraId="04BC121D" w14:textId="77777777" w:rsidR="009679A7" w:rsidRPr="00370E16" w:rsidRDefault="00000000">
      <w:pPr>
        <w:pStyle w:val="ListBullet"/>
        <w:keepLines/>
        <w:rPr>
          <w:rFonts w:ascii="Century Gothic" w:hAnsi="Century Gothic"/>
        </w:rPr>
      </w:pPr>
      <w:r w:rsidRPr="00370E16">
        <w:rPr>
          <w:rFonts w:ascii="Century Gothic" w:hAnsi="Century Gothic"/>
        </w:rPr>
        <w:t>Working Together to Safeguard Children: statutory guidance on multi-agency working.</w:t>
      </w:r>
    </w:p>
    <w:p w14:paraId="3E0F9DA7" w14:textId="77777777" w:rsidR="009679A7" w:rsidRPr="00370E16" w:rsidRDefault="00000000">
      <w:pPr>
        <w:pStyle w:val="ListBullet"/>
        <w:keepLines/>
        <w:rPr>
          <w:rFonts w:ascii="Century Gothic" w:hAnsi="Century Gothic"/>
        </w:rPr>
      </w:pPr>
      <w:r w:rsidRPr="00370E16">
        <w:rPr>
          <w:rFonts w:ascii="Century Gothic" w:hAnsi="Century Gothic"/>
        </w:rPr>
        <w:lastRenderedPageBreak/>
        <w:t>SEND Code of Practice: 0 to 25 years, including participation, removing barriers and person-centred planning.</w:t>
      </w:r>
    </w:p>
    <w:p w14:paraId="781FF591" w14:textId="77777777" w:rsidR="009679A7" w:rsidRPr="00370E16" w:rsidRDefault="00000000">
      <w:pPr>
        <w:pStyle w:val="ListBullet"/>
        <w:keepLines/>
        <w:rPr>
          <w:rFonts w:ascii="Century Gothic" w:hAnsi="Century Gothic"/>
        </w:rPr>
      </w:pPr>
      <w:r w:rsidRPr="00370E16">
        <w:rPr>
          <w:rFonts w:ascii="Century Gothic" w:hAnsi="Century Gothic"/>
        </w:rPr>
        <w:t>Equality Act 2010, including protection from disability discrimination and the duty to make reasonable adjustments where applicable.</w:t>
      </w:r>
    </w:p>
    <w:p w14:paraId="7D1CBD13" w14:textId="77777777" w:rsidR="009679A7" w:rsidRPr="00370E16" w:rsidRDefault="00000000">
      <w:pPr>
        <w:pStyle w:val="ListBullet"/>
        <w:keepLines/>
        <w:rPr>
          <w:rFonts w:ascii="Century Gothic" w:hAnsi="Century Gothic"/>
        </w:rPr>
      </w:pPr>
      <w:r w:rsidRPr="00370E16">
        <w:rPr>
          <w:rFonts w:ascii="Century Gothic" w:hAnsi="Century Gothic"/>
        </w:rPr>
        <w:t>Department for Education, Restrictive Interventions, including the use of reasonable force, in schools (effective 1 April 2026), used as a good-practice benchmark while recognising that it is school guidance.</w:t>
      </w:r>
    </w:p>
    <w:p w14:paraId="528E766A" w14:textId="77777777" w:rsidR="009679A7" w:rsidRPr="00370E16" w:rsidRDefault="00000000">
      <w:pPr>
        <w:pStyle w:val="ListBullet"/>
        <w:keepLines/>
        <w:rPr>
          <w:rFonts w:ascii="Century Gothic" w:hAnsi="Century Gothic"/>
        </w:rPr>
      </w:pPr>
      <w:r w:rsidRPr="00370E16">
        <w:rPr>
          <w:rFonts w:ascii="Century Gothic" w:hAnsi="Century Gothic"/>
        </w:rPr>
        <w:t>Human Rights Act 1998; Children Act 1989 and 2004; UK General Data Protection Regulation and Data Protection Act 2018.</w:t>
      </w:r>
    </w:p>
    <w:p w14:paraId="3E61ABBB" w14:textId="77777777" w:rsidR="009679A7" w:rsidRPr="00370E16" w:rsidRDefault="00000000">
      <w:pPr>
        <w:rPr>
          <w:rFonts w:ascii="Century Gothic" w:hAnsi="Century Gothic"/>
        </w:rPr>
      </w:pPr>
      <w:r w:rsidRPr="00370E16">
        <w:rPr>
          <w:rFonts w:ascii="Century Gothic" w:hAnsi="Century Gothic"/>
        </w:rPr>
        <w:t>This policy should be applied alongside the child’s placement agreement and current commissioner requirements. If guidance or law changes, TWiG will review and amend the policy without waiting for the scheduled review date.</w:t>
      </w:r>
    </w:p>
    <w:sectPr w:rsidR="009679A7" w:rsidRPr="00370E16" w:rsidSect="00034616">
      <w:headerReference w:type="default" r:id="rId8"/>
      <w:footerReference w:type="default" r:id="rId9"/>
      <w:pgSz w:w="11909" w:h="16834"/>
      <w:pgMar w:top="1037" w:right="1123" w:bottom="979" w:left="1123" w:header="432" w:footer="46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9D8974" w14:textId="77777777" w:rsidR="0089195B" w:rsidRDefault="0089195B">
      <w:pPr>
        <w:spacing w:after="0" w:line="240" w:lineRule="auto"/>
      </w:pPr>
      <w:r>
        <w:separator/>
      </w:r>
    </w:p>
  </w:endnote>
  <w:endnote w:type="continuationSeparator" w:id="0">
    <w:p w14:paraId="43BF2C96" w14:textId="77777777" w:rsidR="0089195B" w:rsidRDefault="008919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D19CF" w14:textId="77777777" w:rsidR="009679A7" w:rsidRDefault="009679A7">
    <w:pPr>
      <w:pStyle w:val="Footer"/>
    </w:pPr>
  </w:p>
  <w:tbl>
    <w:tblPr>
      <w:tblW w:w="9240" w:type="dxa"/>
      <w:tblLayout w:type="fixed"/>
      <w:tblLook w:val="04A0" w:firstRow="1" w:lastRow="0" w:firstColumn="1" w:lastColumn="0" w:noHBand="0" w:noVBand="1"/>
    </w:tblPr>
    <w:tblGrid>
      <w:gridCol w:w="3900"/>
      <w:gridCol w:w="3000"/>
      <w:gridCol w:w="2340"/>
    </w:tblGrid>
    <w:tr w:rsidR="009679A7" w14:paraId="74DC9C1C" w14:textId="77777777">
      <w:trPr>
        <w:cantSplit/>
      </w:trPr>
      <w:tc>
        <w:tcPr>
          <w:tcW w:w="3900" w:type="dxa"/>
          <w:tcMar>
            <w:top w:w="90" w:type="dxa"/>
            <w:left w:w="120" w:type="dxa"/>
            <w:bottom w:w="90" w:type="dxa"/>
            <w:right w:w="120" w:type="dxa"/>
          </w:tcMar>
        </w:tcPr>
        <w:p w14:paraId="37241036" w14:textId="77777777" w:rsidR="009679A7" w:rsidRDefault="00000000">
          <w:proofErr w:type="spellStart"/>
          <w:r>
            <w:rPr>
              <w:color w:val="5E6661"/>
              <w:sz w:val="14"/>
            </w:rPr>
            <w:t>Behaviour</w:t>
          </w:r>
          <w:proofErr w:type="spellEnd"/>
          <w:r>
            <w:rPr>
              <w:color w:val="5E6661"/>
              <w:sz w:val="14"/>
            </w:rPr>
            <w:t>, Relationships and Regulation Policy</w:t>
          </w:r>
        </w:p>
      </w:tc>
      <w:tc>
        <w:tcPr>
          <w:tcW w:w="3000" w:type="dxa"/>
          <w:tcMar>
            <w:top w:w="90" w:type="dxa"/>
            <w:left w:w="120" w:type="dxa"/>
            <w:bottom w:w="90" w:type="dxa"/>
            <w:right w:w="120" w:type="dxa"/>
          </w:tcMar>
        </w:tcPr>
        <w:p w14:paraId="7D8EC4AD" w14:textId="77777777" w:rsidR="009679A7" w:rsidRDefault="00000000">
          <w:pPr>
            <w:jc w:val="center"/>
          </w:pPr>
          <w:r>
            <w:rPr>
              <w:color w:val="5E6661"/>
              <w:sz w:val="14"/>
            </w:rPr>
            <w:t>Review: August 2027</w:t>
          </w:r>
        </w:p>
      </w:tc>
      <w:tc>
        <w:tcPr>
          <w:tcW w:w="2340" w:type="dxa"/>
          <w:tcMar>
            <w:top w:w="90" w:type="dxa"/>
            <w:left w:w="120" w:type="dxa"/>
            <w:bottom w:w="90" w:type="dxa"/>
            <w:right w:w="120" w:type="dxa"/>
          </w:tcMar>
        </w:tcPr>
        <w:p w14:paraId="691C119D" w14:textId="77777777" w:rsidR="009679A7" w:rsidRDefault="00000000">
          <w:pPr>
            <w:jc w:val="right"/>
          </w:pPr>
          <w:r>
            <w:rPr>
              <w:color w:val="5E6661"/>
              <w:sz w:val="14"/>
            </w:rPr>
            <w:t xml:space="preserve">Page </w:t>
          </w:r>
          <w:r>
            <w:fldChar w:fldCharType="begin"/>
          </w:r>
          <w:r>
            <w:instrText>PAGE</w:instrText>
          </w:r>
          <w:r>
            <w:fldChar w:fldCharType="separate"/>
          </w:r>
          <w:r w:rsidR="00370E16">
            <w:rPr>
              <w:noProof/>
            </w:rPr>
            <w:t>1</w:t>
          </w:r>
          <w: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6E586E" w14:textId="77777777" w:rsidR="0089195B" w:rsidRDefault="0089195B">
      <w:pPr>
        <w:spacing w:after="0" w:line="240" w:lineRule="auto"/>
      </w:pPr>
      <w:r>
        <w:separator/>
      </w:r>
    </w:p>
  </w:footnote>
  <w:footnote w:type="continuationSeparator" w:id="0">
    <w:p w14:paraId="2633E7F0" w14:textId="77777777" w:rsidR="0089195B" w:rsidRDefault="008919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EBDC3" w14:textId="39E78E81" w:rsidR="009679A7" w:rsidRDefault="00370E16">
    <w:pPr>
      <w:pStyle w:val="Header"/>
    </w:pPr>
    <w:r>
      <w:rPr>
        <w:noProof/>
      </w:rPr>
      <w:drawing>
        <wp:anchor distT="0" distB="0" distL="114300" distR="114300" simplePos="0" relativeHeight="251659264" behindDoc="0" locked="0" layoutInCell="1" allowOverlap="1" wp14:anchorId="0352B410" wp14:editId="3A042E82">
          <wp:simplePos x="0" y="0"/>
          <wp:positionH relativeFrom="page">
            <wp:align>left</wp:align>
          </wp:positionH>
          <wp:positionV relativeFrom="paragraph">
            <wp:posOffset>-274320</wp:posOffset>
          </wp:positionV>
          <wp:extent cx="7559040" cy="2164080"/>
          <wp:effectExtent l="0" t="0" r="3810" b="7620"/>
          <wp:wrapSquare wrapText="bothSides"/>
          <wp:docPr id="129624593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6245933" name="Picture 1296245933"/>
                  <pic:cNvPicPr/>
                </pic:nvPicPr>
                <pic:blipFill rotWithShape="1">
                  <a:blip r:embed="rId1">
                    <a:extLst>
                      <a:ext uri="{28A0092B-C50C-407E-A947-70E740481C1C}">
                        <a14:useLocalDpi xmlns:a14="http://schemas.microsoft.com/office/drawing/2010/main" val="0"/>
                      </a:ext>
                    </a:extLst>
                  </a:blip>
                  <a:srcRect b="22507"/>
                  <a:stretch>
                    <a:fillRect/>
                  </a:stretch>
                </pic:blipFill>
                <pic:spPr bwMode="auto">
                  <a:xfrm>
                    <a:off x="0" y="0"/>
                    <a:ext cx="7559040" cy="21640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31072304">
    <w:abstractNumId w:val="8"/>
  </w:num>
  <w:num w:numId="2" w16cid:durableId="2056464866">
    <w:abstractNumId w:val="6"/>
  </w:num>
  <w:num w:numId="3" w16cid:durableId="2019380726">
    <w:abstractNumId w:val="5"/>
  </w:num>
  <w:num w:numId="4" w16cid:durableId="2016616673">
    <w:abstractNumId w:val="4"/>
  </w:num>
  <w:num w:numId="5" w16cid:durableId="2025015326">
    <w:abstractNumId w:val="7"/>
  </w:num>
  <w:num w:numId="6" w16cid:durableId="407191545">
    <w:abstractNumId w:val="3"/>
  </w:num>
  <w:num w:numId="7" w16cid:durableId="77598016">
    <w:abstractNumId w:val="2"/>
  </w:num>
  <w:num w:numId="8" w16cid:durableId="1364287403">
    <w:abstractNumId w:val="1"/>
  </w:num>
  <w:num w:numId="9" w16cid:durableId="5183932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822D4"/>
    <w:rsid w:val="0029639D"/>
    <w:rsid w:val="00326F90"/>
    <w:rsid w:val="00370E16"/>
    <w:rsid w:val="0089195B"/>
    <w:rsid w:val="009679A7"/>
    <w:rsid w:val="00AA1D8D"/>
    <w:rsid w:val="00B47730"/>
    <w:rsid w:val="00C53017"/>
    <w:rsid w:val="00CB0664"/>
    <w:rsid w:val="00F1174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3F65440"/>
  <w14:defaultImageDpi w14:val="300"/>
  <w15:docId w15:val="{7DD56292-C0BC-4400-87CF-20863E2D4B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71" w:lineRule="auto"/>
    </w:pPr>
    <w:rPr>
      <w:rFonts w:ascii="Aptos" w:hAnsi="Aptos"/>
      <w:color w:val="202622"/>
      <w:sz w:val="20"/>
    </w:rPr>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b/>
      <w:bCs/>
      <w:color w:val="315B45"/>
      <w:sz w:val="32"/>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b/>
      <w:bCs/>
      <w:color w:val="315B45"/>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Theme="majorHAnsi" w:eastAsiaTheme="majorEastAsia" w:hAnsiTheme="majorHAnsi" w:cstheme="majorBidi"/>
      <w:b/>
      <w:bCs/>
      <w:color w:val="315B45"/>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8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allout">
    <w:name w:val="Callout"/>
    <w:pPr>
      <w:spacing w:before="140" w:after="180" w:line="269" w:lineRule="auto"/>
      <w:ind w:left="115" w:right="115"/>
    </w:pPr>
    <w:rPr>
      <w:rFonts w:ascii="Aptos" w:hAnsi="Apto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3738</Words>
  <Characters>21312</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25001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TWiG Behaviour, Relationships and Regulation Policy for Children and Young People</dc:title>
  <dc:subject>Trauma-informed, relational and Forest School behaviour policy</dc:subject>
  <dc:creator>The Wilderness Grove Forest School (TWiG)</dc:creator>
  <cp:keywords>behaviour, relationships, regulation, trauma-informed, Forest School, alternative provision, safeguarding, SEND</cp:keywords>
  <dc:description>generated by python-docx</dc:description>
  <cp:lastModifiedBy>Cate Regi</cp:lastModifiedBy>
  <cp:revision>3</cp:revision>
  <dcterms:created xsi:type="dcterms:W3CDTF">2026-08-25T10:04:00Z</dcterms:created>
  <dcterms:modified xsi:type="dcterms:W3CDTF">2026-08-25T10:05:00Z</dcterms:modified>
  <cp:category/>
</cp:coreProperties>
</file>