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3B8C4" w14:textId="77777777" w:rsidR="008A1F9E" w:rsidRPr="007C6A04" w:rsidRDefault="00000000">
      <w:pPr>
        <w:spacing w:after="80"/>
        <w:jc w:val="center"/>
        <w:rPr>
          <w:rFonts w:ascii="Century Gothic" w:hAnsi="Century Gothic"/>
        </w:rPr>
      </w:pPr>
      <w:r w:rsidRPr="007C6A04">
        <w:rPr>
          <w:rFonts w:ascii="Century Gothic" w:hAnsi="Century Gothic"/>
          <w:b/>
          <w:color w:val="315B45"/>
          <w:sz w:val="46"/>
        </w:rPr>
        <w:t>MEDICAL CONDITIONS, MEDICINES</w:t>
      </w:r>
      <w:r w:rsidRPr="007C6A04">
        <w:rPr>
          <w:rFonts w:ascii="Century Gothic" w:hAnsi="Century Gothic"/>
          <w:b/>
          <w:color w:val="315B45"/>
          <w:sz w:val="46"/>
        </w:rPr>
        <w:br/>
        <w:t>AND ALLERGY POLICY</w:t>
      </w:r>
    </w:p>
    <w:p w14:paraId="21D4250D" w14:textId="77777777" w:rsidR="008A1F9E" w:rsidRPr="007C6A04" w:rsidRDefault="00000000">
      <w:pPr>
        <w:spacing w:after="280"/>
        <w:jc w:val="center"/>
        <w:rPr>
          <w:rFonts w:ascii="Century Gothic" w:hAnsi="Century Gothic"/>
        </w:rPr>
      </w:pPr>
      <w:r w:rsidRPr="007C6A04">
        <w:rPr>
          <w:rFonts w:ascii="Century Gothic" w:hAnsi="Century Gothic"/>
          <w:i/>
          <w:color w:val="5E6661"/>
          <w:sz w:val="22"/>
        </w:rPr>
        <w:t>Policy and procedures  |  2026–2027</w:t>
      </w:r>
    </w:p>
    <w:p w14:paraId="629E2223" w14:textId="77777777" w:rsidR="008A1F9E" w:rsidRPr="007C6A04" w:rsidRDefault="00000000">
      <w:pPr>
        <w:pStyle w:val="Callout"/>
        <w:pBdr>
          <w:left w:val="single" w:sz="18" w:space="8" w:color="315B45"/>
        </w:pBdr>
        <w:shd w:val="clear" w:color="auto" w:fill="DDEBDD"/>
        <w:rPr>
          <w:rFonts w:ascii="Century Gothic" w:hAnsi="Century Gothic"/>
        </w:rPr>
      </w:pPr>
      <w:r w:rsidRPr="007C6A04">
        <w:rPr>
          <w:rFonts w:ascii="Century Gothic" w:hAnsi="Century Gothic"/>
          <w:b/>
          <w:color w:val="315B45"/>
        </w:rPr>
        <w:t xml:space="preserve">Emergency first  </w:t>
      </w:r>
      <w:r w:rsidRPr="007C6A04">
        <w:rPr>
          <w:rFonts w:ascii="Century Gothic" w:hAnsi="Century Gothic"/>
          <w:color w:val="202622"/>
        </w:rPr>
        <w:t>Call 999 immediately for anaphylaxis, severe breathing difficulty, unconsciousness, a prolonged or repeated seizure, suspected poisoning, serious injury or any life-threatening concern. Give emergency treatment within training and the child’s plan; do not wait for a parent to arrive.</w:t>
      </w:r>
    </w:p>
    <w:tbl>
      <w:tblPr>
        <w:tblStyle w:val="TableGrid"/>
        <w:tblW w:w="9240" w:type="dxa"/>
        <w:tblInd w:w="120" w:type="dxa"/>
        <w:tblLayout w:type="fixed"/>
        <w:tblLook w:val="04A0" w:firstRow="1" w:lastRow="0" w:firstColumn="1" w:lastColumn="0" w:noHBand="0" w:noVBand="1"/>
      </w:tblPr>
      <w:tblGrid>
        <w:gridCol w:w="2200"/>
        <w:gridCol w:w="7040"/>
      </w:tblGrid>
      <w:tr w:rsidR="008A1F9E" w:rsidRPr="007C6A04" w14:paraId="29F24534" w14:textId="77777777">
        <w:trPr>
          <w:cantSplit/>
          <w:tblHeader/>
        </w:trPr>
        <w:tc>
          <w:tcPr>
            <w:tcW w:w="2200" w:type="dxa"/>
            <w:shd w:val="clear" w:color="auto" w:fill="F3F6F4"/>
            <w:tcMar>
              <w:top w:w="90" w:type="dxa"/>
              <w:left w:w="120" w:type="dxa"/>
              <w:bottom w:w="90" w:type="dxa"/>
              <w:right w:w="120" w:type="dxa"/>
            </w:tcMar>
          </w:tcPr>
          <w:p w14:paraId="67907E51" w14:textId="77777777" w:rsidR="008A1F9E" w:rsidRPr="007C6A04" w:rsidRDefault="00000000">
            <w:pPr>
              <w:rPr>
                <w:rFonts w:ascii="Century Gothic" w:hAnsi="Century Gothic"/>
              </w:rPr>
            </w:pPr>
            <w:r w:rsidRPr="007C6A04">
              <w:rPr>
                <w:rFonts w:ascii="Century Gothic" w:hAnsi="Century Gothic"/>
                <w:b/>
                <w:color w:val="315B45"/>
                <w:sz w:val="18"/>
              </w:rPr>
              <w:t>Policy owner</w:t>
            </w:r>
          </w:p>
        </w:tc>
        <w:tc>
          <w:tcPr>
            <w:tcW w:w="7040" w:type="dxa"/>
            <w:tcMar>
              <w:top w:w="90" w:type="dxa"/>
              <w:left w:w="120" w:type="dxa"/>
              <w:bottom w:w="90" w:type="dxa"/>
              <w:right w:w="120" w:type="dxa"/>
            </w:tcMar>
          </w:tcPr>
          <w:p w14:paraId="2D4ACEF5" w14:textId="77777777" w:rsidR="008A1F9E" w:rsidRPr="007C6A04" w:rsidRDefault="00000000">
            <w:pPr>
              <w:rPr>
                <w:rFonts w:ascii="Century Gothic" w:hAnsi="Century Gothic"/>
              </w:rPr>
            </w:pPr>
            <w:r w:rsidRPr="007C6A04">
              <w:rPr>
                <w:rFonts w:ascii="Century Gothic" w:hAnsi="Century Gothic"/>
                <w:sz w:val="18"/>
              </w:rPr>
              <w:t>Managing Partners</w:t>
            </w:r>
          </w:p>
        </w:tc>
      </w:tr>
      <w:tr w:rsidR="008A1F9E" w:rsidRPr="007C6A04" w14:paraId="237152C7" w14:textId="77777777">
        <w:trPr>
          <w:cantSplit/>
        </w:trPr>
        <w:tc>
          <w:tcPr>
            <w:tcW w:w="2200" w:type="dxa"/>
            <w:shd w:val="clear" w:color="auto" w:fill="F3F6F4"/>
            <w:tcMar>
              <w:top w:w="90" w:type="dxa"/>
              <w:left w:w="120" w:type="dxa"/>
              <w:bottom w:w="90" w:type="dxa"/>
              <w:right w:w="120" w:type="dxa"/>
            </w:tcMar>
          </w:tcPr>
          <w:p w14:paraId="4E559835" w14:textId="77777777" w:rsidR="008A1F9E" w:rsidRPr="007C6A04" w:rsidRDefault="00000000">
            <w:pPr>
              <w:rPr>
                <w:rFonts w:ascii="Century Gothic" w:hAnsi="Century Gothic"/>
              </w:rPr>
            </w:pPr>
            <w:r w:rsidRPr="007C6A04">
              <w:rPr>
                <w:rFonts w:ascii="Century Gothic" w:hAnsi="Century Gothic"/>
                <w:b/>
                <w:color w:val="315B45"/>
                <w:sz w:val="18"/>
              </w:rPr>
              <w:t>Medical coordination</w:t>
            </w:r>
          </w:p>
        </w:tc>
        <w:tc>
          <w:tcPr>
            <w:tcW w:w="7040" w:type="dxa"/>
            <w:tcMar>
              <w:top w:w="90" w:type="dxa"/>
              <w:left w:w="120" w:type="dxa"/>
              <w:bottom w:w="90" w:type="dxa"/>
              <w:right w:w="120" w:type="dxa"/>
            </w:tcMar>
          </w:tcPr>
          <w:p w14:paraId="44BD0B8F" w14:textId="77777777" w:rsidR="008A1F9E" w:rsidRPr="007C6A04" w:rsidRDefault="00000000">
            <w:pPr>
              <w:rPr>
                <w:rFonts w:ascii="Century Gothic" w:hAnsi="Century Gothic"/>
              </w:rPr>
            </w:pPr>
            <w:r w:rsidRPr="007C6A04">
              <w:rPr>
                <w:rFonts w:ascii="Century Gothic" w:hAnsi="Century Gothic"/>
                <w:sz w:val="18"/>
              </w:rPr>
              <w:t>The Managing Partner accepting the placement, supported by the named trained Associate</w:t>
            </w:r>
          </w:p>
        </w:tc>
      </w:tr>
      <w:tr w:rsidR="008A1F9E" w:rsidRPr="007C6A04" w14:paraId="66E18DFC" w14:textId="77777777">
        <w:trPr>
          <w:cantSplit/>
        </w:trPr>
        <w:tc>
          <w:tcPr>
            <w:tcW w:w="2200" w:type="dxa"/>
            <w:shd w:val="clear" w:color="auto" w:fill="F3F6F4"/>
            <w:tcMar>
              <w:top w:w="90" w:type="dxa"/>
              <w:left w:w="120" w:type="dxa"/>
              <w:bottom w:w="90" w:type="dxa"/>
              <w:right w:w="120" w:type="dxa"/>
            </w:tcMar>
          </w:tcPr>
          <w:p w14:paraId="4D81705D" w14:textId="77777777" w:rsidR="008A1F9E" w:rsidRPr="007C6A04" w:rsidRDefault="00000000">
            <w:pPr>
              <w:rPr>
                <w:rFonts w:ascii="Century Gothic" w:hAnsi="Century Gothic"/>
              </w:rPr>
            </w:pPr>
            <w:r w:rsidRPr="007C6A04">
              <w:rPr>
                <w:rFonts w:ascii="Century Gothic" w:hAnsi="Century Gothic"/>
                <w:b/>
                <w:color w:val="315B45"/>
                <w:sz w:val="18"/>
              </w:rPr>
              <w:t>Approved</w:t>
            </w:r>
          </w:p>
        </w:tc>
        <w:tc>
          <w:tcPr>
            <w:tcW w:w="7040" w:type="dxa"/>
            <w:tcMar>
              <w:top w:w="90" w:type="dxa"/>
              <w:left w:w="120" w:type="dxa"/>
              <w:bottom w:w="90" w:type="dxa"/>
              <w:right w:w="120" w:type="dxa"/>
            </w:tcMar>
          </w:tcPr>
          <w:p w14:paraId="79C071FA" w14:textId="77777777" w:rsidR="008A1F9E" w:rsidRPr="007C6A04" w:rsidRDefault="00000000">
            <w:pPr>
              <w:rPr>
                <w:rFonts w:ascii="Century Gothic" w:hAnsi="Century Gothic"/>
              </w:rPr>
            </w:pPr>
            <w:r w:rsidRPr="007C6A04">
              <w:rPr>
                <w:rFonts w:ascii="Century Gothic" w:hAnsi="Century Gothic"/>
                <w:sz w:val="18"/>
              </w:rPr>
              <w:t>25 August 2026</w:t>
            </w:r>
          </w:p>
        </w:tc>
      </w:tr>
      <w:tr w:rsidR="008A1F9E" w:rsidRPr="007C6A04" w14:paraId="57512AD6" w14:textId="77777777">
        <w:trPr>
          <w:cantSplit/>
        </w:trPr>
        <w:tc>
          <w:tcPr>
            <w:tcW w:w="2200" w:type="dxa"/>
            <w:shd w:val="clear" w:color="auto" w:fill="F3F6F4"/>
            <w:tcMar>
              <w:top w:w="90" w:type="dxa"/>
              <w:left w:w="120" w:type="dxa"/>
              <w:bottom w:w="90" w:type="dxa"/>
              <w:right w:w="120" w:type="dxa"/>
            </w:tcMar>
          </w:tcPr>
          <w:p w14:paraId="7610FAA6" w14:textId="77777777" w:rsidR="008A1F9E" w:rsidRPr="007C6A04" w:rsidRDefault="00000000">
            <w:pPr>
              <w:rPr>
                <w:rFonts w:ascii="Century Gothic" w:hAnsi="Century Gothic"/>
              </w:rPr>
            </w:pPr>
            <w:r w:rsidRPr="007C6A04">
              <w:rPr>
                <w:rFonts w:ascii="Century Gothic" w:hAnsi="Century Gothic"/>
                <w:b/>
                <w:color w:val="315B45"/>
                <w:sz w:val="18"/>
              </w:rPr>
              <w:t>Review date</w:t>
            </w:r>
          </w:p>
        </w:tc>
        <w:tc>
          <w:tcPr>
            <w:tcW w:w="7040" w:type="dxa"/>
            <w:tcMar>
              <w:top w:w="90" w:type="dxa"/>
              <w:left w:w="120" w:type="dxa"/>
              <w:bottom w:w="90" w:type="dxa"/>
              <w:right w:w="120" w:type="dxa"/>
            </w:tcMar>
          </w:tcPr>
          <w:p w14:paraId="046CA70C" w14:textId="77777777" w:rsidR="008A1F9E" w:rsidRPr="007C6A04" w:rsidRDefault="00000000">
            <w:pPr>
              <w:rPr>
                <w:rFonts w:ascii="Century Gothic" w:hAnsi="Century Gothic"/>
              </w:rPr>
            </w:pPr>
            <w:r w:rsidRPr="007C6A04">
              <w:rPr>
                <w:rFonts w:ascii="Century Gothic" w:hAnsi="Century Gothic"/>
                <w:sz w:val="18"/>
              </w:rPr>
              <w:t>August 2027, or sooner following an incident, medication error, placement change or updated guidance</w:t>
            </w:r>
          </w:p>
        </w:tc>
      </w:tr>
      <w:tr w:rsidR="008A1F9E" w:rsidRPr="007C6A04" w14:paraId="4A9C41C8" w14:textId="77777777">
        <w:trPr>
          <w:cantSplit/>
        </w:trPr>
        <w:tc>
          <w:tcPr>
            <w:tcW w:w="2200" w:type="dxa"/>
            <w:shd w:val="clear" w:color="auto" w:fill="F3F6F4"/>
            <w:tcMar>
              <w:top w:w="90" w:type="dxa"/>
              <w:left w:w="120" w:type="dxa"/>
              <w:bottom w:w="90" w:type="dxa"/>
              <w:right w:w="120" w:type="dxa"/>
            </w:tcMar>
          </w:tcPr>
          <w:p w14:paraId="5FE5256A" w14:textId="77777777" w:rsidR="008A1F9E" w:rsidRPr="007C6A04" w:rsidRDefault="00000000">
            <w:pPr>
              <w:rPr>
                <w:rFonts w:ascii="Century Gothic" w:hAnsi="Century Gothic"/>
              </w:rPr>
            </w:pPr>
            <w:r w:rsidRPr="007C6A04">
              <w:rPr>
                <w:rFonts w:ascii="Century Gothic" w:hAnsi="Century Gothic"/>
                <w:b/>
                <w:color w:val="315B45"/>
                <w:sz w:val="18"/>
              </w:rPr>
              <w:t>Applies to</w:t>
            </w:r>
          </w:p>
        </w:tc>
        <w:tc>
          <w:tcPr>
            <w:tcW w:w="7040" w:type="dxa"/>
            <w:tcMar>
              <w:top w:w="90" w:type="dxa"/>
              <w:left w:w="120" w:type="dxa"/>
              <w:bottom w:w="90" w:type="dxa"/>
              <w:right w:w="120" w:type="dxa"/>
            </w:tcMar>
          </w:tcPr>
          <w:p w14:paraId="74D92CE5" w14:textId="77777777" w:rsidR="008A1F9E" w:rsidRPr="007C6A04" w:rsidRDefault="00000000">
            <w:pPr>
              <w:rPr>
                <w:rFonts w:ascii="Century Gothic" w:hAnsi="Century Gothic"/>
              </w:rPr>
            </w:pPr>
            <w:r w:rsidRPr="007C6A04">
              <w:rPr>
                <w:rFonts w:ascii="Century Gothic" w:hAnsi="Century Gothic"/>
                <w:sz w:val="18"/>
              </w:rPr>
              <w:t>All children and young people attending TWiG, and all adults involved in their care or support</w:t>
            </w:r>
          </w:p>
        </w:tc>
      </w:tr>
      <w:tr w:rsidR="008A1F9E" w:rsidRPr="007C6A04" w14:paraId="6EBC1724" w14:textId="77777777">
        <w:trPr>
          <w:cantSplit/>
        </w:trPr>
        <w:tc>
          <w:tcPr>
            <w:tcW w:w="2200" w:type="dxa"/>
            <w:shd w:val="clear" w:color="auto" w:fill="F3F6F4"/>
            <w:tcMar>
              <w:top w:w="90" w:type="dxa"/>
              <w:left w:w="120" w:type="dxa"/>
              <w:bottom w:w="90" w:type="dxa"/>
              <w:right w:w="120" w:type="dxa"/>
            </w:tcMar>
          </w:tcPr>
          <w:p w14:paraId="67946168" w14:textId="77777777" w:rsidR="008A1F9E" w:rsidRPr="007C6A04" w:rsidRDefault="00000000">
            <w:pPr>
              <w:rPr>
                <w:rFonts w:ascii="Century Gothic" w:hAnsi="Century Gothic"/>
              </w:rPr>
            </w:pPr>
            <w:r w:rsidRPr="007C6A04">
              <w:rPr>
                <w:rFonts w:ascii="Century Gothic" w:hAnsi="Century Gothic"/>
                <w:b/>
                <w:color w:val="315B45"/>
                <w:sz w:val="18"/>
              </w:rPr>
              <w:t>Related documents</w:t>
            </w:r>
          </w:p>
        </w:tc>
        <w:tc>
          <w:tcPr>
            <w:tcW w:w="7040" w:type="dxa"/>
            <w:tcMar>
              <w:top w:w="90" w:type="dxa"/>
              <w:left w:w="120" w:type="dxa"/>
              <w:bottom w:w="90" w:type="dxa"/>
              <w:right w:w="120" w:type="dxa"/>
            </w:tcMar>
          </w:tcPr>
          <w:p w14:paraId="4269C51F" w14:textId="77777777" w:rsidR="008A1F9E" w:rsidRPr="007C6A04" w:rsidRDefault="00000000">
            <w:pPr>
              <w:rPr>
                <w:rFonts w:ascii="Century Gothic" w:hAnsi="Century Gothic"/>
              </w:rPr>
            </w:pPr>
            <w:r w:rsidRPr="007C6A04">
              <w:rPr>
                <w:rFonts w:ascii="Century Gothic" w:hAnsi="Century Gothic"/>
                <w:sz w:val="18"/>
              </w:rPr>
              <w:t>Individual Healthcare Plans; Allergy Management Plans; Safeguarding and Child Protection Policy; First Aid Policy and logs; Health and Safety Policy; Admissions and Induction Policy; Attendance Policy; Fire and Emergency Policy; Sun Safety Policy and consent; Data Protection arrangements; Incident and Accident procedures</w:t>
            </w:r>
          </w:p>
        </w:tc>
      </w:tr>
    </w:tbl>
    <w:p w14:paraId="40D0BAF6" w14:textId="77777777" w:rsidR="008A1F9E" w:rsidRPr="007C6A04" w:rsidRDefault="00000000">
      <w:pPr>
        <w:pStyle w:val="Heading1"/>
        <w:rPr>
          <w:rFonts w:ascii="Century Gothic" w:hAnsi="Century Gothic"/>
        </w:rPr>
      </w:pPr>
      <w:r w:rsidRPr="007C6A04">
        <w:rPr>
          <w:rFonts w:ascii="Century Gothic" w:hAnsi="Century Gothic"/>
        </w:rPr>
        <w:t>1. Purpose and status</w:t>
      </w:r>
    </w:p>
    <w:p w14:paraId="22A14503" w14:textId="77777777" w:rsidR="008A1F9E" w:rsidRPr="007C6A04" w:rsidRDefault="00000000">
      <w:pPr>
        <w:rPr>
          <w:rFonts w:ascii="Century Gothic" w:hAnsi="Century Gothic"/>
        </w:rPr>
      </w:pPr>
      <w:r w:rsidRPr="007C6A04">
        <w:rPr>
          <w:rFonts w:ascii="Century Gothic" w:hAnsi="Century Gothic"/>
        </w:rPr>
        <w:t>This policy explains how TWiG supports children with medical conditions, allergies and medication needs so they can participate safely and as fully as possible in its woodland curriculum. It covers information, assessment, Individual Healthcare Plans, consent, receiving, storage, administration, self-administration, emergency response, records, errors and disposal.</w:t>
      </w:r>
    </w:p>
    <w:p w14:paraId="1FE14F2C" w14:textId="77777777" w:rsidR="008A1F9E" w:rsidRPr="007C6A04" w:rsidRDefault="00000000">
      <w:pPr>
        <w:rPr>
          <w:rFonts w:ascii="Century Gothic" w:hAnsi="Century Gothic"/>
        </w:rPr>
      </w:pPr>
      <w:r w:rsidRPr="007C6A04">
        <w:rPr>
          <w:rFonts w:ascii="Century Gothic" w:hAnsi="Century Gothic"/>
        </w:rPr>
        <w:t>TWiG is a non-school alternative provider. The statutory duty in section 100 of the Children and Families Act 2014 and the Department for Education’s school guidance apply directly to specified schools rather than TWiG. TWiG nevertheless uses Supporting Pupils at School with Medical Conditions and the 2026 Allergy Safety in Schools guidance as strong good-practice benchmarks, alongside health and safety, equality, safeguarding and medicines law.</w:t>
      </w:r>
    </w:p>
    <w:p w14:paraId="21A6FE9D" w14:textId="77777777" w:rsidR="008A1F9E" w:rsidRPr="007C6A04" w:rsidRDefault="00000000">
      <w:pPr>
        <w:pStyle w:val="Callout"/>
        <w:pBdr>
          <w:left w:val="single" w:sz="18" w:space="8" w:color="315B45"/>
        </w:pBdr>
        <w:shd w:val="clear" w:color="auto" w:fill="DDEBDD"/>
        <w:rPr>
          <w:rFonts w:ascii="Century Gothic" w:hAnsi="Century Gothic"/>
        </w:rPr>
      </w:pPr>
      <w:r w:rsidRPr="007C6A04">
        <w:rPr>
          <w:rFonts w:ascii="Century Gothic" w:hAnsi="Century Gothic"/>
          <w:b/>
          <w:color w:val="315B45"/>
        </w:rPr>
        <w:lastRenderedPageBreak/>
        <w:t xml:space="preserve">Not a clinical service  </w:t>
      </w:r>
      <w:r w:rsidRPr="007C6A04">
        <w:rPr>
          <w:rFonts w:ascii="Century Gothic" w:hAnsi="Century Gothic"/>
          <w:color w:val="202622"/>
        </w:rPr>
        <w:t>TWiG adults do not diagnose, prescribe or alter treatment. Medical advice comes from the child’s prescriber, pharmacist or healthcare professional. TWiG accepts only tasks that can be delivered safely by a willing, competent and appropriately trained person within an agreed plan.</w:t>
      </w:r>
    </w:p>
    <w:p w14:paraId="1E828648" w14:textId="77777777" w:rsidR="008A1F9E" w:rsidRPr="007C6A04" w:rsidRDefault="00000000">
      <w:pPr>
        <w:pStyle w:val="Heading1"/>
        <w:rPr>
          <w:rFonts w:ascii="Century Gothic" w:hAnsi="Century Gothic"/>
        </w:rPr>
      </w:pPr>
      <w:r w:rsidRPr="007C6A04">
        <w:rPr>
          <w:rFonts w:ascii="Century Gothic" w:hAnsi="Century Gothic"/>
        </w:rPr>
        <w:t>2. Principles</w:t>
      </w:r>
    </w:p>
    <w:p w14:paraId="1066494F" w14:textId="77777777" w:rsidR="008A1F9E" w:rsidRPr="007C6A04" w:rsidRDefault="00000000">
      <w:pPr>
        <w:pStyle w:val="ListBullet"/>
        <w:keepLines/>
        <w:rPr>
          <w:rFonts w:ascii="Century Gothic" w:hAnsi="Century Gothic"/>
        </w:rPr>
      </w:pPr>
      <w:r w:rsidRPr="007C6A04">
        <w:rPr>
          <w:rFonts w:ascii="Century Gothic" w:hAnsi="Century Gothic"/>
          <w:b/>
        </w:rPr>
        <w:t xml:space="preserve">Inclusion. </w:t>
      </w:r>
      <w:r w:rsidRPr="007C6A04">
        <w:rPr>
          <w:rFonts w:ascii="Century Gothic" w:hAnsi="Century Gothic"/>
        </w:rPr>
        <w:t>A medical condition, allergy or disability does not automatically prevent admission or participation. TWiG considers reasonable adjustments and actual risk.</w:t>
      </w:r>
    </w:p>
    <w:p w14:paraId="3F170450" w14:textId="77777777" w:rsidR="008A1F9E" w:rsidRPr="007C6A04" w:rsidRDefault="00000000">
      <w:pPr>
        <w:pStyle w:val="ListBullet"/>
        <w:keepLines/>
        <w:rPr>
          <w:rFonts w:ascii="Century Gothic" w:hAnsi="Century Gothic"/>
        </w:rPr>
      </w:pPr>
      <w:r w:rsidRPr="007C6A04">
        <w:rPr>
          <w:rFonts w:ascii="Century Gothic" w:hAnsi="Century Gothic"/>
          <w:b/>
        </w:rPr>
        <w:t xml:space="preserve">Individual planning. </w:t>
      </w:r>
      <w:r w:rsidRPr="007C6A04">
        <w:rPr>
          <w:rFonts w:ascii="Century Gothic" w:hAnsi="Century Gothic"/>
        </w:rPr>
        <w:t>Support is based on current information from the child, family, commissioner and healthcare professionals—not assumptions based on a diagnosis.</w:t>
      </w:r>
    </w:p>
    <w:p w14:paraId="710D35C5" w14:textId="77777777" w:rsidR="008A1F9E" w:rsidRPr="007C6A04" w:rsidRDefault="00000000">
      <w:pPr>
        <w:pStyle w:val="ListBullet"/>
        <w:keepLines/>
        <w:rPr>
          <w:rFonts w:ascii="Century Gothic" w:hAnsi="Century Gothic"/>
        </w:rPr>
      </w:pPr>
      <w:r w:rsidRPr="007C6A04">
        <w:rPr>
          <w:rFonts w:ascii="Century Gothic" w:hAnsi="Century Gothic"/>
          <w:b/>
        </w:rPr>
        <w:t xml:space="preserve">Child’s voice and dignity. </w:t>
      </w:r>
      <w:r w:rsidRPr="007C6A04">
        <w:rPr>
          <w:rFonts w:ascii="Century Gothic" w:hAnsi="Century Gothic"/>
        </w:rPr>
        <w:t>The child is involved in planning in a way appropriate to age, understanding and communication. Privacy and bodily autonomy are respected.</w:t>
      </w:r>
    </w:p>
    <w:p w14:paraId="22D4B610" w14:textId="77777777" w:rsidR="008A1F9E" w:rsidRPr="007C6A04" w:rsidRDefault="00000000">
      <w:pPr>
        <w:pStyle w:val="ListBullet"/>
        <w:keepLines/>
        <w:rPr>
          <w:rFonts w:ascii="Century Gothic" w:hAnsi="Century Gothic"/>
        </w:rPr>
      </w:pPr>
      <w:r w:rsidRPr="007C6A04">
        <w:rPr>
          <w:rFonts w:ascii="Century Gothic" w:hAnsi="Century Gothic"/>
          <w:b/>
        </w:rPr>
        <w:t xml:space="preserve">Safe access to treatment. </w:t>
      </w:r>
      <w:r w:rsidRPr="007C6A04">
        <w:rPr>
          <w:rFonts w:ascii="Century Gothic" w:hAnsi="Century Gothic"/>
        </w:rPr>
        <w:t>Emergency medicine remains immediately accessible. Routine medicine is stored securely and taken to off-site activity when required.</w:t>
      </w:r>
    </w:p>
    <w:p w14:paraId="55594214" w14:textId="77777777" w:rsidR="008A1F9E" w:rsidRPr="007C6A04" w:rsidRDefault="00000000">
      <w:pPr>
        <w:pStyle w:val="ListBullet"/>
        <w:keepLines/>
        <w:rPr>
          <w:rFonts w:ascii="Century Gothic" w:hAnsi="Century Gothic"/>
        </w:rPr>
      </w:pPr>
      <w:r w:rsidRPr="007C6A04">
        <w:rPr>
          <w:rFonts w:ascii="Century Gothic" w:hAnsi="Century Gothic"/>
          <w:b/>
        </w:rPr>
        <w:t xml:space="preserve">Competence. </w:t>
      </w:r>
      <w:r w:rsidRPr="007C6A04">
        <w:rPr>
          <w:rFonts w:ascii="Century Gothic" w:hAnsi="Century Gothic"/>
        </w:rPr>
        <w:t>No adult undertakes a healthcare procedure without the information, training and confidence needed to do it safely.</w:t>
      </w:r>
    </w:p>
    <w:p w14:paraId="5C48D0EE" w14:textId="77777777" w:rsidR="008A1F9E" w:rsidRPr="007C6A04" w:rsidRDefault="00000000">
      <w:pPr>
        <w:pStyle w:val="ListBullet"/>
        <w:keepLines/>
        <w:rPr>
          <w:rFonts w:ascii="Century Gothic" w:hAnsi="Century Gothic"/>
        </w:rPr>
      </w:pPr>
      <w:r w:rsidRPr="007C6A04">
        <w:rPr>
          <w:rFonts w:ascii="Century Gothic" w:hAnsi="Century Gothic"/>
          <w:b/>
        </w:rPr>
        <w:t xml:space="preserve">Accurate records. </w:t>
      </w:r>
      <w:r w:rsidRPr="007C6A04">
        <w:rPr>
          <w:rFonts w:ascii="Century Gothic" w:hAnsi="Century Gothic"/>
        </w:rPr>
        <w:t>Every medicine received, administered, refused, omitted, returned or disposed of is documented.</w:t>
      </w:r>
    </w:p>
    <w:p w14:paraId="7084283A" w14:textId="77777777" w:rsidR="008A1F9E" w:rsidRPr="007C6A04" w:rsidRDefault="00000000">
      <w:pPr>
        <w:pStyle w:val="ListBullet"/>
        <w:keepLines/>
        <w:rPr>
          <w:rFonts w:ascii="Century Gothic" w:hAnsi="Century Gothic"/>
        </w:rPr>
      </w:pPr>
      <w:r w:rsidRPr="007C6A04">
        <w:rPr>
          <w:rFonts w:ascii="Century Gothic" w:hAnsi="Century Gothic"/>
          <w:b/>
        </w:rPr>
        <w:t xml:space="preserve">Shared responsibility. </w:t>
      </w:r>
      <w:r w:rsidRPr="007C6A04">
        <w:rPr>
          <w:rFonts w:ascii="Century Gothic" w:hAnsi="Century Gothic"/>
        </w:rPr>
        <w:t>Families, commissioners, health professionals and TWiG communicate promptly and review changing needs.</w:t>
      </w:r>
    </w:p>
    <w:p w14:paraId="19083D3F" w14:textId="77777777" w:rsidR="008A1F9E" w:rsidRPr="007C6A04" w:rsidRDefault="00000000">
      <w:pPr>
        <w:pStyle w:val="ListBullet"/>
        <w:keepLines/>
        <w:rPr>
          <w:rFonts w:ascii="Century Gothic" w:hAnsi="Century Gothic"/>
        </w:rPr>
      </w:pPr>
      <w:r w:rsidRPr="007C6A04">
        <w:rPr>
          <w:rFonts w:ascii="Century Gothic" w:hAnsi="Century Gothic"/>
          <w:b/>
        </w:rPr>
        <w:t xml:space="preserve">No punishment. </w:t>
      </w:r>
      <w:r w:rsidRPr="007C6A04">
        <w:rPr>
          <w:rFonts w:ascii="Century Gothic" w:hAnsi="Century Gothic"/>
        </w:rPr>
        <w:t>A child is never punished for illness, symptoms, needing medicine or refusing treatment. Refusal triggers support and clinical/family advice where needed.</w:t>
      </w:r>
    </w:p>
    <w:p w14:paraId="6C225D3F" w14:textId="77777777" w:rsidR="008A1F9E" w:rsidRPr="007C6A04" w:rsidRDefault="00000000">
      <w:pPr>
        <w:pStyle w:val="Heading1"/>
        <w:rPr>
          <w:rFonts w:ascii="Century Gothic" w:hAnsi="Century Gothic"/>
        </w:rPr>
      </w:pPr>
      <w:r w:rsidRPr="007C6A04">
        <w:rPr>
          <w:rFonts w:ascii="Century Gothic" w:hAnsi="Century Gothic"/>
        </w:rPr>
        <w:t>3. Responsibilities</w:t>
      </w:r>
    </w:p>
    <w:p w14:paraId="7D601F09" w14:textId="77777777" w:rsidR="008A1F9E" w:rsidRPr="007C6A04" w:rsidRDefault="00000000">
      <w:pPr>
        <w:pStyle w:val="Heading2"/>
        <w:rPr>
          <w:rFonts w:ascii="Century Gothic" w:hAnsi="Century Gothic"/>
        </w:rPr>
      </w:pPr>
      <w:r w:rsidRPr="007C6A04">
        <w:rPr>
          <w:rFonts w:ascii="Century Gothic" w:hAnsi="Century Gothic"/>
        </w:rPr>
        <w:t>Managing Partners</w:t>
      </w:r>
    </w:p>
    <w:p w14:paraId="6B93A4DD" w14:textId="77777777" w:rsidR="008A1F9E" w:rsidRPr="007C6A04" w:rsidRDefault="00000000">
      <w:pPr>
        <w:pStyle w:val="ListBullet"/>
        <w:keepLines/>
        <w:rPr>
          <w:rFonts w:ascii="Century Gothic" w:hAnsi="Century Gothic"/>
        </w:rPr>
      </w:pPr>
      <w:r w:rsidRPr="007C6A04">
        <w:rPr>
          <w:rFonts w:ascii="Century Gothic" w:hAnsi="Century Gothic"/>
        </w:rPr>
        <w:t>ensure safe systems, training, storage, records, emergency equipment and review;</w:t>
      </w:r>
    </w:p>
    <w:p w14:paraId="1A289139" w14:textId="77777777" w:rsidR="008A1F9E" w:rsidRPr="007C6A04" w:rsidRDefault="00000000">
      <w:pPr>
        <w:pStyle w:val="ListBullet"/>
        <w:keepLines/>
        <w:rPr>
          <w:rFonts w:ascii="Century Gothic" w:hAnsi="Century Gothic"/>
        </w:rPr>
      </w:pPr>
      <w:r w:rsidRPr="007C6A04">
        <w:rPr>
          <w:rFonts w:ascii="Century Gothic" w:hAnsi="Century Gothic"/>
        </w:rPr>
        <w:t>decide whether TWiG can safely meet the identified need before placement or following change;</w:t>
      </w:r>
    </w:p>
    <w:p w14:paraId="2157F094" w14:textId="77777777" w:rsidR="008A1F9E" w:rsidRPr="007C6A04" w:rsidRDefault="00000000">
      <w:pPr>
        <w:pStyle w:val="ListBullet"/>
        <w:keepLines/>
        <w:rPr>
          <w:rFonts w:ascii="Century Gothic" w:hAnsi="Century Gothic"/>
        </w:rPr>
      </w:pPr>
      <w:r w:rsidRPr="007C6A04">
        <w:rPr>
          <w:rFonts w:ascii="Century Gothic" w:hAnsi="Century Gothic"/>
        </w:rPr>
        <w:t>coordinate the IHP and obtain written family and clinical information where required;</w:t>
      </w:r>
    </w:p>
    <w:p w14:paraId="45B5326F" w14:textId="77777777" w:rsidR="008A1F9E" w:rsidRPr="007C6A04" w:rsidRDefault="00000000">
      <w:pPr>
        <w:pStyle w:val="ListBullet"/>
        <w:keepLines/>
        <w:rPr>
          <w:rFonts w:ascii="Century Gothic" w:hAnsi="Century Gothic"/>
        </w:rPr>
      </w:pPr>
      <w:r w:rsidRPr="007C6A04">
        <w:rPr>
          <w:rFonts w:ascii="Century Gothic" w:hAnsi="Century Gothic"/>
        </w:rPr>
        <w:t>ensure relevant adults know the plan while protecting confidentiality;</w:t>
      </w:r>
    </w:p>
    <w:p w14:paraId="535CAFE7" w14:textId="77777777" w:rsidR="008A1F9E" w:rsidRPr="007C6A04" w:rsidRDefault="00000000">
      <w:pPr>
        <w:pStyle w:val="ListBullet"/>
        <w:keepLines/>
        <w:rPr>
          <w:rFonts w:ascii="Century Gothic" w:hAnsi="Century Gothic"/>
        </w:rPr>
      </w:pPr>
      <w:r w:rsidRPr="007C6A04">
        <w:rPr>
          <w:rFonts w:ascii="Century Gothic" w:hAnsi="Century Gothic"/>
        </w:rPr>
        <w:t>investigate medication errors, allergy incidents and near misses and notify the appropriate people; and</w:t>
      </w:r>
    </w:p>
    <w:p w14:paraId="25D51A1F" w14:textId="77777777" w:rsidR="008A1F9E" w:rsidRPr="007C6A04" w:rsidRDefault="00000000">
      <w:pPr>
        <w:pStyle w:val="ListBullet"/>
        <w:keepLines/>
        <w:rPr>
          <w:rFonts w:ascii="Century Gothic" w:hAnsi="Century Gothic"/>
        </w:rPr>
      </w:pPr>
      <w:r w:rsidRPr="007C6A04">
        <w:rPr>
          <w:rFonts w:ascii="Century Gothic" w:hAnsi="Century Gothic"/>
        </w:rPr>
        <w:t>maintain quality-assurance records required by commissioners and Norfolk’s non-school AP review.</w:t>
      </w:r>
    </w:p>
    <w:p w14:paraId="7B57CBA2" w14:textId="77777777" w:rsidR="008A1F9E" w:rsidRPr="007C6A04" w:rsidRDefault="00000000">
      <w:pPr>
        <w:pStyle w:val="Heading2"/>
        <w:rPr>
          <w:rFonts w:ascii="Century Gothic" w:hAnsi="Century Gothic"/>
        </w:rPr>
      </w:pPr>
      <w:r w:rsidRPr="007C6A04">
        <w:rPr>
          <w:rFonts w:ascii="Century Gothic" w:hAnsi="Century Gothic"/>
        </w:rPr>
        <w:t>Parents and carers</w:t>
      </w:r>
    </w:p>
    <w:p w14:paraId="722C04C7" w14:textId="77777777" w:rsidR="008A1F9E" w:rsidRPr="007C6A04" w:rsidRDefault="00000000">
      <w:pPr>
        <w:pStyle w:val="ListBullet"/>
        <w:keepLines/>
        <w:rPr>
          <w:rFonts w:ascii="Century Gothic" w:hAnsi="Century Gothic"/>
        </w:rPr>
      </w:pPr>
      <w:r w:rsidRPr="007C6A04">
        <w:rPr>
          <w:rFonts w:ascii="Century Gothic" w:hAnsi="Century Gothic"/>
        </w:rPr>
        <w:t>provide complete, accurate and current information about conditions, allergies, symptoms, triggers, treatment and emergency action;</w:t>
      </w:r>
    </w:p>
    <w:p w14:paraId="1DC03B1C" w14:textId="77777777" w:rsidR="008A1F9E" w:rsidRPr="007C6A04" w:rsidRDefault="00000000">
      <w:pPr>
        <w:pStyle w:val="ListBullet"/>
        <w:keepLines/>
        <w:rPr>
          <w:rFonts w:ascii="Century Gothic" w:hAnsi="Century Gothic"/>
        </w:rPr>
      </w:pPr>
      <w:r w:rsidRPr="007C6A04">
        <w:rPr>
          <w:rFonts w:ascii="Century Gothic" w:hAnsi="Century Gothic"/>
        </w:rPr>
        <w:t>supply in-date medication in the original container and packaging, with the pharmacy dispensing label and dosage instructions visible where prescribed;</w:t>
      </w:r>
    </w:p>
    <w:p w14:paraId="72A85B8A" w14:textId="77777777" w:rsidR="008A1F9E" w:rsidRPr="007C6A04" w:rsidRDefault="00000000">
      <w:pPr>
        <w:pStyle w:val="ListBullet"/>
        <w:keepLines/>
        <w:rPr>
          <w:rFonts w:ascii="Century Gothic" w:hAnsi="Century Gothic"/>
        </w:rPr>
      </w:pPr>
      <w:r w:rsidRPr="007C6A04">
        <w:rPr>
          <w:rFonts w:ascii="Century Gothic" w:hAnsi="Century Gothic"/>
        </w:rPr>
        <w:lastRenderedPageBreak/>
        <w:t>complete and update written consent and medication forms and provide the healthcare professional’s plan when needed;</w:t>
      </w:r>
    </w:p>
    <w:p w14:paraId="3FCCAA14" w14:textId="77777777" w:rsidR="008A1F9E" w:rsidRPr="007C6A04" w:rsidRDefault="00000000">
      <w:pPr>
        <w:pStyle w:val="ListBullet"/>
        <w:keepLines/>
        <w:rPr>
          <w:rFonts w:ascii="Century Gothic" w:hAnsi="Century Gothic"/>
        </w:rPr>
      </w:pPr>
      <w:r w:rsidRPr="007C6A04">
        <w:rPr>
          <w:rFonts w:ascii="Century Gothic" w:hAnsi="Century Gothic"/>
        </w:rPr>
        <w:t>ensure sufficient medication is available, including required emergency devices, spacers, glucose or other equipment;</w:t>
      </w:r>
    </w:p>
    <w:p w14:paraId="29A59F4D" w14:textId="77777777" w:rsidR="008A1F9E" w:rsidRPr="007C6A04" w:rsidRDefault="00000000">
      <w:pPr>
        <w:pStyle w:val="ListBullet"/>
        <w:keepLines/>
        <w:rPr>
          <w:rFonts w:ascii="Century Gothic" w:hAnsi="Century Gothic"/>
        </w:rPr>
      </w:pPr>
      <w:r w:rsidRPr="007C6A04">
        <w:rPr>
          <w:rFonts w:ascii="Century Gothic" w:hAnsi="Century Gothic"/>
        </w:rPr>
        <w:t>notify TWiG immediately of any change, dose already given, side effect, hospital attendance or reason the child should not participate; and</w:t>
      </w:r>
    </w:p>
    <w:p w14:paraId="51DD253D" w14:textId="77777777" w:rsidR="008A1F9E" w:rsidRPr="007C6A04" w:rsidRDefault="00000000">
      <w:pPr>
        <w:pStyle w:val="ListBullet"/>
        <w:keepLines/>
        <w:rPr>
          <w:rFonts w:ascii="Century Gothic" w:hAnsi="Century Gothic"/>
        </w:rPr>
      </w:pPr>
      <w:r w:rsidRPr="007C6A04">
        <w:rPr>
          <w:rFonts w:ascii="Century Gothic" w:hAnsi="Century Gothic"/>
        </w:rPr>
        <w:t>collect expired, discontinued or unused medication promptly.</w:t>
      </w:r>
    </w:p>
    <w:p w14:paraId="2BEA6DF4" w14:textId="77777777" w:rsidR="008A1F9E" w:rsidRPr="007C6A04" w:rsidRDefault="00000000">
      <w:pPr>
        <w:pStyle w:val="Heading2"/>
        <w:rPr>
          <w:rFonts w:ascii="Century Gothic" w:hAnsi="Century Gothic"/>
        </w:rPr>
      </w:pPr>
      <w:r w:rsidRPr="007C6A04">
        <w:rPr>
          <w:rFonts w:ascii="Century Gothic" w:hAnsi="Century Gothic"/>
        </w:rPr>
        <w:t>Commissioners and referring settings</w:t>
      </w:r>
    </w:p>
    <w:p w14:paraId="5B88E67B" w14:textId="77777777" w:rsidR="008A1F9E" w:rsidRPr="007C6A04" w:rsidRDefault="00000000">
      <w:pPr>
        <w:rPr>
          <w:rFonts w:ascii="Century Gothic" w:hAnsi="Century Gothic"/>
        </w:rPr>
      </w:pPr>
      <w:r w:rsidRPr="007C6A04">
        <w:rPr>
          <w:rFonts w:ascii="Century Gothic" w:hAnsi="Century Gothic"/>
        </w:rPr>
        <w:t>The commissioner provides relevant medical, allergy, safeguarding, attendance, EHCP and risk information before placement; identifies healthcare and school contacts; agrees responsibilities and funding for training or equipment; and participates in reviews. The commissioner remains responsible for its own statutory duties and must not assume that a referral transfers clinical responsibility to TWiG.</w:t>
      </w:r>
    </w:p>
    <w:p w14:paraId="2DFEE968" w14:textId="77777777" w:rsidR="008A1F9E" w:rsidRPr="007C6A04" w:rsidRDefault="00000000">
      <w:pPr>
        <w:pStyle w:val="Heading2"/>
        <w:rPr>
          <w:rFonts w:ascii="Century Gothic" w:hAnsi="Century Gothic"/>
        </w:rPr>
      </w:pPr>
      <w:r w:rsidRPr="007C6A04">
        <w:rPr>
          <w:rFonts w:ascii="Century Gothic" w:hAnsi="Century Gothic"/>
        </w:rPr>
        <w:t>Associates and volunteers</w:t>
      </w:r>
    </w:p>
    <w:p w14:paraId="274D03C3" w14:textId="77777777" w:rsidR="008A1F9E" w:rsidRPr="007C6A04" w:rsidRDefault="00000000">
      <w:pPr>
        <w:rPr>
          <w:rFonts w:ascii="Century Gothic" w:hAnsi="Century Gothic"/>
        </w:rPr>
      </w:pPr>
      <w:r w:rsidRPr="007C6A04">
        <w:rPr>
          <w:rFonts w:ascii="Century Gothic" w:hAnsi="Century Gothic"/>
        </w:rPr>
        <w:t>Associates follow the child’s plan, their training and this policy; check that emergency medication is present before accepting responsibility; record and report all treatment, symptoms, refusal, errors and concerns; and call for help early. Volunteers do not administer medicine unless specifically authorised, trained and included in the plan.</w:t>
      </w:r>
    </w:p>
    <w:p w14:paraId="50962688" w14:textId="77777777" w:rsidR="008A1F9E" w:rsidRPr="007C6A04" w:rsidRDefault="00000000">
      <w:pPr>
        <w:pStyle w:val="Heading1"/>
        <w:rPr>
          <w:rFonts w:ascii="Century Gothic" w:hAnsi="Century Gothic"/>
        </w:rPr>
      </w:pPr>
      <w:r w:rsidRPr="007C6A04">
        <w:rPr>
          <w:rFonts w:ascii="Century Gothic" w:hAnsi="Century Gothic"/>
        </w:rPr>
        <w:t>4. Information before attendance</w:t>
      </w:r>
    </w:p>
    <w:p w14:paraId="2B510F51" w14:textId="77777777" w:rsidR="008A1F9E" w:rsidRPr="007C6A04" w:rsidRDefault="00000000">
      <w:pPr>
        <w:rPr>
          <w:rFonts w:ascii="Century Gothic" w:hAnsi="Century Gothic"/>
        </w:rPr>
      </w:pPr>
      <w:r w:rsidRPr="007C6A04">
        <w:rPr>
          <w:rFonts w:ascii="Century Gothic" w:hAnsi="Century Gothic"/>
        </w:rPr>
        <w:t>TWiG gathers medical and allergy information during referral and induction and confirms it before the first unattended or commissioned session. Information is reviewed whenever needs change and at least at each formal placement review.</w:t>
      </w:r>
    </w:p>
    <w:p w14:paraId="5FC55D15" w14:textId="77777777" w:rsidR="008A1F9E" w:rsidRPr="007C6A04" w:rsidRDefault="00000000">
      <w:pPr>
        <w:pStyle w:val="ListBullet"/>
        <w:keepLines/>
        <w:rPr>
          <w:rFonts w:ascii="Century Gothic" w:hAnsi="Century Gothic"/>
        </w:rPr>
      </w:pPr>
      <w:r w:rsidRPr="007C6A04">
        <w:rPr>
          <w:rFonts w:ascii="Century Gothic" w:hAnsi="Century Gothic"/>
        </w:rPr>
        <w:t>diagnosis or suspected condition and the effect on participation, learning, communication and safety;</w:t>
      </w:r>
    </w:p>
    <w:p w14:paraId="3190D37C" w14:textId="77777777" w:rsidR="008A1F9E" w:rsidRPr="007C6A04" w:rsidRDefault="00000000">
      <w:pPr>
        <w:pStyle w:val="ListBullet"/>
        <w:keepLines/>
        <w:rPr>
          <w:rFonts w:ascii="Century Gothic" w:hAnsi="Century Gothic"/>
        </w:rPr>
      </w:pPr>
      <w:r w:rsidRPr="007C6A04">
        <w:rPr>
          <w:rFonts w:ascii="Century Gothic" w:hAnsi="Century Gothic"/>
        </w:rPr>
        <w:t>allergens, triggers, early symptoms, deterioration signs and emergency action;</w:t>
      </w:r>
    </w:p>
    <w:p w14:paraId="1C0E0242" w14:textId="77777777" w:rsidR="008A1F9E" w:rsidRPr="007C6A04" w:rsidRDefault="00000000">
      <w:pPr>
        <w:pStyle w:val="ListBullet"/>
        <w:keepLines/>
        <w:rPr>
          <w:rFonts w:ascii="Century Gothic" w:hAnsi="Century Gothic"/>
        </w:rPr>
      </w:pPr>
      <w:r w:rsidRPr="007C6A04">
        <w:rPr>
          <w:rFonts w:ascii="Century Gothic" w:hAnsi="Century Gothic"/>
        </w:rPr>
        <w:t>medicine name, strength, formulation, dose, route, timing, reason and side effects;</w:t>
      </w:r>
    </w:p>
    <w:p w14:paraId="60795905" w14:textId="77777777" w:rsidR="008A1F9E" w:rsidRPr="007C6A04" w:rsidRDefault="00000000">
      <w:pPr>
        <w:pStyle w:val="ListBullet"/>
        <w:keepLines/>
        <w:rPr>
          <w:rFonts w:ascii="Century Gothic" w:hAnsi="Century Gothic"/>
        </w:rPr>
      </w:pPr>
      <w:r w:rsidRPr="007C6A04">
        <w:rPr>
          <w:rFonts w:ascii="Century Gothic" w:hAnsi="Century Gothic"/>
        </w:rPr>
        <w:t>what the child can self-manage and the supervision required;</w:t>
      </w:r>
    </w:p>
    <w:p w14:paraId="2A58F3C1" w14:textId="77777777" w:rsidR="008A1F9E" w:rsidRPr="007C6A04" w:rsidRDefault="00000000">
      <w:pPr>
        <w:pStyle w:val="ListBullet"/>
        <w:keepLines/>
        <w:rPr>
          <w:rFonts w:ascii="Century Gothic" w:hAnsi="Century Gothic"/>
        </w:rPr>
      </w:pPr>
      <w:r w:rsidRPr="007C6A04">
        <w:rPr>
          <w:rFonts w:ascii="Century Gothic" w:hAnsi="Century Gothic"/>
        </w:rPr>
        <w:t>storage, temperature, expiry, controlled-drug, sharps and disposal requirements;</w:t>
      </w:r>
    </w:p>
    <w:p w14:paraId="318BEBE9" w14:textId="77777777" w:rsidR="008A1F9E" w:rsidRPr="007C6A04" w:rsidRDefault="00000000">
      <w:pPr>
        <w:pStyle w:val="ListBullet"/>
        <w:keepLines/>
        <w:rPr>
          <w:rFonts w:ascii="Century Gothic" w:hAnsi="Century Gothic"/>
        </w:rPr>
      </w:pPr>
      <w:r w:rsidRPr="007C6A04">
        <w:rPr>
          <w:rFonts w:ascii="Century Gothic" w:hAnsi="Century Gothic"/>
        </w:rPr>
        <w:t>reasonable adjustments, food, hydration, toileting, rest, temperature, activity and environmental needs;</w:t>
      </w:r>
    </w:p>
    <w:p w14:paraId="5FE61758" w14:textId="77777777" w:rsidR="008A1F9E" w:rsidRPr="007C6A04" w:rsidRDefault="00000000">
      <w:pPr>
        <w:pStyle w:val="ListBullet"/>
        <w:keepLines/>
        <w:rPr>
          <w:rFonts w:ascii="Century Gothic" w:hAnsi="Century Gothic"/>
        </w:rPr>
      </w:pPr>
      <w:r w:rsidRPr="007C6A04">
        <w:rPr>
          <w:rFonts w:ascii="Century Gothic" w:hAnsi="Century Gothic"/>
        </w:rPr>
        <w:t>parent/carer, GP/prescriber, pharmacist, commissioner and emergency contacts; and</w:t>
      </w:r>
    </w:p>
    <w:p w14:paraId="191A72AC" w14:textId="77777777" w:rsidR="008A1F9E" w:rsidRPr="007C6A04" w:rsidRDefault="00000000">
      <w:pPr>
        <w:pStyle w:val="ListBullet"/>
        <w:keepLines/>
        <w:rPr>
          <w:rFonts w:ascii="Century Gothic" w:hAnsi="Century Gothic"/>
        </w:rPr>
      </w:pPr>
      <w:r w:rsidRPr="007C6A04">
        <w:rPr>
          <w:rFonts w:ascii="Century Gothic" w:hAnsi="Century Gothic"/>
        </w:rPr>
        <w:t>consent, confidentiality, transport, off-site and emergency handover arrangements.</w:t>
      </w:r>
    </w:p>
    <w:p w14:paraId="26ADF2F3" w14:textId="77777777" w:rsidR="008A1F9E" w:rsidRPr="007C6A04" w:rsidRDefault="00000000">
      <w:pPr>
        <w:rPr>
          <w:rFonts w:ascii="Century Gothic" w:hAnsi="Century Gothic"/>
        </w:rPr>
      </w:pPr>
      <w:r w:rsidRPr="007C6A04">
        <w:rPr>
          <w:rFonts w:ascii="Century Gothic" w:hAnsi="Century Gothic"/>
        </w:rPr>
        <w:t>A child must not attend without essential emergency medicine or equipment where its absence creates an unmanaged risk. TWiG contacts the parent/carer and commissioner immediately to agree a safe alternative; this is a safety decision, not a punishment or informal exclusion.</w:t>
      </w:r>
    </w:p>
    <w:p w14:paraId="7A4E0C2C" w14:textId="77777777" w:rsidR="008A1F9E" w:rsidRPr="007C6A04" w:rsidRDefault="00000000">
      <w:pPr>
        <w:pStyle w:val="Heading1"/>
        <w:rPr>
          <w:rFonts w:ascii="Century Gothic" w:hAnsi="Century Gothic"/>
        </w:rPr>
      </w:pPr>
      <w:r w:rsidRPr="007C6A04">
        <w:rPr>
          <w:rFonts w:ascii="Century Gothic" w:hAnsi="Century Gothic"/>
        </w:rPr>
        <w:lastRenderedPageBreak/>
        <w:t>5. Individual Healthcare Plans (IHPs)</w:t>
      </w:r>
    </w:p>
    <w:p w14:paraId="1F35E128" w14:textId="77777777" w:rsidR="008A1F9E" w:rsidRPr="007C6A04" w:rsidRDefault="00000000">
      <w:pPr>
        <w:rPr>
          <w:rFonts w:ascii="Century Gothic" w:hAnsi="Century Gothic"/>
        </w:rPr>
      </w:pPr>
      <w:r w:rsidRPr="007C6A04">
        <w:rPr>
          <w:rFonts w:ascii="Century Gothic" w:hAnsi="Century Gothic"/>
        </w:rPr>
        <w:t>An IHP is used where a condition is long-term, complex, fluctuating, life-threatening, requires emergency action or specialist support, affects attendance or participation, or where several adults need clear coordinated instructions. A recognised clinical plan may be incorporated, such as an allergy action plan, asthma plan, epilepsy plan or diabetes plan.</w:t>
      </w:r>
    </w:p>
    <w:p w14:paraId="710B8808" w14:textId="77777777" w:rsidR="008A1F9E" w:rsidRPr="007C6A04" w:rsidRDefault="00000000">
      <w:pPr>
        <w:pStyle w:val="Heading2"/>
        <w:rPr>
          <w:rFonts w:ascii="Century Gothic" w:hAnsi="Century Gothic"/>
        </w:rPr>
      </w:pPr>
      <w:r w:rsidRPr="007C6A04">
        <w:rPr>
          <w:rFonts w:ascii="Century Gothic" w:hAnsi="Century Gothic"/>
        </w:rPr>
        <w:t>An IHP includes</w:t>
      </w:r>
    </w:p>
    <w:p w14:paraId="626E8634" w14:textId="77777777" w:rsidR="008A1F9E" w:rsidRPr="007C6A04" w:rsidRDefault="00000000">
      <w:pPr>
        <w:pStyle w:val="ListBullet"/>
        <w:keepLines/>
        <w:rPr>
          <w:rFonts w:ascii="Century Gothic" w:hAnsi="Century Gothic"/>
        </w:rPr>
      </w:pPr>
      <w:r w:rsidRPr="007C6A04">
        <w:rPr>
          <w:rFonts w:ascii="Century Gothic" w:hAnsi="Century Gothic"/>
        </w:rPr>
        <w:t>the child’s views, strengths, communication and preferred support;</w:t>
      </w:r>
    </w:p>
    <w:p w14:paraId="451F56ED" w14:textId="77777777" w:rsidR="008A1F9E" w:rsidRPr="007C6A04" w:rsidRDefault="00000000">
      <w:pPr>
        <w:pStyle w:val="ListBullet"/>
        <w:keepLines/>
        <w:rPr>
          <w:rFonts w:ascii="Century Gothic" w:hAnsi="Century Gothic"/>
        </w:rPr>
      </w:pPr>
      <w:r w:rsidRPr="007C6A04">
        <w:rPr>
          <w:rFonts w:ascii="Century Gothic" w:hAnsi="Century Gothic"/>
        </w:rPr>
        <w:t>condition, symptoms, triggers, treatment and foreseeable emergencies;</w:t>
      </w:r>
    </w:p>
    <w:p w14:paraId="5E569A5D" w14:textId="77777777" w:rsidR="008A1F9E" w:rsidRPr="007C6A04" w:rsidRDefault="00000000">
      <w:pPr>
        <w:pStyle w:val="ListBullet"/>
        <w:keepLines/>
        <w:rPr>
          <w:rFonts w:ascii="Century Gothic" w:hAnsi="Century Gothic"/>
        </w:rPr>
      </w:pPr>
      <w:r w:rsidRPr="007C6A04">
        <w:rPr>
          <w:rFonts w:ascii="Century Gothic" w:hAnsi="Century Gothic"/>
        </w:rPr>
        <w:t>medication and equipment, access, storage, checks and who is authorised;</w:t>
      </w:r>
    </w:p>
    <w:p w14:paraId="3B6CBA93" w14:textId="77777777" w:rsidR="008A1F9E" w:rsidRPr="007C6A04" w:rsidRDefault="00000000">
      <w:pPr>
        <w:pStyle w:val="ListBullet"/>
        <w:keepLines/>
        <w:rPr>
          <w:rFonts w:ascii="Century Gothic" w:hAnsi="Century Gothic"/>
        </w:rPr>
      </w:pPr>
      <w:r w:rsidRPr="007C6A04">
        <w:rPr>
          <w:rFonts w:ascii="Century Gothic" w:hAnsi="Century Gothic"/>
        </w:rPr>
        <w:t>daily and emergency procedures, including when to call 999;</w:t>
      </w:r>
    </w:p>
    <w:p w14:paraId="553E7C9B" w14:textId="77777777" w:rsidR="008A1F9E" w:rsidRPr="007C6A04" w:rsidRDefault="00000000">
      <w:pPr>
        <w:pStyle w:val="ListBullet"/>
        <w:keepLines/>
        <w:rPr>
          <w:rFonts w:ascii="Century Gothic" w:hAnsi="Century Gothic"/>
        </w:rPr>
      </w:pPr>
      <w:r w:rsidRPr="007C6A04">
        <w:rPr>
          <w:rFonts w:ascii="Century Gothic" w:hAnsi="Century Gothic"/>
        </w:rPr>
        <w:t>activity, food, sensory, temperature, fatigue, toileting and reasonable adjustments;</w:t>
      </w:r>
    </w:p>
    <w:p w14:paraId="593F3307" w14:textId="77777777" w:rsidR="008A1F9E" w:rsidRPr="007C6A04" w:rsidRDefault="00000000">
      <w:pPr>
        <w:pStyle w:val="ListBullet"/>
        <w:keepLines/>
        <w:rPr>
          <w:rFonts w:ascii="Century Gothic" w:hAnsi="Century Gothic"/>
        </w:rPr>
      </w:pPr>
      <w:r w:rsidRPr="007C6A04">
        <w:rPr>
          <w:rFonts w:ascii="Century Gothic" w:hAnsi="Century Gothic"/>
        </w:rPr>
        <w:t>staffing, training, competence, cover, off-site and transport arrangements;</w:t>
      </w:r>
    </w:p>
    <w:p w14:paraId="689582E2" w14:textId="77777777" w:rsidR="008A1F9E" w:rsidRPr="007C6A04" w:rsidRDefault="00000000">
      <w:pPr>
        <w:pStyle w:val="ListBullet"/>
        <w:keepLines/>
        <w:rPr>
          <w:rFonts w:ascii="Century Gothic" w:hAnsi="Century Gothic"/>
        </w:rPr>
      </w:pPr>
      <w:r w:rsidRPr="007C6A04">
        <w:rPr>
          <w:rFonts w:ascii="Century Gothic" w:hAnsi="Century Gothic"/>
        </w:rPr>
        <w:t>information sharing, family/commissioner/clinical contacts and consent;</w:t>
      </w:r>
    </w:p>
    <w:p w14:paraId="4ACB1528" w14:textId="77777777" w:rsidR="008A1F9E" w:rsidRPr="007C6A04" w:rsidRDefault="00000000">
      <w:pPr>
        <w:pStyle w:val="ListBullet"/>
        <w:keepLines/>
        <w:rPr>
          <w:rFonts w:ascii="Century Gothic" w:hAnsi="Century Gothic"/>
        </w:rPr>
      </w:pPr>
      <w:r w:rsidRPr="007C6A04">
        <w:rPr>
          <w:rFonts w:ascii="Century Gothic" w:hAnsi="Century Gothic"/>
        </w:rPr>
        <w:t>actions after absence, hospital treatment, medication error or significant change; and</w:t>
      </w:r>
    </w:p>
    <w:p w14:paraId="6BF77F70" w14:textId="77777777" w:rsidR="008A1F9E" w:rsidRPr="007C6A04" w:rsidRDefault="00000000">
      <w:pPr>
        <w:pStyle w:val="ListBullet"/>
        <w:keepLines/>
        <w:rPr>
          <w:rFonts w:ascii="Century Gothic" w:hAnsi="Century Gothic"/>
        </w:rPr>
      </w:pPr>
      <w:r w:rsidRPr="007C6A04">
        <w:rPr>
          <w:rFonts w:ascii="Century Gothic" w:hAnsi="Century Gothic"/>
        </w:rPr>
        <w:t>review date and the people responsible for each action.</w:t>
      </w:r>
    </w:p>
    <w:p w14:paraId="10E0D8B6" w14:textId="77777777" w:rsidR="008A1F9E" w:rsidRPr="007C6A04" w:rsidRDefault="00000000">
      <w:pPr>
        <w:rPr>
          <w:rFonts w:ascii="Century Gothic" w:hAnsi="Century Gothic"/>
        </w:rPr>
      </w:pPr>
      <w:r w:rsidRPr="007C6A04">
        <w:rPr>
          <w:rFonts w:ascii="Century Gothic" w:hAnsi="Century Gothic"/>
        </w:rPr>
        <w:t>The IHP is developed with the child and parent/carer, commissioner and relevant health professional. It is reviewed at least annually and sooner after an emergency, hospital attendance, medication change, near miss, ineffective adjustment or change in the child’s ability to self-manage.</w:t>
      </w:r>
    </w:p>
    <w:p w14:paraId="1CE67CAF" w14:textId="77777777" w:rsidR="008A1F9E" w:rsidRPr="007C6A04" w:rsidRDefault="00000000">
      <w:pPr>
        <w:pStyle w:val="Heading1"/>
        <w:rPr>
          <w:rFonts w:ascii="Century Gothic" w:hAnsi="Century Gothic"/>
        </w:rPr>
      </w:pPr>
      <w:r w:rsidRPr="007C6A04">
        <w:rPr>
          <w:rFonts w:ascii="Century Gothic" w:hAnsi="Century Gothic"/>
        </w:rPr>
        <w:t>6. What medication TWiG will accept</w:t>
      </w:r>
    </w:p>
    <w:p w14:paraId="514A12C0" w14:textId="77777777" w:rsidR="008A1F9E" w:rsidRPr="007C6A04" w:rsidRDefault="00000000">
      <w:pPr>
        <w:pStyle w:val="Callout"/>
        <w:pBdr>
          <w:left w:val="single" w:sz="18" w:space="8" w:color="315B45"/>
        </w:pBdr>
        <w:shd w:val="clear" w:color="auto" w:fill="DDEBDD"/>
        <w:rPr>
          <w:rFonts w:ascii="Century Gothic" w:hAnsi="Century Gothic"/>
        </w:rPr>
      </w:pPr>
      <w:r w:rsidRPr="007C6A04">
        <w:rPr>
          <w:rFonts w:ascii="Century Gothic" w:hAnsi="Century Gothic"/>
          <w:b/>
          <w:color w:val="315B45"/>
        </w:rPr>
        <w:t xml:space="preserve">Original packaging required  </w:t>
      </w:r>
      <w:r w:rsidRPr="007C6A04">
        <w:rPr>
          <w:rFonts w:ascii="Century Gothic" w:hAnsi="Century Gothic"/>
          <w:color w:val="202622"/>
        </w:rPr>
        <w:t>Medication must be supplied for the named child in the original container and packaging. Prescribed medication must carry the original pharmacy label showing the child’s name, medicine, strength, dose and instructions. TWiG does not accept loose tablets, unlabelled decanted medicine or altered labels.</w:t>
      </w:r>
    </w:p>
    <w:p w14:paraId="21BE2D0A" w14:textId="77777777" w:rsidR="008A1F9E" w:rsidRPr="007C6A04" w:rsidRDefault="00000000">
      <w:pPr>
        <w:pStyle w:val="ListBullet"/>
        <w:keepLines/>
        <w:rPr>
          <w:rFonts w:ascii="Century Gothic" w:hAnsi="Century Gothic"/>
        </w:rPr>
      </w:pPr>
      <w:r w:rsidRPr="007C6A04">
        <w:rPr>
          <w:rFonts w:ascii="Century Gothic" w:hAnsi="Century Gothic"/>
        </w:rPr>
        <w:t>Medication is accepted only where it is necessary during the planned session or required for an emergency.</w:t>
      </w:r>
    </w:p>
    <w:p w14:paraId="17D29195" w14:textId="77777777" w:rsidR="008A1F9E" w:rsidRPr="007C6A04" w:rsidRDefault="00000000">
      <w:pPr>
        <w:pStyle w:val="ListBullet"/>
        <w:keepLines/>
        <w:rPr>
          <w:rFonts w:ascii="Century Gothic" w:hAnsi="Century Gothic"/>
        </w:rPr>
      </w:pPr>
      <w:r w:rsidRPr="007C6A04">
        <w:rPr>
          <w:rFonts w:ascii="Century Gothic" w:hAnsi="Century Gothic"/>
        </w:rPr>
        <w:t>Directions on the parent form, IHP, pharmacy label and clinical plan must agree. Any discrepancy is resolved before administration.</w:t>
      </w:r>
    </w:p>
    <w:p w14:paraId="0427B668" w14:textId="77777777" w:rsidR="008A1F9E" w:rsidRPr="007C6A04" w:rsidRDefault="00000000">
      <w:pPr>
        <w:pStyle w:val="ListBullet"/>
        <w:keepLines/>
        <w:rPr>
          <w:rFonts w:ascii="Century Gothic" w:hAnsi="Century Gothic"/>
        </w:rPr>
      </w:pPr>
      <w:r w:rsidRPr="007C6A04">
        <w:rPr>
          <w:rFonts w:ascii="Century Gothic" w:hAnsi="Century Gothic"/>
        </w:rPr>
        <w:t>Medication must be in date, intact and supplied with the correct measuring device, spacer, needle or other equipment.</w:t>
      </w:r>
    </w:p>
    <w:p w14:paraId="028D6CE1" w14:textId="77777777" w:rsidR="008A1F9E" w:rsidRPr="007C6A04" w:rsidRDefault="00000000">
      <w:pPr>
        <w:pStyle w:val="ListBullet"/>
        <w:keepLines/>
        <w:rPr>
          <w:rFonts w:ascii="Century Gothic" w:hAnsi="Century Gothic"/>
        </w:rPr>
      </w:pPr>
      <w:r w:rsidRPr="007C6A04">
        <w:rPr>
          <w:rFonts w:ascii="Century Gothic" w:hAnsi="Century Gothic"/>
        </w:rPr>
        <w:t>TWiG does not routinely purchase, stock or administer general paracetamol, ibuprofen, antihistamine, cough remedy or other “just in case” over-the-counter medicine.</w:t>
      </w:r>
    </w:p>
    <w:p w14:paraId="0696B6F4" w14:textId="77777777" w:rsidR="008A1F9E" w:rsidRPr="007C6A04" w:rsidRDefault="00000000">
      <w:pPr>
        <w:pStyle w:val="ListBullet"/>
        <w:keepLines/>
        <w:rPr>
          <w:rFonts w:ascii="Century Gothic" w:hAnsi="Century Gothic"/>
        </w:rPr>
      </w:pPr>
      <w:r w:rsidRPr="007C6A04">
        <w:rPr>
          <w:rFonts w:ascii="Century Gothic" w:hAnsi="Century Gothic"/>
        </w:rPr>
        <w:t>A child-specific non-prescription medicine may be considered only when supplied by the parent in original packaging with written instructions and consent, is age-appropriate, necessary during the session and within the product directions. Advice is sought if there is doubt.</w:t>
      </w:r>
    </w:p>
    <w:p w14:paraId="5EF55F7F" w14:textId="77777777" w:rsidR="008A1F9E" w:rsidRPr="007C6A04" w:rsidRDefault="00000000">
      <w:pPr>
        <w:pStyle w:val="ListBullet"/>
        <w:keepLines/>
        <w:rPr>
          <w:rFonts w:ascii="Century Gothic" w:hAnsi="Century Gothic"/>
        </w:rPr>
      </w:pPr>
      <w:r w:rsidRPr="007C6A04">
        <w:rPr>
          <w:rFonts w:ascii="Century Gothic" w:hAnsi="Century Gothic"/>
        </w:rPr>
        <w:t>Aspirin or a product containing salicylate is not given to a person under 16 unless it has been prescribed by a doctor.</w:t>
      </w:r>
    </w:p>
    <w:p w14:paraId="065D6618" w14:textId="77777777" w:rsidR="008A1F9E" w:rsidRPr="007C6A04" w:rsidRDefault="00000000">
      <w:pPr>
        <w:pStyle w:val="ListBullet"/>
        <w:keepLines/>
        <w:rPr>
          <w:rFonts w:ascii="Century Gothic" w:hAnsi="Century Gothic"/>
        </w:rPr>
      </w:pPr>
      <w:r w:rsidRPr="007C6A04">
        <w:rPr>
          <w:rFonts w:ascii="Century Gothic" w:hAnsi="Century Gothic"/>
        </w:rPr>
        <w:t>The first dose of a new medicine should normally be given by the parent/carer, not at TWiG, unless an emergency medicine or health professional’s plan requires otherwise.</w:t>
      </w:r>
    </w:p>
    <w:p w14:paraId="48225E8A" w14:textId="77777777" w:rsidR="008A1F9E" w:rsidRPr="007C6A04" w:rsidRDefault="00000000">
      <w:pPr>
        <w:pStyle w:val="ListBullet"/>
        <w:keepLines/>
        <w:rPr>
          <w:rFonts w:ascii="Century Gothic" w:hAnsi="Century Gothic"/>
        </w:rPr>
      </w:pPr>
      <w:r w:rsidRPr="007C6A04">
        <w:rPr>
          <w:rFonts w:ascii="Century Gothic" w:hAnsi="Century Gothic"/>
        </w:rPr>
        <w:lastRenderedPageBreak/>
        <w:t>TWiG does not change a dose on verbal message alone where the pharmacy label or clinical plan has not been updated, except under direct emergency-service instruction.</w:t>
      </w:r>
    </w:p>
    <w:p w14:paraId="6991BA55" w14:textId="77777777" w:rsidR="008A1F9E" w:rsidRPr="007C6A04" w:rsidRDefault="00000000">
      <w:pPr>
        <w:pStyle w:val="Heading1"/>
        <w:rPr>
          <w:rFonts w:ascii="Century Gothic" w:hAnsi="Century Gothic"/>
        </w:rPr>
      </w:pPr>
      <w:r w:rsidRPr="007C6A04">
        <w:rPr>
          <w:rFonts w:ascii="Century Gothic" w:hAnsi="Century Gothic"/>
        </w:rPr>
        <w:t>7. Receiving and checking medication</w:t>
      </w:r>
    </w:p>
    <w:p w14:paraId="16A645CB" w14:textId="77777777" w:rsidR="008A1F9E" w:rsidRPr="007C6A04" w:rsidRDefault="00000000">
      <w:pPr>
        <w:pStyle w:val="ListNumber"/>
        <w:rPr>
          <w:rFonts w:ascii="Century Gothic" w:hAnsi="Century Gothic"/>
        </w:rPr>
      </w:pPr>
      <w:r w:rsidRPr="007C6A04">
        <w:rPr>
          <w:rFonts w:ascii="Century Gothic" w:hAnsi="Century Gothic"/>
        </w:rPr>
        <w:t>A parent/carer or authorised adult hands medication directly to the designated TWiG adult; it is never left in a bag without agreement.</w:t>
      </w:r>
    </w:p>
    <w:p w14:paraId="03D03A57" w14:textId="77777777" w:rsidR="008A1F9E" w:rsidRPr="007C6A04" w:rsidRDefault="00000000">
      <w:pPr>
        <w:pStyle w:val="ListNumber"/>
        <w:rPr>
          <w:rFonts w:ascii="Century Gothic" w:hAnsi="Century Gothic"/>
        </w:rPr>
      </w:pPr>
      <w:r w:rsidRPr="007C6A04">
        <w:rPr>
          <w:rFonts w:ascii="Century Gothic" w:hAnsi="Century Gothic"/>
        </w:rPr>
        <w:t>Both check the child, medicine, strength, quantity, expiry, packaging, label, instructions, storage, equipment and written consent.</w:t>
      </w:r>
    </w:p>
    <w:p w14:paraId="665ADAEB" w14:textId="77777777" w:rsidR="008A1F9E" w:rsidRPr="007C6A04" w:rsidRDefault="00000000">
      <w:pPr>
        <w:pStyle w:val="ListNumber"/>
        <w:rPr>
          <w:rFonts w:ascii="Century Gothic" w:hAnsi="Century Gothic"/>
        </w:rPr>
      </w:pPr>
      <w:r w:rsidRPr="007C6A04">
        <w:rPr>
          <w:rFonts w:ascii="Century Gothic" w:hAnsi="Century Gothic"/>
        </w:rPr>
        <w:t>TWiG records the date, time, amount received, condition, expiry, storage location and signatures. Controlled drugs are counted where appropriate.</w:t>
      </w:r>
    </w:p>
    <w:p w14:paraId="468D55DE" w14:textId="77777777" w:rsidR="008A1F9E" w:rsidRPr="007C6A04" w:rsidRDefault="00000000">
      <w:pPr>
        <w:pStyle w:val="ListNumber"/>
        <w:rPr>
          <w:rFonts w:ascii="Century Gothic" w:hAnsi="Century Gothic"/>
        </w:rPr>
      </w:pPr>
      <w:r w:rsidRPr="007C6A04">
        <w:rPr>
          <w:rFonts w:ascii="Century Gothic" w:hAnsi="Century Gothic"/>
        </w:rPr>
        <w:t>Emergency medication is placed in the agreed immediately accessible location. Routine medication is secured promptly.</w:t>
      </w:r>
    </w:p>
    <w:p w14:paraId="37240016" w14:textId="77777777" w:rsidR="008A1F9E" w:rsidRPr="007C6A04" w:rsidRDefault="00000000">
      <w:pPr>
        <w:pStyle w:val="ListNumber"/>
        <w:rPr>
          <w:rFonts w:ascii="Century Gothic" w:hAnsi="Century Gothic"/>
        </w:rPr>
      </w:pPr>
      <w:r w:rsidRPr="007C6A04">
        <w:rPr>
          <w:rFonts w:ascii="Century Gothic" w:hAnsi="Century Gothic"/>
        </w:rPr>
        <w:t>Any discrepancy, damage, contamination, expiry or missing item is recorded and returned or resolved before TWiG accepts responsibility.</w:t>
      </w:r>
    </w:p>
    <w:p w14:paraId="7B242F0B" w14:textId="77777777" w:rsidR="008A1F9E" w:rsidRPr="007C6A04" w:rsidRDefault="00000000">
      <w:pPr>
        <w:pStyle w:val="Heading1"/>
        <w:rPr>
          <w:rFonts w:ascii="Century Gothic" w:hAnsi="Century Gothic"/>
        </w:rPr>
      </w:pPr>
      <w:r w:rsidRPr="007C6A04">
        <w:rPr>
          <w:rFonts w:ascii="Century Gothic" w:hAnsi="Century Gothic"/>
        </w:rPr>
        <w:t>8. Storage and access</w:t>
      </w:r>
    </w:p>
    <w:p w14:paraId="362DBE25" w14:textId="77777777" w:rsidR="008A1F9E" w:rsidRPr="007C6A04" w:rsidRDefault="00000000">
      <w:pPr>
        <w:pStyle w:val="ListBullet"/>
        <w:keepLines/>
        <w:rPr>
          <w:rFonts w:ascii="Century Gothic" w:hAnsi="Century Gothic"/>
        </w:rPr>
      </w:pPr>
      <w:r w:rsidRPr="007C6A04">
        <w:rPr>
          <w:rFonts w:ascii="Century Gothic" w:hAnsi="Century Gothic"/>
        </w:rPr>
        <w:t>Routine medication is stored in a locked, secure and clearly identified cabinet or container, away from children, heat, moisture, food and unauthorised access.</w:t>
      </w:r>
    </w:p>
    <w:p w14:paraId="13E462BE" w14:textId="77777777" w:rsidR="008A1F9E" w:rsidRPr="007C6A04" w:rsidRDefault="00000000">
      <w:pPr>
        <w:pStyle w:val="ListBullet"/>
        <w:keepLines/>
        <w:rPr>
          <w:rFonts w:ascii="Century Gothic" w:hAnsi="Century Gothic"/>
        </w:rPr>
      </w:pPr>
      <w:r w:rsidRPr="007C6A04">
        <w:rPr>
          <w:rFonts w:ascii="Century Gothic" w:hAnsi="Century Gothic"/>
        </w:rPr>
        <w:t>Emergency medicines such as a reliever inhaler, adrenaline auto-injector, buccal midazolam or glucose must not be locked away or made difficult to reach. They remain secure from misuse but immediately accessible to trained adults and the child where self-carry is agreed.</w:t>
      </w:r>
    </w:p>
    <w:p w14:paraId="3BACC992" w14:textId="77777777" w:rsidR="008A1F9E" w:rsidRPr="007C6A04" w:rsidRDefault="00000000">
      <w:pPr>
        <w:pStyle w:val="ListBullet"/>
        <w:keepLines/>
        <w:rPr>
          <w:rFonts w:ascii="Century Gothic" w:hAnsi="Century Gothic"/>
        </w:rPr>
      </w:pPr>
      <w:r w:rsidRPr="007C6A04">
        <w:rPr>
          <w:rFonts w:ascii="Century Gothic" w:hAnsi="Century Gothic"/>
        </w:rPr>
        <w:t>Medicine requiring refrigeration is accepted only where TWiG can provide secure, temperature-appropriate storage and monitoring in accordance with the label or pharmacist’s advice.</w:t>
      </w:r>
    </w:p>
    <w:p w14:paraId="6EBDC8DE" w14:textId="77777777" w:rsidR="008A1F9E" w:rsidRPr="007C6A04" w:rsidRDefault="00000000">
      <w:pPr>
        <w:pStyle w:val="ListBullet"/>
        <w:keepLines/>
        <w:rPr>
          <w:rFonts w:ascii="Century Gothic" w:hAnsi="Century Gothic"/>
        </w:rPr>
      </w:pPr>
      <w:r w:rsidRPr="007C6A04">
        <w:rPr>
          <w:rFonts w:ascii="Century Gothic" w:hAnsi="Century Gothic"/>
        </w:rPr>
        <w:t>Controlled drugs are stored securely with access restricted to authorised adults and recorded in a separate register where required.</w:t>
      </w:r>
    </w:p>
    <w:p w14:paraId="01CFDCE5" w14:textId="77777777" w:rsidR="008A1F9E" w:rsidRPr="007C6A04" w:rsidRDefault="00000000">
      <w:pPr>
        <w:pStyle w:val="ListBullet"/>
        <w:keepLines/>
        <w:rPr>
          <w:rFonts w:ascii="Century Gothic" w:hAnsi="Century Gothic"/>
        </w:rPr>
      </w:pPr>
      <w:r w:rsidRPr="007C6A04">
        <w:rPr>
          <w:rFonts w:ascii="Century Gothic" w:hAnsi="Century Gothic"/>
        </w:rPr>
        <w:t>Sharps are kept and disposed of in an approved sharps container. Used needles are never re-sheathed unless a device’s instructions specifically require a safe system.</w:t>
      </w:r>
    </w:p>
    <w:p w14:paraId="1E59F491" w14:textId="77777777" w:rsidR="008A1F9E" w:rsidRPr="007C6A04" w:rsidRDefault="00000000">
      <w:pPr>
        <w:pStyle w:val="ListBullet"/>
        <w:keepLines/>
        <w:rPr>
          <w:rFonts w:ascii="Century Gothic" w:hAnsi="Century Gothic"/>
        </w:rPr>
      </w:pPr>
      <w:r w:rsidRPr="007C6A04">
        <w:rPr>
          <w:rFonts w:ascii="Century Gothic" w:hAnsi="Century Gothic"/>
        </w:rPr>
        <w:t>Medication for off-site or remote woodland activity is carried by the named adult in an appropriate labelled container with the plan and communication method. It never remains unattended in a vehicle.</w:t>
      </w:r>
    </w:p>
    <w:p w14:paraId="7C081B11" w14:textId="77777777" w:rsidR="008A1F9E" w:rsidRPr="007C6A04" w:rsidRDefault="00000000">
      <w:pPr>
        <w:pStyle w:val="ListBullet"/>
        <w:keepLines/>
        <w:rPr>
          <w:rFonts w:ascii="Century Gothic" w:hAnsi="Century Gothic"/>
        </w:rPr>
      </w:pPr>
      <w:r w:rsidRPr="007C6A04">
        <w:rPr>
          <w:rFonts w:ascii="Century Gothic" w:hAnsi="Century Gothic"/>
        </w:rPr>
        <w:t>Storage and emergency kits are checked regularly and before each relevant session for presence, expiry, integrity and accessibility. Checks are recorded.</w:t>
      </w:r>
    </w:p>
    <w:p w14:paraId="5E035B74" w14:textId="77777777" w:rsidR="008A1F9E" w:rsidRPr="007C6A04" w:rsidRDefault="00000000">
      <w:pPr>
        <w:pStyle w:val="Heading1"/>
        <w:rPr>
          <w:rFonts w:ascii="Century Gothic" w:hAnsi="Century Gothic"/>
        </w:rPr>
      </w:pPr>
      <w:r w:rsidRPr="007C6A04">
        <w:rPr>
          <w:rFonts w:ascii="Century Gothic" w:hAnsi="Century Gothic"/>
        </w:rPr>
        <w:t>9. Administration procedure</w:t>
      </w:r>
    </w:p>
    <w:p w14:paraId="41D849C8" w14:textId="77777777" w:rsidR="008A1F9E" w:rsidRPr="007C6A04" w:rsidRDefault="00000000">
      <w:pPr>
        <w:rPr>
          <w:rFonts w:ascii="Century Gothic" w:hAnsi="Century Gothic"/>
        </w:rPr>
      </w:pPr>
      <w:r w:rsidRPr="007C6A04">
        <w:rPr>
          <w:rFonts w:ascii="Century Gothic" w:hAnsi="Century Gothic"/>
        </w:rPr>
        <w:t>Only a willing adult who has been authorised and has the required information and training administers medicine. A second adult checks or witnesses where reasonably practicable, particularly for controlled drugs, dose calculation or higher-risk medicine; lack of a witness must never delay lifesaving emergency treatment.</w:t>
      </w:r>
    </w:p>
    <w:p w14:paraId="219352ED" w14:textId="77777777" w:rsidR="008A1F9E" w:rsidRPr="007C6A04" w:rsidRDefault="00000000">
      <w:pPr>
        <w:pStyle w:val="Heading2"/>
        <w:rPr>
          <w:rFonts w:ascii="Century Gothic" w:hAnsi="Century Gothic"/>
        </w:rPr>
      </w:pPr>
      <w:r w:rsidRPr="007C6A04">
        <w:rPr>
          <w:rFonts w:ascii="Century Gothic" w:hAnsi="Century Gothic"/>
        </w:rPr>
        <w:lastRenderedPageBreak/>
        <w:t>Before giving medicine</w:t>
      </w:r>
    </w:p>
    <w:p w14:paraId="2BE11CB3" w14:textId="77777777" w:rsidR="008A1F9E" w:rsidRPr="007C6A04" w:rsidRDefault="00000000">
      <w:pPr>
        <w:pStyle w:val="ListBullet"/>
        <w:keepLines/>
        <w:rPr>
          <w:rFonts w:ascii="Century Gothic" w:hAnsi="Century Gothic"/>
        </w:rPr>
      </w:pPr>
      <w:r w:rsidRPr="007C6A04">
        <w:rPr>
          <w:rFonts w:ascii="Century Gothic" w:hAnsi="Century Gothic"/>
        </w:rPr>
        <w:t>wash or sanitise hands and provide privacy without compromising safeguarding;</w:t>
      </w:r>
    </w:p>
    <w:p w14:paraId="7616C741" w14:textId="77777777" w:rsidR="008A1F9E" w:rsidRPr="007C6A04" w:rsidRDefault="00000000">
      <w:pPr>
        <w:pStyle w:val="ListBullet"/>
        <w:keepLines/>
        <w:rPr>
          <w:rFonts w:ascii="Century Gothic" w:hAnsi="Century Gothic"/>
        </w:rPr>
      </w:pPr>
      <w:r w:rsidRPr="007C6A04">
        <w:rPr>
          <w:rFonts w:ascii="Century Gothic" w:hAnsi="Century Gothic"/>
        </w:rPr>
        <w:t>check the child’s identity using more than one reliable identifier where needed;</w:t>
      </w:r>
    </w:p>
    <w:p w14:paraId="62E70CB6" w14:textId="77777777" w:rsidR="008A1F9E" w:rsidRPr="007C6A04" w:rsidRDefault="00000000">
      <w:pPr>
        <w:pStyle w:val="ListBullet"/>
        <w:keepLines/>
        <w:rPr>
          <w:rFonts w:ascii="Century Gothic" w:hAnsi="Century Gothic"/>
        </w:rPr>
      </w:pPr>
      <w:r w:rsidRPr="007C6A04">
        <w:rPr>
          <w:rFonts w:ascii="Century Gothic" w:hAnsi="Century Gothic"/>
        </w:rPr>
        <w:t>check the medicine against the written authorisation, pharmacy label, IHP and last administration record;</w:t>
      </w:r>
    </w:p>
    <w:p w14:paraId="54DF84F2" w14:textId="77777777" w:rsidR="008A1F9E" w:rsidRPr="007C6A04" w:rsidRDefault="00000000">
      <w:pPr>
        <w:pStyle w:val="ListBullet"/>
        <w:keepLines/>
        <w:rPr>
          <w:rFonts w:ascii="Century Gothic" w:hAnsi="Century Gothic"/>
        </w:rPr>
      </w:pPr>
      <w:r w:rsidRPr="007C6A04">
        <w:rPr>
          <w:rFonts w:ascii="Century Gothic" w:hAnsi="Century Gothic"/>
        </w:rPr>
        <w:t>confirm the right child, medicine, formulation, strength, dose, route, time, reason, expiry and documentation;</w:t>
      </w:r>
    </w:p>
    <w:p w14:paraId="1DFC2829" w14:textId="77777777" w:rsidR="008A1F9E" w:rsidRPr="007C6A04" w:rsidRDefault="00000000">
      <w:pPr>
        <w:pStyle w:val="ListBullet"/>
        <w:keepLines/>
        <w:rPr>
          <w:rFonts w:ascii="Century Gothic" w:hAnsi="Century Gothic"/>
        </w:rPr>
      </w:pPr>
      <w:r w:rsidRPr="007C6A04">
        <w:rPr>
          <w:rFonts w:ascii="Century Gothic" w:hAnsi="Century Gothic"/>
        </w:rPr>
        <w:t>check allergies, relevant contraindications, dose already given, minimum interval and maximum daily dose; and</w:t>
      </w:r>
    </w:p>
    <w:p w14:paraId="6D9D641D" w14:textId="77777777" w:rsidR="008A1F9E" w:rsidRPr="007C6A04" w:rsidRDefault="00000000">
      <w:pPr>
        <w:pStyle w:val="ListBullet"/>
        <w:keepLines/>
        <w:rPr>
          <w:rFonts w:ascii="Century Gothic" w:hAnsi="Century Gothic"/>
        </w:rPr>
      </w:pPr>
      <w:r w:rsidRPr="007C6A04">
        <w:rPr>
          <w:rFonts w:ascii="Century Gothic" w:hAnsi="Century Gothic"/>
        </w:rPr>
        <w:t>explain in accessible language, seek cooperation and respect the child’s right to refuse.</w:t>
      </w:r>
    </w:p>
    <w:p w14:paraId="4A16A7B8" w14:textId="77777777" w:rsidR="008A1F9E" w:rsidRPr="007C6A04" w:rsidRDefault="00000000">
      <w:pPr>
        <w:pStyle w:val="Heading2"/>
        <w:rPr>
          <w:rFonts w:ascii="Century Gothic" w:hAnsi="Century Gothic"/>
        </w:rPr>
      </w:pPr>
      <w:r w:rsidRPr="007C6A04">
        <w:rPr>
          <w:rFonts w:ascii="Century Gothic" w:hAnsi="Century Gothic"/>
        </w:rPr>
        <w:t>After giving medicine</w:t>
      </w:r>
    </w:p>
    <w:p w14:paraId="622D08FF" w14:textId="77777777" w:rsidR="008A1F9E" w:rsidRPr="007C6A04" w:rsidRDefault="00000000">
      <w:pPr>
        <w:pStyle w:val="ListBullet"/>
        <w:keepLines/>
        <w:rPr>
          <w:rFonts w:ascii="Century Gothic" w:hAnsi="Century Gothic"/>
        </w:rPr>
      </w:pPr>
      <w:r w:rsidRPr="007C6A04">
        <w:rPr>
          <w:rFonts w:ascii="Century Gothic" w:hAnsi="Century Gothic"/>
        </w:rPr>
        <w:t>observe that it has been taken or administered by the agreed route without assuming swallowing;</w:t>
      </w:r>
    </w:p>
    <w:p w14:paraId="74BEFF97" w14:textId="77777777" w:rsidR="008A1F9E" w:rsidRPr="007C6A04" w:rsidRDefault="00000000">
      <w:pPr>
        <w:pStyle w:val="ListBullet"/>
        <w:keepLines/>
        <w:rPr>
          <w:rFonts w:ascii="Century Gothic" w:hAnsi="Century Gothic"/>
        </w:rPr>
      </w:pPr>
      <w:r w:rsidRPr="007C6A04">
        <w:rPr>
          <w:rFonts w:ascii="Century Gothic" w:hAnsi="Century Gothic"/>
        </w:rPr>
        <w:t>record immediately: date, exact time, dose, route, reason, outcome and administrator/witness signatures;</w:t>
      </w:r>
    </w:p>
    <w:p w14:paraId="5E6045B4" w14:textId="77777777" w:rsidR="008A1F9E" w:rsidRPr="007C6A04" w:rsidRDefault="00000000">
      <w:pPr>
        <w:pStyle w:val="ListBullet"/>
        <w:keepLines/>
        <w:rPr>
          <w:rFonts w:ascii="Century Gothic" w:hAnsi="Century Gothic"/>
        </w:rPr>
      </w:pPr>
      <w:r w:rsidRPr="007C6A04">
        <w:rPr>
          <w:rFonts w:ascii="Century Gothic" w:hAnsi="Century Gothic"/>
        </w:rPr>
        <w:t>monitor for effect and side effects required by the plan;</w:t>
      </w:r>
    </w:p>
    <w:p w14:paraId="2E5F025A" w14:textId="77777777" w:rsidR="008A1F9E" w:rsidRPr="007C6A04" w:rsidRDefault="00000000">
      <w:pPr>
        <w:pStyle w:val="ListBullet"/>
        <w:keepLines/>
        <w:rPr>
          <w:rFonts w:ascii="Century Gothic" w:hAnsi="Century Gothic"/>
        </w:rPr>
      </w:pPr>
      <w:r w:rsidRPr="007C6A04">
        <w:rPr>
          <w:rFonts w:ascii="Century Gothic" w:hAnsi="Century Gothic"/>
        </w:rPr>
        <w:t>return medicine to secure storage or the child’s agreed possession; and</w:t>
      </w:r>
    </w:p>
    <w:p w14:paraId="0DEA091F" w14:textId="77777777" w:rsidR="008A1F9E" w:rsidRPr="007C6A04" w:rsidRDefault="00000000">
      <w:pPr>
        <w:pStyle w:val="ListBullet"/>
        <w:keepLines/>
        <w:rPr>
          <w:rFonts w:ascii="Century Gothic" w:hAnsi="Century Gothic"/>
        </w:rPr>
      </w:pPr>
      <w:r w:rsidRPr="007C6A04">
        <w:rPr>
          <w:rFonts w:ascii="Century Gothic" w:hAnsi="Century Gothic"/>
        </w:rPr>
        <w:t>inform the parent/carer and commissioner as agreed, and immediately where emergency, unexpected or significant.</w:t>
      </w:r>
    </w:p>
    <w:p w14:paraId="666C963E" w14:textId="77777777" w:rsidR="008A1F9E" w:rsidRPr="007C6A04" w:rsidRDefault="00000000">
      <w:pPr>
        <w:pStyle w:val="Callout"/>
        <w:pBdr>
          <w:left w:val="single" w:sz="18" w:space="8" w:color="315B45"/>
        </w:pBdr>
        <w:shd w:val="clear" w:color="auto" w:fill="DDEBDD"/>
        <w:rPr>
          <w:rFonts w:ascii="Century Gothic" w:hAnsi="Century Gothic"/>
        </w:rPr>
      </w:pPr>
      <w:r w:rsidRPr="007C6A04">
        <w:rPr>
          <w:rFonts w:ascii="Century Gothic" w:hAnsi="Century Gothic"/>
          <w:b/>
          <w:color w:val="315B45"/>
        </w:rPr>
        <w:t xml:space="preserve">Never improvise  </w:t>
      </w:r>
      <w:r w:rsidRPr="007C6A04">
        <w:rPr>
          <w:rFonts w:ascii="Century Gothic" w:hAnsi="Century Gothic"/>
          <w:color w:val="202622"/>
        </w:rPr>
        <w:t>Do not crush tablets, open capsules, mix medicine into food, alter the route, estimate a dose, share medicine or use another child’s prescription unless a qualified prescriber/emergency clinician has specifically authorised this and it is lawful and documented.</w:t>
      </w:r>
    </w:p>
    <w:p w14:paraId="6ECCBA43" w14:textId="77777777" w:rsidR="008A1F9E" w:rsidRPr="007C6A04" w:rsidRDefault="00000000">
      <w:pPr>
        <w:pStyle w:val="Heading1"/>
        <w:rPr>
          <w:rFonts w:ascii="Century Gothic" w:hAnsi="Century Gothic"/>
        </w:rPr>
      </w:pPr>
      <w:r w:rsidRPr="007C6A04">
        <w:rPr>
          <w:rFonts w:ascii="Century Gothic" w:hAnsi="Century Gothic"/>
        </w:rPr>
        <w:t>10. Self-administration</w:t>
      </w:r>
    </w:p>
    <w:p w14:paraId="3F129234" w14:textId="77777777" w:rsidR="008A1F9E" w:rsidRPr="007C6A04" w:rsidRDefault="00000000">
      <w:pPr>
        <w:rPr>
          <w:rFonts w:ascii="Century Gothic" w:hAnsi="Century Gothic"/>
        </w:rPr>
      </w:pPr>
      <w:r w:rsidRPr="007C6A04">
        <w:rPr>
          <w:rFonts w:ascii="Century Gothic" w:hAnsi="Century Gothic"/>
        </w:rPr>
        <w:t>Children are supported to develop independence where safe. Self-carry or self-administration is agreed through the IHP or medication form according to age, understanding, competence, medicine, misuse risk and ability to recognise symptoms. The level of prompting, observation and recording is explicit.</w:t>
      </w:r>
    </w:p>
    <w:p w14:paraId="467FA417" w14:textId="77777777" w:rsidR="008A1F9E" w:rsidRPr="007C6A04" w:rsidRDefault="00000000">
      <w:pPr>
        <w:pStyle w:val="ListBullet"/>
        <w:keepLines/>
        <w:rPr>
          <w:rFonts w:ascii="Century Gothic" w:hAnsi="Century Gothic"/>
        </w:rPr>
      </w:pPr>
      <w:r w:rsidRPr="007C6A04">
        <w:rPr>
          <w:rFonts w:ascii="Century Gothic" w:hAnsi="Century Gothic"/>
        </w:rPr>
        <w:t>Emergency access must not depend on a child who may be unconscious, distressed or separated from their bag.</w:t>
      </w:r>
    </w:p>
    <w:p w14:paraId="29C6DFF9" w14:textId="77777777" w:rsidR="008A1F9E" w:rsidRPr="007C6A04" w:rsidRDefault="00000000">
      <w:pPr>
        <w:pStyle w:val="ListBullet"/>
        <w:keepLines/>
        <w:rPr>
          <w:rFonts w:ascii="Century Gothic" w:hAnsi="Century Gothic"/>
        </w:rPr>
      </w:pPr>
      <w:r w:rsidRPr="007C6A04">
        <w:rPr>
          <w:rFonts w:ascii="Century Gothic" w:hAnsi="Century Gothic"/>
        </w:rPr>
        <w:t>An adult may supervise and record while the child administers their own medicine.</w:t>
      </w:r>
    </w:p>
    <w:p w14:paraId="4D8B1039" w14:textId="77777777" w:rsidR="008A1F9E" w:rsidRPr="007C6A04" w:rsidRDefault="00000000">
      <w:pPr>
        <w:pStyle w:val="ListBullet"/>
        <w:keepLines/>
        <w:rPr>
          <w:rFonts w:ascii="Century Gothic" w:hAnsi="Century Gothic"/>
        </w:rPr>
      </w:pPr>
      <w:r w:rsidRPr="007C6A04">
        <w:rPr>
          <w:rFonts w:ascii="Century Gothic" w:hAnsi="Century Gothic"/>
        </w:rPr>
        <w:t>If self-management becomes unsafe or unreliable, TWiG, the child, family, commissioner and clinician review the plan without blame.</w:t>
      </w:r>
    </w:p>
    <w:p w14:paraId="6AFA4075" w14:textId="77777777" w:rsidR="008A1F9E" w:rsidRPr="007C6A04" w:rsidRDefault="00000000">
      <w:pPr>
        <w:pStyle w:val="ListBullet"/>
        <w:keepLines/>
        <w:rPr>
          <w:rFonts w:ascii="Century Gothic" w:hAnsi="Century Gothic"/>
        </w:rPr>
      </w:pPr>
      <w:r w:rsidRPr="007C6A04">
        <w:rPr>
          <w:rFonts w:ascii="Century Gothic" w:hAnsi="Century Gothic"/>
        </w:rPr>
        <w:t>A child is never forced to take medicine. Refusal is recorded and the plan followed; urgent clinical help is obtained where refusal creates serious risk.</w:t>
      </w:r>
    </w:p>
    <w:p w14:paraId="1D87BBF9" w14:textId="77777777" w:rsidR="008A1F9E" w:rsidRPr="007C6A04" w:rsidRDefault="00000000">
      <w:pPr>
        <w:pStyle w:val="Heading1"/>
        <w:rPr>
          <w:rFonts w:ascii="Century Gothic" w:hAnsi="Century Gothic"/>
        </w:rPr>
      </w:pPr>
      <w:r w:rsidRPr="007C6A04">
        <w:rPr>
          <w:rFonts w:ascii="Century Gothic" w:hAnsi="Century Gothic"/>
        </w:rPr>
        <w:t>11. Allergies and anaphylaxis</w:t>
      </w:r>
    </w:p>
    <w:p w14:paraId="7B42EF7C" w14:textId="77777777" w:rsidR="008A1F9E" w:rsidRPr="007C6A04" w:rsidRDefault="00000000">
      <w:pPr>
        <w:rPr>
          <w:rFonts w:ascii="Century Gothic" w:hAnsi="Century Gothic"/>
        </w:rPr>
      </w:pPr>
      <w:r w:rsidRPr="007C6A04">
        <w:rPr>
          <w:rFonts w:ascii="Century Gothic" w:hAnsi="Century Gothic"/>
        </w:rPr>
        <w:t xml:space="preserve">TWiG treats allergy safety as a whole-setting responsibility. Known allergens and individual controls are recorded, but adults also understand that a first severe reaction can occur without a previous </w:t>
      </w:r>
      <w:r w:rsidRPr="007C6A04">
        <w:rPr>
          <w:rFonts w:ascii="Century Gothic" w:hAnsi="Century Gothic"/>
        </w:rPr>
        <w:lastRenderedPageBreak/>
        <w:t>diagnosis. All Associates receive allergy awareness proportionate to their role, including recognition of anaphylaxis, emergency action and learning from near misses.</w:t>
      </w:r>
    </w:p>
    <w:p w14:paraId="51EA5272" w14:textId="77777777" w:rsidR="008A1F9E" w:rsidRPr="007C6A04" w:rsidRDefault="00000000">
      <w:pPr>
        <w:pStyle w:val="ListBullet"/>
        <w:keepLines/>
        <w:rPr>
          <w:rFonts w:ascii="Century Gothic" w:hAnsi="Century Gothic"/>
        </w:rPr>
      </w:pPr>
      <w:r w:rsidRPr="007C6A04">
        <w:rPr>
          <w:rFonts w:ascii="Century Gothic" w:hAnsi="Century Gothic"/>
        </w:rPr>
        <w:t>Individual allergen avoidance is practical and proportionate; TWiG does not describe the site as completely allergen-free unless that can be guaranteed.</w:t>
      </w:r>
    </w:p>
    <w:p w14:paraId="2569B68F" w14:textId="77777777" w:rsidR="008A1F9E" w:rsidRPr="007C6A04" w:rsidRDefault="00000000">
      <w:pPr>
        <w:pStyle w:val="ListBullet"/>
        <w:keepLines/>
        <w:rPr>
          <w:rFonts w:ascii="Century Gothic" w:hAnsi="Century Gothic"/>
        </w:rPr>
      </w:pPr>
      <w:r w:rsidRPr="007C6A04">
        <w:rPr>
          <w:rFonts w:ascii="Century Gothic" w:hAnsi="Century Gothic"/>
        </w:rPr>
        <w:t>Food, cooking, shared utensils, handwashing, surfaces, insects, latex, medication and environmental exposure are considered in planning.</w:t>
      </w:r>
    </w:p>
    <w:p w14:paraId="638D48F0" w14:textId="77777777" w:rsidR="008A1F9E" w:rsidRPr="007C6A04" w:rsidRDefault="00000000">
      <w:pPr>
        <w:pStyle w:val="ListBullet"/>
        <w:keepLines/>
        <w:rPr>
          <w:rFonts w:ascii="Century Gothic" w:hAnsi="Century Gothic"/>
        </w:rPr>
      </w:pPr>
      <w:r w:rsidRPr="007C6A04">
        <w:rPr>
          <w:rFonts w:ascii="Century Gothic" w:hAnsi="Century Gothic"/>
        </w:rPr>
        <w:t>The child’s current allergy action plan and prescribed adrenaline auto-injectors accompany them and remain immediately accessible.</w:t>
      </w:r>
    </w:p>
    <w:p w14:paraId="3E3419D8" w14:textId="77777777" w:rsidR="008A1F9E" w:rsidRPr="007C6A04" w:rsidRDefault="00000000">
      <w:pPr>
        <w:pStyle w:val="ListBullet"/>
        <w:keepLines/>
        <w:rPr>
          <w:rFonts w:ascii="Century Gothic" w:hAnsi="Century Gothic"/>
        </w:rPr>
      </w:pPr>
      <w:r w:rsidRPr="007C6A04">
        <w:rPr>
          <w:rFonts w:ascii="Century Gothic" w:hAnsi="Century Gothic"/>
        </w:rPr>
        <w:t>Suspected anaphylaxis is treated as an emergency: administer the child’s adrenaline auto-injector promptly in accordance with training and plan, call 999 stating “anaphylaxis”, follow the plan for a second dose and positioning, and monitor until ambulance handover.</w:t>
      </w:r>
    </w:p>
    <w:p w14:paraId="6FD05A91" w14:textId="77777777" w:rsidR="008A1F9E" w:rsidRPr="007C6A04" w:rsidRDefault="00000000">
      <w:pPr>
        <w:pStyle w:val="ListBullet"/>
        <w:keepLines/>
        <w:rPr>
          <w:rFonts w:ascii="Century Gothic" w:hAnsi="Century Gothic"/>
        </w:rPr>
      </w:pPr>
      <w:r w:rsidRPr="007C6A04">
        <w:rPr>
          <w:rFonts w:ascii="Century Gothic" w:hAnsi="Century Gothic"/>
        </w:rPr>
        <w:t>TWiG is not a school and does not rely on the statutory school spare adrenaline or salbutamol schemes. Any provider-held emergency medicine requires specific lawful authority, clinical protocol, training, checks and consent. The child’s own medicine remains essential.</w:t>
      </w:r>
    </w:p>
    <w:p w14:paraId="272F6A7B" w14:textId="77777777" w:rsidR="008A1F9E" w:rsidRPr="007C6A04" w:rsidRDefault="00000000">
      <w:pPr>
        <w:pStyle w:val="ListBullet"/>
        <w:keepLines/>
        <w:rPr>
          <w:rFonts w:ascii="Century Gothic" w:hAnsi="Century Gothic"/>
        </w:rPr>
      </w:pPr>
      <w:r w:rsidRPr="007C6A04">
        <w:rPr>
          <w:rFonts w:ascii="Century Gothic" w:hAnsi="Century Gothic"/>
        </w:rPr>
        <w:t>Every allergic reaction, treatment, exposure and near miss is recorded, notified and reviewed before the next session where necessary.</w:t>
      </w:r>
    </w:p>
    <w:p w14:paraId="6114C99F" w14:textId="77777777" w:rsidR="008A1F9E" w:rsidRPr="007C6A04" w:rsidRDefault="00000000">
      <w:pPr>
        <w:pStyle w:val="Heading1"/>
        <w:rPr>
          <w:rFonts w:ascii="Century Gothic" w:hAnsi="Century Gothic"/>
        </w:rPr>
      </w:pPr>
      <w:r w:rsidRPr="007C6A04">
        <w:rPr>
          <w:rFonts w:ascii="Century Gothic" w:hAnsi="Century Gothic"/>
        </w:rPr>
        <w:t>12. Common emergency conditions</w:t>
      </w:r>
    </w:p>
    <w:tbl>
      <w:tblPr>
        <w:tblStyle w:val="TableGrid"/>
        <w:tblW w:w="9240" w:type="dxa"/>
        <w:tblInd w:w="120" w:type="dxa"/>
        <w:tblLayout w:type="fixed"/>
        <w:tblLook w:val="04A0" w:firstRow="1" w:lastRow="0" w:firstColumn="1" w:lastColumn="0" w:noHBand="0" w:noVBand="1"/>
      </w:tblPr>
      <w:tblGrid>
        <w:gridCol w:w="2000"/>
        <w:gridCol w:w="7240"/>
      </w:tblGrid>
      <w:tr w:rsidR="008A1F9E" w:rsidRPr="007C6A04" w14:paraId="06AC1DDD" w14:textId="77777777">
        <w:trPr>
          <w:cantSplit/>
          <w:tblHeader/>
        </w:trPr>
        <w:tc>
          <w:tcPr>
            <w:tcW w:w="2000" w:type="dxa"/>
            <w:shd w:val="clear" w:color="auto" w:fill="315B45"/>
            <w:tcMar>
              <w:top w:w="90" w:type="dxa"/>
              <w:left w:w="120" w:type="dxa"/>
              <w:bottom w:w="90" w:type="dxa"/>
              <w:right w:w="120" w:type="dxa"/>
            </w:tcMar>
          </w:tcPr>
          <w:p w14:paraId="7587C9E7" w14:textId="77777777" w:rsidR="008A1F9E" w:rsidRPr="007C6A04" w:rsidRDefault="00000000">
            <w:pPr>
              <w:rPr>
                <w:rFonts w:ascii="Century Gothic" w:hAnsi="Century Gothic"/>
              </w:rPr>
            </w:pPr>
            <w:r w:rsidRPr="007C6A04">
              <w:rPr>
                <w:rFonts w:ascii="Century Gothic" w:hAnsi="Century Gothic"/>
                <w:b/>
                <w:color w:val="FFFFFF"/>
                <w:sz w:val="18"/>
              </w:rPr>
              <w:t>Condition</w:t>
            </w:r>
          </w:p>
        </w:tc>
        <w:tc>
          <w:tcPr>
            <w:tcW w:w="7240" w:type="dxa"/>
            <w:shd w:val="clear" w:color="auto" w:fill="315B45"/>
            <w:tcMar>
              <w:top w:w="90" w:type="dxa"/>
              <w:left w:w="120" w:type="dxa"/>
              <w:bottom w:w="90" w:type="dxa"/>
              <w:right w:w="120" w:type="dxa"/>
            </w:tcMar>
          </w:tcPr>
          <w:p w14:paraId="75598765" w14:textId="77777777" w:rsidR="008A1F9E" w:rsidRPr="007C6A04" w:rsidRDefault="00000000">
            <w:pPr>
              <w:rPr>
                <w:rFonts w:ascii="Century Gothic" w:hAnsi="Century Gothic"/>
              </w:rPr>
            </w:pPr>
            <w:r w:rsidRPr="007C6A04">
              <w:rPr>
                <w:rFonts w:ascii="Century Gothic" w:hAnsi="Century Gothic"/>
                <w:b/>
                <w:color w:val="FFFFFF"/>
                <w:sz w:val="18"/>
              </w:rPr>
              <w:t>Immediate approach</w:t>
            </w:r>
          </w:p>
        </w:tc>
      </w:tr>
      <w:tr w:rsidR="008A1F9E" w:rsidRPr="007C6A04" w14:paraId="379F6793" w14:textId="77777777">
        <w:trPr>
          <w:cantSplit/>
        </w:trPr>
        <w:tc>
          <w:tcPr>
            <w:tcW w:w="2000" w:type="dxa"/>
            <w:shd w:val="clear" w:color="auto" w:fill="F3F6F4"/>
          </w:tcPr>
          <w:p w14:paraId="1402579E" w14:textId="77777777" w:rsidR="008A1F9E" w:rsidRPr="007C6A04" w:rsidRDefault="00000000">
            <w:pPr>
              <w:rPr>
                <w:rFonts w:ascii="Century Gothic" w:hAnsi="Century Gothic"/>
              </w:rPr>
            </w:pPr>
            <w:r w:rsidRPr="007C6A04">
              <w:rPr>
                <w:rFonts w:ascii="Century Gothic" w:hAnsi="Century Gothic"/>
                <w:b/>
                <w:color w:val="315B45"/>
                <w:sz w:val="18"/>
              </w:rPr>
              <w:t>Asthma</w:t>
            </w:r>
          </w:p>
        </w:tc>
        <w:tc>
          <w:tcPr>
            <w:tcW w:w="7240" w:type="dxa"/>
          </w:tcPr>
          <w:p w14:paraId="38E801F2" w14:textId="77777777" w:rsidR="008A1F9E" w:rsidRPr="007C6A04" w:rsidRDefault="00000000">
            <w:pPr>
              <w:rPr>
                <w:rFonts w:ascii="Century Gothic" w:hAnsi="Century Gothic"/>
              </w:rPr>
            </w:pPr>
            <w:r w:rsidRPr="007C6A04">
              <w:rPr>
                <w:rFonts w:ascii="Century Gothic" w:hAnsi="Century Gothic"/>
                <w:sz w:val="18"/>
              </w:rPr>
              <w:t>Follow the child’s plan; support use of their reliever inhaler and spacer; call 999 for severe symptoms, poor response, exhaustion, inability to speak or any concern. Never leave the child alone.</w:t>
            </w:r>
          </w:p>
        </w:tc>
      </w:tr>
      <w:tr w:rsidR="008A1F9E" w:rsidRPr="007C6A04" w14:paraId="70F43589" w14:textId="77777777">
        <w:trPr>
          <w:cantSplit/>
        </w:trPr>
        <w:tc>
          <w:tcPr>
            <w:tcW w:w="2000" w:type="dxa"/>
            <w:shd w:val="clear" w:color="auto" w:fill="F3F6F4"/>
          </w:tcPr>
          <w:p w14:paraId="795530E4" w14:textId="77777777" w:rsidR="008A1F9E" w:rsidRPr="007C6A04" w:rsidRDefault="00000000">
            <w:pPr>
              <w:rPr>
                <w:rFonts w:ascii="Century Gothic" w:hAnsi="Century Gothic"/>
              </w:rPr>
            </w:pPr>
            <w:r w:rsidRPr="007C6A04">
              <w:rPr>
                <w:rFonts w:ascii="Century Gothic" w:hAnsi="Century Gothic"/>
                <w:b/>
                <w:color w:val="315B45"/>
                <w:sz w:val="18"/>
              </w:rPr>
              <w:t>Seizure</w:t>
            </w:r>
          </w:p>
        </w:tc>
        <w:tc>
          <w:tcPr>
            <w:tcW w:w="7240" w:type="dxa"/>
          </w:tcPr>
          <w:p w14:paraId="54418766" w14:textId="77777777" w:rsidR="008A1F9E" w:rsidRPr="007C6A04" w:rsidRDefault="00000000">
            <w:pPr>
              <w:rPr>
                <w:rFonts w:ascii="Century Gothic" w:hAnsi="Century Gothic"/>
              </w:rPr>
            </w:pPr>
            <w:r w:rsidRPr="007C6A04">
              <w:rPr>
                <w:rFonts w:ascii="Century Gothic" w:hAnsi="Century Gothic"/>
                <w:sz w:val="18"/>
              </w:rPr>
              <w:t>Protect from injury, time the seizure, do not restrain or put anything in the mouth, follow the plan and give prescribed rescue medicine only if trained. Call 999 according to the plan or for prolonged/repeated seizure, breathing concern, injury or first seizure.</w:t>
            </w:r>
          </w:p>
        </w:tc>
      </w:tr>
      <w:tr w:rsidR="008A1F9E" w:rsidRPr="007C6A04" w14:paraId="2EF3FDC2" w14:textId="77777777">
        <w:trPr>
          <w:cantSplit/>
        </w:trPr>
        <w:tc>
          <w:tcPr>
            <w:tcW w:w="2000" w:type="dxa"/>
            <w:shd w:val="clear" w:color="auto" w:fill="F3F6F4"/>
          </w:tcPr>
          <w:p w14:paraId="63B6AEAC" w14:textId="77777777" w:rsidR="008A1F9E" w:rsidRPr="007C6A04" w:rsidRDefault="00000000">
            <w:pPr>
              <w:rPr>
                <w:rFonts w:ascii="Century Gothic" w:hAnsi="Century Gothic"/>
              </w:rPr>
            </w:pPr>
            <w:r w:rsidRPr="007C6A04">
              <w:rPr>
                <w:rFonts w:ascii="Century Gothic" w:hAnsi="Century Gothic"/>
                <w:b/>
                <w:color w:val="315B45"/>
                <w:sz w:val="18"/>
              </w:rPr>
              <w:t>Diabetes</w:t>
            </w:r>
          </w:p>
        </w:tc>
        <w:tc>
          <w:tcPr>
            <w:tcW w:w="7240" w:type="dxa"/>
          </w:tcPr>
          <w:p w14:paraId="7257D785" w14:textId="77777777" w:rsidR="008A1F9E" w:rsidRPr="007C6A04" w:rsidRDefault="00000000">
            <w:pPr>
              <w:rPr>
                <w:rFonts w:ascii="Century Gothic" w:hAnsi="Century Gothic"/>
              </w:rPr>
            </w:pPr>
            <w:r w:rsidRPr="007C6A04">
              <w:rPr>
                <w:rFonts w:ascii="Century Gothic" w:hAnsi="Century Gothic"/>
                <w:sz w:val="18"/>
              </w:rPr>
              <w:t>Follow the diabetes plan for glucose monitoring, food, insulin and hypo/hyperglycaemia. Treat suspected hypo immediately within the plan; call 999 for unconsciousness, seizure, inability to swallow or failure to recover.</w:t>
            </w:r>
          </w:p>
        </w:tc>
      </w:tr>
      <w:tr w:rsidR="008A1F9E" w:rsidRPr="007C6A04" w14:paraId="53BFF725" w14:textId="77777777">
        <w:trPr>
          <w:cantSplit/>
        </w:trPr>
        <w:tc>
          <w:tcPr>
            <w:tcW w:w="2000" w:type="dxa"/>
            <w:shd w:val="clear" w:color="auto" w:fill="F3F6F4"/>
          </w:tcPr>
          <w:p w14:paraId="615AB971" w14:textId="77777777" w:rsidR="008A1F9E" w:rsidRPr="007C6A04" w:rsidRDefault="00000000">
            <w:pPr>
              <w:rPr>
                <w:rFonts w:ascii="Century Gothic" w:hAnsi="Century Gothic"/>
              </w:rPr>
            </w:pPr>
            <w:r w:rsidRPr="007C6A04">
              <w:rPr>
                <w:rFonts w:ascii="Century Gothic" w:hAnsi="Century Gothic"/>
                <w:b/>
                <w:color w:val="315B45"/>
                <w:sz w:val="18"/>
              </w:rPr>
              <w:t>Anaphylaxis</w:t>
            </w:r>
          </w:p>
        </w:tc>
        <w:tc>
          <w:tcPr>
            <w:tcW w:w="7240" w:type="dxa"/>
          </w:tcPr>
          <w:p w14:paraId="70890634" w14:textId="77777777" w:rsidR="008A1F9E" w:rsidRPr="007C6A04" w:rsidRDefault="00000000">
            <w:pPr>
              <w:rPr>
                <w:rFonts w:ascii="Century Gothic" w:hAnsi="Century Gothic"/>
              </w:rPr>
            </w:pPr>
            <w:r w:rsidRPr="007C6A04">
              <w:rPr>
                <w:rFonts w:ascii="Century Gothic" w:hAnsi="Century Gothic"/>
                <w:sz w:val="18"/>
              </w:rPr>
              <w:t>Give prescribed adrenaline promptly, call 999 and state anaphylaxis; follow the action plan and do not allow standing or walking.</w:t>
            </w:r>
          </w:p>
        </w:tc>
      </w:tr>
      <w:tr w:rsidR="008A1F9E" w:rsidRPr="007C6A04" w14:paraId="7AD61DAF" w14:textId="77777777">
        <w:trPr>
          <w:cantSplit/>
        </w:trPr>
        <w:tc>
          <w:tcPr>
            <w:tcW w:w="2000" w:type="dxa"/>
            <w:shd w:val="clear" w:color="auto" w:fill="F3F6F4"/>
          </w:tcPr>
          <w:p w14:paraId="067922D5" w14:textId="77777777" w:rsidR="008A1F9E" w:rsidRPr="007C6A04" w:rsidRDefault="00000000">
            <w:pPr>
              <w:rPr>
                <w:rFonts w:ascii="Century Gothic" w:hAnsi="Century Gothic"/>
              </w:rPr>
            </w:pPr>
            <w:r w:rsidRPr="007C6A04">
              <w:rPr>
                <w:rFonts w:ascii="Century Gothic" w:hAnsi="Century Gothic"/>
                <w:b/>
                <w:color w:val="315B45"/>
                <w:sz w:val="18"/>
              </w:rPr>
              <w:t>Poisoning / overdose</w:t>
            </w:r>
          </w:p>
        </w:tc>
        <w:tc>
          <w:tcPr>
            <w:tcW w:w="7240" w:type="dxa"/>
          </w:tcPr>
          <w:p w14:paraId="7039F76E" w14:textId="77777777" w:rsidR="008A1F9E" w:rsidRPr="007C6A04" w:rsidRDefault="00000000">
            <w:pPr>
              <w:rPr>
                <w:rFonts w:ascii="Century Gothic" w:hAnsi="Century Gothic"/>
              </w:rPr>
            </w:pPr>
            <w:r w:rsidRPr="007C6A04">
              <w:rPr>
                <w:rFonts w:ascii="Century Gothic" w:hAnsi="Century Gothic"/>
                <w:sz w:val="18"/>
              </w:rPr>
              <w:t>Call 999 for serious symptoms or suspected harmful exposure; otherwise seek urgent NHS 111 advice. Keep packaging and do not induce vomiting unless instructed.</w:t>
            </w:r>
          </w:p>
        </w:tc>
      </w:tr>
      <w:tr w:rsidR="008A1F9E" w:rsidRPr="007C6A04" w14:paraId="1401E43F" w14:textId="77777777">
        <w:trPr>
          <w:cantSplit/>
        </w:trPr>
        <w:tc>
          <w:tcPr>
            <w:tcW w:w="2000" w:type="dxa"/>
            <w:shd w:val="clear" w:color="auto" w:fill="F3F6F4"/>
          </w:tcPr>
          <w:p w14:paraId="033DC3FB" w14:textId="77777777" w:rsidR="008A1F9E" w:rsidRPr="007C6A04" w:rsidRDefault="00000000">
            <w:pPr>
              <w:rPr>
                <w:rFonts w:ascii="Century Gothic" w:hAnsi="Century Gothic"/>
              </w:rPr>
            </w:pPr>
            <w:r w:rsidRPr="007C6A04">
              <w:rPr>
                <w:rFonts w:ascii="Century Gothic" w:hAnsi="Century Gothic"/>
                <w:b/>
                <w:color w:val="315B45"/>
                <w:sz w:val="18"/>
              </w:rPr>
              <w:t>Mental-health or self-harm emergency</w:t>
            </w:r>
          </w:p>
        </w:tc>
        <w:tc>
          <w:tcPr>
            <w:tcW w:w="7240" w:type="dxa"/>
          </w:tcPr>
          <w:p w14:paraId="73941BF8" w14:textId="77777777" w:rsidR="008A1F9E" w:rsidRPr="007C6A04" w:rsidRDefault="00000000">
            <w:pPr>
              <w:rPr>
                <w:rFonts w:ascii="Century Gothic" w:hAnsi="Century Gothic"/>
              </w:rPr>
            </w:pPr>
            <w:r w:rsidRPr="007C6A04">
              <w:rPr>
                <w:rFonts w:ascii="Century Gothic" w:hAnsi="Century Gothic"/>
                <w:sz w:val="18"/>
              </w:rPr>
              <w:t>Maintain safety and supervision, contact the DSL and emergency services where there is immediate danger; follow the child’s crisis/safeguarding plan and do not rely on medication alone.</w:t>
            </w:r>
          </w:p>
        </w:tc>
      </w:tr>
    </w:tbl>
    <w:p w14:paraId="279E05B4" w14:textId="77777777" w:rsidR="008A1F9E" w:rsidRPr="007C6A04" w:rsidRDefault="00000000">
      <w:pPr>
        <w:pStyle w:val="Heading1"/>
        <w:rPr>
          <w:rFonts w:ascii="Century Gothic" w:hAnsi="Century Gothic"/>
        </w:rPr>
      </w:pPr>
      <w:r w:rsidRPr="007C6A04">
        <w:rPr>
          <w:rFonts w:ascii="Century Gothic" w:hAnsi="Century Gothic"/>
        </w:rPr>
        <w:lastRenderedPageBreak/>
        <w:t>13. Complex or intimate healthcare procedures</w:t>
      </w:r>
    </w:p>
    <w:p w14:paraId="744D826F" w14:textId="77777777" w:rsidR="008A1F9E" w:rsidRPr="007C6A04" w:rsidRDefault="00000000">
      <w:pPr>
        <w:rPr>
          <w:rFonts w:ascii="Century Gothic" w:hAnsi="Century Gothic"/>
        </w:rPr>
      </w:pPr>
      <w:r w:rsidRPr="007C6A04">
        <w:rPr>
          <w:rFonts w:ascii="Century Gothic" w:hAnsi="Century Gothic"/>
        </w:rPr>
        <w:t>Procedures such as rescue medication by a specialist route, catheter care, tube feeding, glucose/insulin support, stoma care, tracheostomy support or injection are accepted only after written clinical instructions, task-specific training, competence confirmation, risk assessment, consent, equipment and contingency planning. TWiG may require the commissioner to arrange an appropriately qualified health professional.</w:t>
      </w:r>
    </w:p>
    <w:p w14:paraId="5C91D76E" w14:textId="77777777" w:rsidR="008A1F9E" w:rsidRPr="007C6A04" w:rsidRDefault="00000000">
      <w:pPr>
        <w:rPr>
          <w:rFonts w:ascii="Century Gothic" w:hAnsi="Century Gothic"/>
        </w:rPr>
      </w:pPr>
      <w:r w:rsidRPr="007C6A04">
        <w:rPr>
          <w:rFonts w:ascii="Century Gothic" w:hAnsi="Century Gothic"/>
        </w:rPr>
        <w:t>Privacy, infection prevention and the child’s dignity are maintained. A second adult is present where required by the clinical plan, safeguarding assessment, child’s preference or risk—not as an automatic audience to intimate care. No untrained person attempts a procedure, except basic emergency first aid and actions directed by 999.</w:t>
      </w:r>
    </w:p>
    <w:p w14:paraId="62028195" w14:textId="77777777" w:rsidR="008A1F9E" w:rsidRPr="007C6A04" w:rsidRDefault="00000000">
      <w:pPr>
        <w:pStyle w:val="Heading1"/>
        <w:rPr>
          <w:rFonts w:ascii="Century Gothic" w:hAnsi="Century Gothic"/>
        </w:rPr>
      </w:pPr>
      <w:r w:rsidRPr="007C6A04">
        <w:rPr>
          <w:rFonts w:ascii="Century Gothic" w:hAnsi="Century Gothic"/>
        </w:rPr>
        <w:t>14. Consent, capacity and refusal</w:t>
      </w:r>
    </w:p>
    <w:p w14:paraId="15321D2E" w14:textId="77777777" w:rsidR="008A1F9E" w:rsidRPr="007C6A04" w:rsidRDefault="00000000">
      <w:pPr>
        <w:rPr>
          <w:rFonts w:ascii="Century Gothic" w:hAnsi="Century Gothic"/>
        </w:rPr>
      </w:pPr>
      <w:r w:rsidRPr="007C6A04">
        <w:rPr>
          <w:rFonts w:ascii="Century Gothic" w:hAnsi="Century Gothic"/>
        </w:rPr>
        <w:t>Written parent/carer consent is normally required for routine medicine administration at TWiG. A young person aged 16 or 17 is generally presumed able to consent to their own treatment; a younger child may sometimes have sufficient understanding to consent. TWiG seeks appropriate family and clinical advice where capacity or disagreement is relevant and records the decision.</w:t>
      </w:r>
    </w:p>
    <w:p w14:paraId="3E961E57" w14:textId="77777777" w:rsidR="008A1F9E" w:rsidRPr="007C6A04" w:rsidRDefault="00000000">
      <w:pPr>
        <w:pStyle w:val="ListBullet"/>
        <w:keepLines/>
        <w:rPr>
          <w:rFonts w:ascii="Century Gothic" w:hAnsi="Century Gothic"/>
        </w:rPr>
      </w:pPr>
      <w:r w:rsidRPr="007C6A04">
        <w:rPr>
          <w:rFonts w:ascii="Century Gothic" w:hAnsi="Century Gothic"/>
        </w:rPr>
        <w:t>In an emergency, adults act in the child’s best interests, give first aid and call 999. Lack of immediate parent contact does not delay lifesaving action.</w:t>
      </w:r>
    </w:p>
    <w:p w14:paraId="2016C507" w14:textId="77777777" w:rsidR="008A1F9E" w:rsidRPr="007C6A04" w:rsidRDefault="00000000">
      <w:pPr>
        <w:pStyle w:val="ListBullet"/>
        <w:keepLines/>
        <w:rPr>
          <w:rFonts w:ascii="Century Gothic" w:hAnsi="Century Gothic"/>
        </w:rPr>
      </w:pPr>
      <w:r w:rsidRPr="007C6A04">
        <w:rPr>
          <w:rFonts w:ascii="Century Gothic" w:hAnsi="Century Gothic"/>
        </w:rPr>
        <w:t>A child’s refusal is not met with force, deception or punishment. Record it, explain simply, seek family/clinical advice and follow the emergency threshold in the IHP.</w:t>
      </w:r>
    </w:p>
    <w:p w14:paraId="249153B8" w14:textId="77777777" w:rsidR="008A1F9E" w:rsidRPr="007C6A04" w:rsidRDefault="00000000">
      <w:pPr>
        <w:pStyle w:val="ListBullet"/>
        <w:keepLines/>
        <w:rPr>
          <w:rFonts w:ascii="Century Gothic" w:hAnsi="Century Gothic"/>
        </w:rPr>
      </w:pPr>
      <w:r w:rsidRPr="007C6A04">
        <w:rPr>
          <w:rFonts w:ascii="Century Gothic" w:hAnsi="Century Gothic"/>
        </w:rPr>
        <w:t>Covert administration in food or drink is not used unless supported by a formal lawful decision and clinical plan.</w:t>
      </w:r>
    </w:p>
    <w:p w14:paraId="764579D4" w14:textId="77777777" w:rsidR="008A1F9E" w:rsidRPr="007C6A04" w:rsidRDefault="00000000">
      <w:pPr>
        <w:pStyle w:val="ListBullet"/>
        <w:keepLines/>
        <w:rPr>
          <w:rFonts w:ascii="Century Gothic" w:hAnsi="Century Gothic"/>
        </w:rPr>
      </w:pPr>
      <w:r w:rsidRPr="007C6A04">
        <w:rPr>
          <w:rFonts w:ascii="Century Gothic" w:hAnsi="Century Gothic"/>
        </w:rPr>
        <w:t>Religious or cultural views are discussed respectfully, but TWiG still calls emergency services where life or serious health is at risk.</w:t>
      </w:r>
    </w:p>
    <w:p w14:paraId="625FBEDD" w14:textId="77777777" w:rsidR="008A1F9E" w:rsidRPr="007C6A04" w:rsidRDefault="00000000">
      <w:pPr>
        <w:pStyle w:val="Heading1"/>
        <w:rPr>
          <w:rFonts w:ascii="Century Gothic" w:hAnsi="Century Gothic"/>
        </w:rPr>
      </w:pPr>
      <w:r w:rsidRPr="007C6A04">
        <w:rPr>
          <w:rFonts w:ascii="Century Gothic" w:hAnsi="Century Gothic"/>
        </w:rPr>
        <w:t>15. Illness, infection and fitness to attend</w:t>
      </w:r>
    </w:p>
    <w:p w14:paraId="0E2A0013" w14:textId="77777777" w:rsidR="008A1F9E" w:rsidRPr="007C6A04" w:rsidRDefault="00000000">
      <w:pPr>
        <w:rPr>
          <w:rFonts w:ascii="Century Gothic" w:hAnsi="Century Gothic"/>
        </w:rPr>
      </w:pPr>
      <w:r w:rsidRPr="007C6A04">
        <w:rPr>
          <w:rFonts w:ascii="Century Gothic" w:hAnsi="Century Gothic"/>
        </w:rPr>
        <w:t>Parents/carers should not send a child who is too unwell to participate safely or whose attendance would expose others to a significant infection risk. TWiG does not diagnose exclusion periods; current NHS/UKHSA advice and the child’s clinician are used where needed. A medical condition is not itself a reason for exclusion and reasonable adjustments are considered.</w:t>
      </w:r>
    </w:p>
    <w:p w14:paraId="7C519FEE" w14:textId="77777777" w:rsidR="008A1F9E" w:rsidRPr="007C6A04" w:rsidRDefault="00000000">
      <w:pPr>
        <w:pStyle w:val="Heading2"/>
        <w:rPr>
          <w:rFonts w:ascii="Century Gothic" w:hAnsi="Century Gothic"/>
        </w:rPr>
      </w:pPr>
      <w:r w:rsidRPr="007C6A04">
        <w:rPr>
          <w:rFonts w:ascii="Century Gothic" w:hAnsi="Century Gothic"/>
        </w:rPr>
        <w:t>If a child becomes unwell</w:t>
      </w:r>
    </w:p>
    <w:p w14:paraId="62717528" w14:textId="77777777" w:rsidR="008A1F9E" w:rsidRPr="007C6A04" w:rsidRDefault="00000000">
      <w:pPr>
        <w:pStyle w:val="ListNumber"/>
        <w:rPr>
          <w:rFonts w:ascii="Century Gothic" w:hAnsi="Century Gothic"/>
        </w:rPr>
      </w:pPr>
      <w:r w:rsidRPr="007C6A04">
        <w:rPr>
          <w:rFonts w:ascii="Century Gothic" w:hAnsi="Century Gothic"/>
        </w:rPr>
        <w:t>Assess immediate danger and provide first aid within competence.</w:t>
      </w:r>
    </w:p>
    <w:p w14:paraId="35A85793" w14:textId="77777777" w:rsidR="008A1F9E" w:rsidRPr="007C6A04" w:rsidRDefault="00000000">
      <w:pPr>
        <w:pStyle w:val="ListNumber"/>
        <w:rPr>
          <w:rFonts w:ascii="Century Gothic" w:hAnsi="Century Gothic"/>
        </w:rPr>
      </w:pPr>
      <w:r w:rsidRPr="007C6A04">
        <w:rPr>
          <w:rFonts w:ascii="Century Gothic" w:hAnsi="Century Gothic"/>
        </w:rPr>
        <w:t>Call 999 first for a medical emergency, then notify the parent/carer and commissioner.</w:t>
      </w:r>
    </w:p>
    <w:p w14:paraId="1634664A" w14:textId="77777777" w:rsidR="008A1F9E" w:rsidRPr="007C6A04" w:rsidRDefault="00000000">
      <w:pPr>
        <w:pStyle w:val="ListNumber"/>
        <w:rPr>
          <w:rFonts w:ascii="Century Gothic" w:hAnsi="Century Gothic"/>
        </w:rPr>
      </w:pPr>
      <w:r w:rsidRPr="007C6A04">
        <w:rPr>
          <w:rFonts w:ascii="Century Gothic" w:hAnsi="Century Gothic"/>
        </w:rPr>
        <w:t>For non-emergency illness, supervise in a calm, sheltered place and contact the parent/carer for collection or advice.</w:t>
      </w:r>
    </w:p>
    <w:p w14:paraId="7344EE16" w14:textId="77777777" w:rsidR="008A1F9E" w:rsidRPr="007C6A04" w:rsidRDefault="00000000">
      <w:pPr>
        <w:pStyle w:val="ListNumber"/>
        <w:rPr>
          <w:rFonts w:ascii="Century Gothic" w:hAnsi="Century Gothic"/>
        </w:rPr>
      </w:pPr>
      <w:r w:rsidRPr="007C6A04">
        <w:rPr>
          <w:rFonts w:ascii="Century Gothic" w:hAnsi="Century Gothic"/>
        </w:rPr>
        <w:t>Maintain dignity, warmth, hydration and infection-control measures; do not leave the child alone.</w:t>
      </w:r>
    </w:p>
    <w:p w14:paraId="366EAD97" w14:textId="77777777" w:rsidR="008A1F9E" w:rsidRPr="007C6A04" w:rsidRDefault="00000000">
      <w:pPr>
        <w:pStyle w:val="ListNumber"/>
        <w:rPr>
          <w:rFonts w:ascii="Century Gothic" w:hAnsi="Century Gothic"/>
        </w:rPr>
      </w:pPr>
      <w:r w:rsidRPr="007C6A04">
        <w:rPr>
          <w:rFonts w:ascii="Century Gothic" w:hAnsi="Century Gothic"/>
        </w:rPr>
        <w:lastRenderedPageBreak/>
        <w:t>Record symptoms, observations, first aid, medicine, calls, advice and handover. Update the risk/IHP if the event changes future support.</w:t>
      </w:r>
    </w:p>
    <w:p w14:paraId="4F064D66" w14:textId="77777777" w:rsidR="008A1F9E" w:rsidRPr="007C6A04" w:rsidRDefault="00000000">
      <w:pPr>
        <w:pStyle w:val="Heading1"/>
        <w:rPr>
          <w:rFonts w:ascii="Century Gothic" w:hAnsi="Century Gothic"/>
        </w:rPr>
      </w:pPr>
      <w:r w:rsidRPr="007C6A04">
        <w:rPr>
          <w:rFonts w:ascii="Century Gothic" w:hAnsi="Century Gothic"/>
        </w:rPr>
        <w:t>16. Medication errors, omissions and near misses</w:t>
      </w:r>
    </w:p>
    <w:p w14:paraId="3FD43033" w14:textId="77777777" w:rsidR="008A1F9E" w:rsidRPr="007C6A04" w:rsidRDefault="00000000">
      <w:pPr>
        <w:pStyle w:val="Callout"/>
        <w:pBdr>
          <w:left w:val="single" w:sz="18" w:space="8" w:color="315B45"/>
        </w:pBdr>
        <w:shd w:val="clear" w:color="auto" w:fill="DDEBDD"/>
        <w:rPr>
          <w:rFonts w:ascii="Century Gothic" w:hAnsi="Century Gothic"/>
        </w:rPr>
      </w:pPr>
      <w:r w:rsidRPr="007C6A04">
        <w:rPr>
          <w:rFonts w:ascii="Century Gothic" w:hAnsi="Century Gothic"/>
          <w:b/>
          <w:color w:val="315B45"/>
        </w:rPr>
        <w:t xml:space="preserve">Act, disclose, learn  </w:t>
      </w:r>
      <w:r w:rsidRPr="007C6A04">
        <w:rPr>
          <w:rFonts w:ascii="Century Gothic" w:hAnsi="Century Gothic"/>
          <w:color w:val="202622"/>
        </w:rPr>
        <w:t>A medication error or near miss is reported immediately and managed openly. The first priority is the child’s health—not protecting an adult or the organisation from criticism.</w:t>
      </w:r>
    </w:p>
    <w:p w14:paraId="4A49EED1" w14:textId="77777777" w:rsidR="008A1F9E" w:rsidRPr="007C6A04" w:rsidRDefault="00000000">
      <w:pPr>
        <w:pStyle w:val="ListNumber"/>
        <w:rPr>
          <w:rFonts w:ascii="Century Gothic" w:hAnsi="Century Gothic"/>
        </w:rPr>
      </w:pPr>
      <w:r w:rsidRPr="007C6A04">
        <w:rPr>
          <w:rFonts w:ascii="Century Gothic" w:hAnsi="Century Gothic"/>
        </w:rPr>
        <w:t>Check the child and call 999 for serious symptoms, overdose, wrong route, anaphylaxis or any immediate danger.</w:t>
      </w:r>
    </w:p>
    <w:p w14:paraId="115B9D0C" w14:textId="77777777" w:rsidR="008A1F9E" w:rsidRPr="007C6A04" w:rsidRDefault="00000000">
      <w:pPr>
        <w:pStyle w:val="ListNumber"/>
        <w:rPr>
          <w:rFonts w:ascii="Century Gothic" w:hAnsi="Century Gothic"/>
        </w:rPr>
      </w:pPr>
      <w:r w:rsidRPr="007C6A04">
        <w:rPr>
          <w:rFonts w:ascii="Century Gothic" w:hAnsi="Century Gothic"/>
        </w:rPr>
        <w:t>Seek urgent advice from NHS 111, the pharmacist, prescriber or emergency service as appropriate. Do not give another dose to “correct” an error unless instructed.</w:t>
      </w:r>
    </w:p>
    <w:p w14:paraId="02A49607" w14:textId="77777777" w:rsidR="008A1F9E" w:rsidRPr="007C6A04" w:rsidRDefault="00000000">
      <w:pPr>
        <w:pStyle w:val="ListNumber"/>
        <w:rPr>
          <w:rFonts w:ascii="Century Gothic" w:hAnsi="Century Gothic"/>
        </w:rPr>
      </w:pPr>
      <w:r w:rsidRPr="007C6A04">
        <w:rPr>
          <w:rFonts w:ascii="Century Gothic" w:hAnsi="Century Gothic"/>
        </w:rPr>
        <w:t>Preserve the medicine, packaging, device and records; note exact times, dose and circumstances.</w:t>
      </w:r>
    </w:p>
    <w:p w14:paraId="7F1C34A6" w14:textId="77777777" w:rsidR="008A1F9E" w:rsidRPr="007C6A04" w:rsidRDefault="00000000">
      <w:pPr>
        <w:pStyle w:val="ListNumber"/>
        <w:rPr>
          <w:rFonts w:ascii="Century Gothic" w:hAnsi="Century Gothic"/>
        </w:rPr>
      </w:pPr>
      <w:r w:rsidRPr="007C6A04">
        <w:rPr>
          <w:rFonts w:ascii="Century Gothic" w:hAnsi="Century Gothic"/>
        </w:rPr>
        <w:t>Tell a Managing Partner immediately and notify the parent/carer and commissioner without delay. Complete safeguarding notification if relevant.</w:t>
      </w:r>
    </w:p>
    <w:p w14:paraId="781CC7A7" w14:textId="77777777" w:rsidR="008A1F9E" w:rsidRPr="007C6A04" w:rsidRDefault="00000000">
      <w:pPr>
        <w:pStyle w:val="ListNumber"/>
        <w:rPr>
          <w:rFonts w:ascii="Century Gothic" w:hAnsi="Century Gothic"/>
        </w:rPr>
      </w:pPr>
      <w:r w:rsidRPr="007C6A04">
        <w:rPr>
          <w:rFonts w:ascii="Century Gothic" w:hAnsi="Century Gothic"/>
        </w:rPr>
        <w:t>Record the incident and advice received. Consider RIDDOR, insurer, commissioner or regulatory notification where applicable.</w:t>
      </w:r>
    </w:p>
    <w:p w14:paraId="03245279" w14:textId="77777777" w:rsidR="008A1F9E" w:rsidRPr="007C6A04" w:rsidRDefault="00000000">
      <w:pPr>
        <w:pStyle w:val="ListNumber"/>
        <w:rPr>
          <w:rFonts w:ascii="Century Gothic" w:hAnsi="Century Gothic"/>
        </w:rPr>
      </w:pPr>
      <w:r w:rsidRPr="007C6A04">
        <w:rPr>
          <w:rFonts w:ascii="Century Gothic" w:hAnsi="Century Gothic"/>
        </w:rPr>
        <w:t>Review causes, staffing, storage, labelling, training and plan before further administration; implement and verify corrective actions.</w:t>
      </w:r>
    </w:p>
    <w:p w14:paraId="237CA8BA" w14:textId="77777777" w:rsidR="008A1F9E" w:rsidRPr="007C6A04" w:rsidRDefault="00000000">
      <w:pPr>
        <w:pStyle w:val="Heading1"/>
        <w:rPr>
          <w:rFonts w:ascii="Century Gothic" w:hAnsi="Century Gothic"/>
        </w:rPr>
      </w:pPr>
      <w:r w:rsidRPr="007C6A04">
        <w:rPr>
          <w:rFonts w:ascii="Century Gothic" w:hAnsi="Century Gothic"/>
        </w:rPr>
        <w:t>17. Disposal and return</w:t>
      </w:r>
    </w:p>
    <w:p w14:paraId="0061A6F7" w14:textId="77777777" w:rsidR="008A1F9E" w:rsidRPr="007C6A04" w:rsidRDefault="00000000">
      <w:pPr>
        <w:pStyle w:val="ListBullet"/>
        <w:keepLines/>
        <w:rPr>
          <w:rFonts w:ascii="Century Gothic" w:hAnsi="Century Gothic"/>
        </w:rPr>
      </w:pPr>
      <w:r w:rsidRPr="007C6A04">
        <w:rPr>
          <w:rFonts w:ascii="Century Gothic" w:hAnsi="Century Gothic"/>
        </w:rPr>
        <w:t>Parents/carers collect discontinued, expired or unused medicine for return to a community pharmacy. TWiG does not place medicine in general waste or drains.</w:t>
      </w:r>
    </w:p>
    <w:p w14:paraId="3D4F0F79" w14:textId="77777777" w:rsidR="008A1F9E" w:rsidRPr="007C6A04" w:rsidRDefault="00000000">
      <w:pPr>
        <w:pStyle w:val="ListBullet"/>
        <w:keepLines/>
        <w:rPr>
          <w:rFonts w:ascii="Century Gothic" w:hAnsi="Century Gothic"/>
        </w:rPr>
      </w:pPr>
      <w:r w:rsidRPr="007C6A04">
        <w:rPr>
          <w:rFonts w:ascii="Century Gothic" w:hAnsi="Century Gothic"/>
        </w:rPr>
        <w:t>Sharps and clinical waste are disposed of through an approved route and never left accessible.</w:t>
      </w:r>
    </w:p>
    <w:p w14:paraId="1D116236" w14:textId="77777777" w:rsidR="008A1F9E" w:rsidRPr="007C6A04" w:rsidRDefault="00000000">
      <w:pPr>
        <w:pStyle w:val="ListBullet"/>
        <w:keepLines/>
        <w:rPr>
          <w:rFonts w:ascii="Century Gothic" w:hAnsi="Century Gothic"/>
        </w:rPr>
      </w:pPr>
      <w:r w:rsidRPr="007C6A04">
        <w:rPr>
          <w:rFonts w:ascii="Century Gothic" w:hAnsi="Century Gothic"/>
        </w:rPr>
        <w:t>Controlled drugs and any medicine requiring destruction are recorded and handled according to legal/pharmacy advice.</w:t>
      </w:r>
    </w:p>
    <w:p w14:paraId="3EF17DE5" w14:textId="77777777" w:rsidR="008A1F9E" w:rsidRPr="007C6A04" w:rsidRDefault="00000000">
      <w:pPr>
        <w:pStyle w:val="ListBullet"/>
        <w:keepLines/>
        <w:rPr>
          <w:rFonts w:ascii="Century Gothic" w:hAnsi="Century Gothic"/>
        </w:rPr>
      </w:pPr>
      <w:r w:rsidRPr="007C6A04">
        <w:rPr>
          <w:rFonts w:ascii="Century Gothic" w:hAnsi="Century Gothic"/>
        </w:rPr>
        <w:t>At the end of a placement or term, TWiG reconciles medication and records the date, amount and person receiving it.</w:t>
      </w:r>
    </w:p>
    <w:p w14:paraId="51779095" w14:textId="77777777" w:rsidR="008A1F9E" w:rsidRPr="007C6A04" w:rsidRDefault="00000000">
      <w:pPr>
        <w:pStyle w:val="Heading1"/>
        <w:rPr>
          <w:rFonts w:ascii="Century Gothic" w:hAnsi="Century Gothic"/>
        </w:rPr>
      </w:pPr>
      <w:r w:rsidRPr="007C6A04">
        <w:rPr>
          <w:rFonts w:ascii="Century Gothic" w:hAnsi="Century Gothic"/>
        </w:rPr>
        <w:t>18. Records, confidentiality and review</w:t>
      </w:r>
    </w:p>
    <w:p w14:paraId="72F28E86" w14:textId="77777777" w:rsidR="008A1F9E" w:rsidRPr="007C6A04" w:rsidRDefault="00000000">
      <w:pPr>
        <w:pStyle w:val="ListBullet"/>
        <w:keepLines/>
        <w:rPr>
          <w:rFonts w:ascii="Century Gothic" w:hAnsi="Century Gothic"/>
        </w:rPr>
      </w:pPr>
      <w:r w:rsidRPr="007C6A04">
        <w:rPr>
          <w:rFonts w:ascii="Century Gothic" w:hAnsi="Century Gothic"/>
        </w:rPr>
        <w:t>Records are contemporaneous, factual, signed, secure and available to authorised adults when needed for care.</w:t>
      </w:r>
    </w:p>
    <w:p w14:paraId="5E52A82F" w14:textId="77777777" w:rsidR="008A1F9E" w:rsidRPr="007C6A04" w:rsidRDefault="00000000">
      <w:pPr>
        <w:pStyle w:val="ListBullet"/>
        <w:keepLines/>
        <w:rPr>
          <w:rFonts w:ascii="Century Gothic" w:hAnsi="Century Gothic"/>
        </w:rPr>
      </w:pPr>
      <w:r w:rsidRPr="007C6A04">
        <w:rPr>
          <w:rFonts w:ascii="Century Gothic" w:hAnsi="Century Gothic"/>
        </w:rPr>
        <w:t>Medical information is shared on a need-to-know basis with consent where appropriate; emergency and safeguarding information may be shared without consent where necessary and lawful.</w:t>
      </w:r>
    </w:p>
    <w:p w14:paraId="240AF682" w14:textId="77777777" w:rsidR="008A1F9E" w:rsidRPr="007C6A04" w:rsidRDefault="00000000">
      <w:pPr>
        <w:pStyle w:val="ListBullet"/>
        <w:keepLines/>
        <w:rPr>
          <w:rFonts w:ascii="Century Gothic" w:hAnsi="Century Gothic"/>
        </w:rPr>
      </w:pPr>
      <w:r w:rsidRPr="007C6A04">
        <w:rPr>
          <w:rFonts w:ascii="Century Gothic" w:hAnsi="Century Gothic"/>
        </w:rPr>
        <w:t>MAR charts are not altered or obscured. Corrections retain the original entry and are signed and dated.</w:t>
      </w:r>
    </w:p>
    <w:p w14:paraId="539F8E20" w14:textId="77777777" w:rsidR="008A1F9E" w:rsidRPr="007C6A04" w:rsidRDefault="00000000">
      <w:pPr>
        <w:pStyle w:val="ListBullet"/>
        <w:keepLines/>
        <w:rPr>
          <w:rFonts w:ascii="Century Gothic" w:hAnsi="Century Gothic"/>
        </w:rPr>
      </w:pPr>
      <w:r w:rsidRPr="007C6A04">
        <w:rPr>
          <w:rFonts w:ascii="Century Gothic" w:hAnsi="Century Gothic"/>
        </w:rPr>
        <w:t>Managing Partners check medication stocks, expiry, storage, IHP reviews, training and MAR records regularly and investigate gaps.</w:t>
      </w:r>
    </w:p>
    <w:p w14:paraId="2B1C449B" w14:textId="77777777" w:rsidR="008A1F9E" w:rsidRPr="007C6A04" w:rsidRDefault="00000000">
      <w:pPr>
        <w:pStyle w:val="ListBullet"/>
        <w:keepLines/>
        <w:rPr>
          <w:rFonts w:ascii="Century Gothic" w:hAnsi="Century Gothic"/>
        </w:rPr>
      </w:pPr>
      <w:r w:rsidRPr="007C6A04">
        <w:rPr>
          <w:rFonts w:ascii="Century Gothic" w:hAnsi="Century Gothic"/>
        </w:rPr>
        <w:lastRenderedPageBreak/>
        <w:t>The policy is reviewed annually and after a significant incident, allergy near miss, medication error, updated commissioner requirement or new DfE/NHS/UKHSA guidance.</w:t>
      </w:r>
    </w:p>
    <w:p w14:paraId="7680C61F" w14:textId="77777777" w:rsidR="008A1F9E" w:rsidRPr="007C6A04" w:rsidRDefault="00000000">
      <w:pPr>
        <w:pStyle w:val="Heading1"/>
        <w:rPr>
          <w:rFonts w:ascii="Century Gothic" w:hAnsi="Century Gothic"/>
        </w:rPr>
      </w:pPr>
      <w:r w:rsidRPr="007C6A04">
        <w:rPr>
          <w:rFonts w:ascii="Century Gothic" w:hAnsi="Century Gothic"/>
        </w:rPr>
        <w:t>Appendix A — Parent/carer medication authorisation</w:t>
      </w:r>
    </w:p>
    <w:tbl>
      <w:tblPr>
        <w:tblStyle w:val="TableGrid"/>
        <w:tblW w:w="9240" w:type="dxa"/>
        <w:tblInd w:w="120" w:type="dxa"/>
        <w:tblLayout w:type="fixed"/>
        <w:tblLook w:val="04A0" w:firstRow="1" w:lastRow="0" w:firstColumn="1" w:lastColumn="0" w:noHBand="0" w:noVBand="1"/>
      </w:tblPr>
      <w:tblGrid>
        <w:gridCol w:w="2600"/>
        <w:gridCol w:w="6640"/>
      </w:tblGrid>
      <w:tr w:rsidR="008A1F9E" w:rsidRPr="007C6A04" w14:paraId="29573EBD" w14:textId="77777777">
        <w:trPr>
          <w:cantSplit/>
          <w:tblHeader/>
        </w:trPr>
        <w:tc>
          <w:tcPr>
            <w:tcW w:w="2600" w:type="dxa"/>
            <w:shd w:val="clear" w:color="auto" w:fill="315B45"/>
            <w:tcMar>
              <w:top w:w="90" w:type="dxa"/>
              <w:left w:w="120" w:type="dxa"/>
              <w:bottom w:w="90" w:type="dxa"/>
              <w:right w:w="120" w:type="dxa"/>
            </w:tcMar>
          </w:tcPr>
          <w:p w14:paraId="453D8EF8" w14:textId="77777777" w:rsidR="008A1F9E" w:rsidRPr="007C6A04" w:rsidRDefault="00000000">
            <w:pPr>
              <w:rPr>
                <w:rFonts w:ascii="Century Gothic" w:hAnsi="Century Gothic"/>
              </w:rPr>
            </w:pPr>
            <w:r w:rsidRPr="007C6A04">
              <w:rPr>
                <w:rFonts w:ascii="Century Gothic" w:hAnsi="Century Gothic"/>
                <w:b/>
                <w:color w:val="FFFFFF"/>
                <w:sz w:val="18"/>
              </w:rPr>
              <w:t>Field</w:t>
            </w:r>
          </w:p>
        </w:tc>
        <w:tc>
          <w:tcPr>
            <w:tcW w:w="6640" w:type="dxa"/>
            <w:shd w:val="clear" w:color="auto" w:fill="315B45"/>
            <w:tcMar>
              <w:top w:w="90" w:type="dxa"/>
              <w:left w:w="120" w:type="dxa"/>
              <w:bottom w:w="90" w:type="dxa"/>
              <w:right w:w="120" w:type="dxa"/>
            </w:tcMar>
          </w:tcPr>
          <w:p w14:paraId="65A295BC" w14:textId="77777777" w:rsidR="008A1F9E" w:rsidRPr="007C6A04" w:rsidRDefault="00000000">
            <w:pPr>
              <w:rPr>
                <w:rFonts w:ascii="Century Gothic" w:hAnsi="Century Gothic"/>
              </w:rPr>
            </w:pPr>
            <w:r w:rsidRPr="007C6A04">
              <w:rPr>
                <w:rFonts w:ascii="Century Gothic" w:hAnsi="Century Gothic"/>
                <w:b/>
                <w:color w:val="FFFFFF"/>
                <w:sz w:val="18"/>
              </w:rPr>
              <w:t>Details</w:t>
            </w:r>
          </w:p>
        </w:tc>
      </w:tr>
      <w:tr w:rsidR="008A1F9E" w:rsidRPr="007C6A04" w14:paraId="30340728" w14:textId="77777777">
        <w:trPr>
          <w:cantSplit/>
        </w:trPr>
        <w:tc>
          <w:tcPr>
            <w:tcW w:w="2600" w:type="dxa"/>
            <w:shd w:val="clear" w:color="auto" w:fill="F3F6F4"/>
          </w:tcPr>
          <w:p w14:paraId="130EB2A7" w14:textId="77777777" w:rsidR="008A1F9E" w:rsidRPr="007C6A04" w:rsidRDefault="00000000">
            <w:pPr>
              <w:rPr>
                <w:rFonts w:ascii="Century Gothic" w:hAnsi="Century Gothic"/>
              </w:rPr>
            </w:pPr>
            <w:r w:rsidRPr="007C6A04">
              <w:rPr>
                <w:rFonts w:ascii="Century Gothic" w:hAnsi="Century Gothic"/>
                <w:b/>
                <w:color w:val="315B45"/>
                <w:sz w:val="17"/>
              </w:rPr>
              <w:t>Child</w:t>
            </w:r>
          </w:p>
        </w:tc>
        <w:tc>
          <w:tcPr>
            <w:tcW w:w="6640" w:type="dxa"/>
          </w:tcPr>
          <w:p w14:paraId="35E869EA" w14:textId="77777777" w:rsidR="008A1F9E" w:rsidRPr="007C6A04" w:rsidRDefault="00000000">
            <w:pPr>
              <w:rPr>
                <w:rFonts w:ascii="Century Gothic" w:hAnsi="Century Gothic"/>
              </w:rPr>
            </w:pPr>
            <w:r w:rsidRPr="007C6A04">
              <w:rPr>
                <w:rFonts w:ascii="Century Gothic" w:hAnsi="Century Gothic"/>
                <w:sz w:val="17"/>
              </w:rPr>
              <w:t>Full name / DOB / commissioner:</w:t>
            </w:r>
            <w:r w:rsidRPr="007C6A04">
              <w:rPr>
                <w:rFonts w:ascii="Century Gothic" w:hAnsi="Century Gothic"/>
                <w:sz w:val="17"/>
              </w:rPr>
              <w:br/>
            </w:r>
            <w:r w:rsidRPr="007C6A04">
              <w:rPr>
                <w:rFonts w:ascii="Century Gothic" w:hAnsi="Century Gothic"/>
                <w:sz w:val="17"/>
              </w:rPr>
              <w:br/>
            </w:r>
          </w:p>
        </w:tc>
      </w:tr>
      <w:tr w:rsidR="008A1F9E" w:rsidRPr="007C6A04" w14:paraId="30D9BB52" w14:textId="77777777">
        <w:trPr>
          <w:cantSplit/>
        </w:trPr>
        <w:tc>
          <w:tcPr>
            <w:tcW w:w="2600" w:type="dxa"/>
            <w:shd w:val="clear" w:color="auto" w:fill="F3F6F4"/>
          </w:tcPr>
          <w:p w14:paraId="57035881" w14:textId="77777777" w:rsidR="008A1F9E" w:rsidRPr="007C6A04" w:rsidRDefault="00000000">
            <w:pPr>
              <w:rPr>
                <w:rFonts w:ascii="Century Gothic" w:hAnsi="Century Gothic"/>
              </w:rPr>
            </w:pPr>
            <w:r w:rsidRPr="007C6A04">
              <w:rPr>
                <w:rFonts w:ascii="Century Gothic" w:hAnsi="Century Gothic"/>
                <w:b/>
                <w:color w:val="315B45"/>
                <w:sz w:val="17"/>
              </w:rPr>
              <w:t>Condition / allergy</w:t>
            </w:r>
          </w:p>
        </w:tc>
        <w:tc>
          <w:tcPr>
            <w:tcW w:w="6640" w:type="dxa"/>
          </w:tcPr>
          <w:p w14:paraId="366737F0" w14:textId="77777777" w:rsidR="008A1F9E" w:rsidRPr="007C6A04" w:rsidRDefault="00000000">
            <w:pPr>
              <w:rPr>
                <w:rFonts w:ascii="Century Gothic" w:hAnsi="Century Gothic"/>
              </w:rPr>
            </w:pPr>
            <w:r w:rsidRPr="007C6A04">
              <w:rPr>
                <w:rFonts w:ascii="Century Gothic" w:hAnsi="Century Gothic"/>
                <w:sz w:val="17"/>
              </w:rPr>
              <w:t>Diagnosis, symptoms, triggers and relevant history:</w:t>
            </w:r>
            <w:r w:rsidRPr="007C6A04">
              <w:rPr>
                <w:rFonts w:ascii="Century Gothic" w:hAnsi="Century Gothic"/>
                <w:sz w:val="17"/>
              </w:rPr>
              <w:br/>
            </w:r>
            <w:r w:rsidRPr="007C6A04">
              <w:rPr>
                <w:rFonts w:ascii="Century Gothic" w:hAnsi="Century Gothic"/>
                <w:sz w:val="17"/>
              </w:rPr>
              <w:br/>
            </w:r>
          </w:p>
        </w:tc>
      </w:tr>
      <w:tr w:rsidR="008A1F9E" w:rsidRPr="007C6A04" w14:paraId="101ED286" w14:textId="77777777">
        <w:trPr>
          <w:cantSplit/>
        </w:trPr>
        <w:tc>
          <w:tcPr>
            <w:tcW w:w="2600" w:type="dxa"/>
            <w:shd w:val="clear" w:color="auto" w:fill="F3F6F4"/>
          </w:tcPr>
          <w:p w14:paraId="2BF3F70E" w14:textId="77777777" w:rsidR="008A1F9E" w:rsidRPr="007C6A04" w:rsidRDefault="00000000">
            <w:pPr>
              <w:rPr>
                <w:rFonts w:ascii="Century Gothic" w:hAnsi="Century Gothic"/>
              </w:rPr>
            </w:pPr>
            <w:r w:rsidRPr="007C6A04">
              <w:rPr>
                <w:rFonts w:ascii="Century Gothic" w:hAnsi="Century Gothic"/>
                <w:b/>
                <w:color w:val="315B45"/>
                <w:sz w:val="17"/>
              </w:rPr>
              <w:t>Medicine</w:t>
            </w:r>
          </w:p>
        </w:tc>
        <w:tc>
          <w:tcPr>
            <w:tcW w:w="6640" w:type="dxa"/>
          </w:tcPr>
          <w:p w14:paraId="4959ABC0" w14:textId="77777777" w:rsidR="008A1F9E" w:rsidRPr="007C6A04" w:rsidRDefault="00000000">
            <w:pPr>
              <w:rPr>
                <w:rFonts w:ascii="Century Gothic" w:hAnsi="Century Gothic"/>
              </w:rPr>
            </w:pPr>
            <w:r w:rsidRPr="007C6A04">
              <w:rPr>
                <w:rFonts w:ascii="Century Gothic" w:hAnsi="Century Gothic"/>
                <w:sz w:val="17"/>
              </w:rPr>
              <w:t>Name / form / strength / prescribed or non-prescribed:</w:t>
            </w:r>
            <w:r w:rsidRPr="007C6A04">
              <w:rPr>
                <w:rFonts w:ascii="Century Gothic" w:hAnsi="Century Gothic"/>
                <w:sz w:val="17"/>
              </w:rPr>
              <w:br/>
            </w:r>
            <w:r w:rsidRPr="007C6A04">
              <w:rPr>
                <w:rFonts w:ascii="Century Gothic" w:hAnsi="Century Gothic"/>
                <w:sz w:val="17"/>
              </w:rPr>
              <w:br/>
            </w:r>
          </w:p>
        </w:tc>
      </w:tr>
      <w:tr w:rsidR="008A1F9E" w:rsidRPr="007C6A04" w14:paraId="436D427C" w14:textId="77777777">
        <w:trPr>
          <w:cantSplit/>
        </w:trPr>
        <w:tc>
          <w:tcPr>
            <w:tcW w:w="2600" w:type="dxa"/>
            <w:shd w:val="clear" w:color="auto" w:fill="F3F6F4"/>
          </w:tcPr>
          <w:p w14:paraId="097F1621" w14:textId="77777777" w:rsidR="008A1F9E" w:rsidRPr="007C6A04" w:rsidRDefault="00000000">
            <w:pPr>
              <w:rPr>
                <w:rFonts w:ascii="Century Gothic" w:hAnsi="Century Gothic"/>
              </w:rPr>
            </w:pPr>
            <w:r w:rsidRPr="007C6A04">
              <w:rPr>
                <w:rFonts w:ascii="Century Gothic" w:hAnsi="Century Gothic"/>
                <w:b/>
                <w:color w:val="315B45"/>
                <w:sz w:val="17"/>
              </w:rPr>
              <w:t>Directions</w:t>
            </w:r>
          </w:p>
        </w:tc>
        <w:tc>
          <w:tcPr>
            <w:tcW w:w="6640" w:type="dxa"/>
          </w:tcPr>
          <w:p w14:paraId="6B80B359" w14:textId="77777777" w:rsidR="008A1F9E" w:rsidRPr="007C6A04" w:rsidRDefault="00000000">
            <w:pPr>
              <w:rPr>
                <w:rFonts w:ascii="Century Gothic" w:hAnsi="Century Gothic"/>
              </w:rPr>
            </w:pPr>
            <w:r w:rsidRPr="007C6A04">
              <w:rPr>
                <w:rFonts w:ascii="Century Gothic" w:hAnsi="Century Gothic"/>
                <w:sz w:val="17"/>
              </w:rPr>
              <w:t>Dose / route / time / reason / minimum interval / maximum in 24 hours:</w:t>
            </w:r>
            <w:r w:rsidRPr="007C6A04">
              <w:rPr>
                <w:rFonts w:ascii="Century Gothic" w:hAnsi="Century Gothic"/>
                <w:sz w:val="17"/>
              </w:rPr>
              <w:br/>
            </w:r>
            <w:r w:rsidRPr="007C6A04">
              <w:rPr>
                <w:rFonts w:ascii="Century Gothic" w:hAnsi="Century Gothic"/>
                <w:sz w:val="17"/>
              </w:rPr>
              <w:br/>
            </w:r>
          </w:p>
        </w:tc>
      </w:tr>
      <w:tr w:rsidR="008A1F9E" w:rsidRPr="007C6A04" w14:paraId="523DD1DC" w14:textId="77777777">
        <w:trPr>
          <w:cantSplit/>
        </w:trPr>
        <w:tc>
          <w:tcPr>
            <w:tcW w:w="2600" w:type="dxa"/>
            <w:shd w:val="clear" w:color="auto" w:fill="F3F6F4"/>
          </w:tcPr>
          <w:p w14:paraId="519C7147" w14:textId="77777777" w:rsidR="008A1F9E" w:rsidRPr="007C6A04" w:rsidRDefault="00000000">
            <w:pPr>
              <w:rPr>
                <w:rFonts w:ascii="Century Gothic" w:hAnsi="Century Gothic"/>
              </w:rPr>
            </w:pPr>
            <w:r w:rsidRPr="007C6A04">
              <w:rPr>
                <w:rFonts w:ascii="Century Gothic" w:hAnsi="Century Gothic"/>
                <w:b/>
                <w:color w:val="315B45"/>
                <w:sz w:val="17"/>
              </w:rPr>
              <w:t>Duration</w:t>
            </w:r>
          </w:p>
        </w:tc>
        <w:tc>
          <w:tcPr>
            <w:tcW w:w="6640" w:type="dxa"/>
          </w:tcPr>
          <w:p w14:paraId="79B28FA6" w14:textId="77777777" w:rsidR="008A1F9E" w:rsidRPr="007C6A04" w:rsidRDefault="00000000">
            <w:pPr>
              <w:rPr>
                <w:rFonts w:ascii="Century Gothic" w:hAnsi="Century Gothic"/>
              </w:rPr>
            </w:pPr>
            <w:r w:rsidRPr="007C6A04">
              <w:rPr>
                <w:rFonts w:ascii="Century Gothic" w:hAnsi="Century Gothic"/>
                <w:sz w:val="17"/>
              </w:rPr>
              <w:t>Start / end / review date:</w:t>
            </w:r>
            <w:r w:rsidRPr="007C6A04">
              <w:rPr>
                <w:rFonts w:ascii="Century Gothic" w:hAnsi="Century Gothic"/>
                <w:sz w:val="17"/>
              </w:rPr>
              <w:br/>
            </w:r>
            <w:r w:rsidRPr="007C6A04">
              <w:rPr>
                <w:rFonts w:ascii="Century Gothic" w:hAnsi="Century Gothic"/>
                <w:sz w:val="17"/>
              </w:rPr>
              <w:br/>
            </w:r>
          </w:p>
        </w:tc>
      </w:tr>
      <w:tr w:rsidR="008A1F9E" w:rsidRPr="007C6A04" w14:paraId="507D7291" w14:textId="77777777">
        <w:trPr>
          <w:cantSplit/>
        </w:trPr>
        <w:tc>
          <w:tcPr>
            <w:tcW w:w="2600" w:type="dxa"/>
            <w:shd w:val="clear" w:color="auto" w:fill="F3F6F4"/>
          </w:tcPr>
          <w:p w14:paraId="28A8B6D2" w14:textId="77777777" w:rsidR="008A1F9E" w:rsidRPr="007C6A04" w:rsidRDefault="00000000">
            <w:pPr>
              <w:rPr>
                <w:rFonts w:ascii="Century Gothic" w:hAnsi="Century Gothic"/>
              </w:rPr>
            </w:pPr>
            <w:r w:rsidRPr="007C6A04">
              <w:rPr>
                <w:rFonts w:ascii="Century Gothic" w:hAnsi="Century Gothic"/>
                <w:b/>
                <w:color w:val="315B45"/>
                <w:sz w:val="17"/>
              </w:rPr>
              <w:t>Storage</w:t>
            </w:r>
          </w:p>
        </w:tc>
        <w:tc>
          <w:tcPr>
            <w:tcW w:w="6640" w:type="dxa"/>
          </w:tcPr>
          <w:p w14:paraId="6B7A5E38" w14:textId="77777777" w:rsidR="008A1F9E" w:rsidRPr="007C6A04" w:rsidRDefault="00000000">
            <w:pPr>
              <w:rPr>
                <w:rFonts w:ascii="Century Gothic" w:hAnsi="Century Gothic"/>
              </w:rPr>
            </w:pPr>
            <w:r w:rsidRPr="007C6A04">
              <w:rPr>
                <w:rFonts w:ascii="Century Gothic" w:hAnsi="Century Gothic"/>
                <w:sz w:val="17"/>
              </w:rPr>
              <w:t>Normal / refrigerated / controlled / emergency access:</w:t>
            </w:r>
            <w:r w:rsidRPr="007C6A04">
              <w:rPr>
                <w:rFonts w:ascii="Century Gothic" w:hAnsi="Century Gothic"/>
                <w:sz w:val="17"/>
              </w:rPr>
              <w:br/>
            </w:r>
            <w:r w:rsidRPr="007C6A04">
              <w:rPr>
                <w:rFonts w:ascii="Century Gothic" w:hAnsi="Century Gothic"/>
                <w:sz w:val="17"/>
              </w:rPr>
              <w:br/>
            </w:r>
          </w:p>
        </w:tc>
      </w:tr>
      <w:tr w:rsidR="008A1F9E" w:rsidRPr="007C6A04" w14:paraId="0D24797E" w14:textId="77777777">
        <w:trPr>
          <w:cantSplit/>
        </w:trPr>
        <w:tc>
          <w:tcPr>
            <w:tcW w:w="2600" w:type="dxa"/>
            <w:shd w:val="clear" w:color="auto" w:fill="F3F6F4"/>
          </w:tcPr>
          <w:p w14:paraId="77A117FD" w14:textId="77777777" w:rsidR="008A1F9E" w:rsidRPr="007C6A04" w:rsidRDefault="00000000">
            <w:pPr>
              <w:rPr>
                <w:rFonts w:ascii="Century Gothic" w:hAnsi="Century Gothic"/>
              </w:rPr>
            </w:pPr>
            <w:r w:rsidRPr="007C6A04">
              <w:rPr>
                <w:rFonts w:ascii="Century Gothic" w:hAnsi="Century Gothic"/>
                <w:b/>
                <w:color w:val="315B45"/>
                <w:sz w:val="17"/>
              </w:rPr>
              <w:t>Side effects / action</w:t>
            </w:r>
          </w:p>
        </w:tc>
        <w:tc>
          <w:tcPr>
            <w:tcW w:w="6640" w:type="dxa"/>
          </w:tcPr>
          <w:p w14:paraId="7A2233A7" w14:textId="77777777" w:rsidR="008A1F9E" w:rsidRPr="007C6A04" w:rsidRDefault="00000000">
            <w:pPr>
              <w:rPr>
                <w:rFonts w:ascii="Century Gothic" w:hAnsi="Century Gothic"/>
              </w:rPr>
            </w:pPr>
            <w:r w:rsidRPr="007C6A04">
              <w:rPr>
                <w:rFonts w:ascii="Century Gothic" w:hAnsi="Century Gothic"/>
                <w:sz w:val="17"/>
              </w:rPr>
              <w:t>Expected effects, concerns and when to seek help:</w:t>
            </w:r>
            <w:r w:rsidRPr="007C6A04">
              <w:rPr>
                <w:rFonts w:ascii="Century Gothic" w:hAnsi="Century Gothic"/>
                <w:sz w:val="17"/>
              </w:rPr>
              <w:br/>
            </w:r>
            <w:r w:rsidRPr="007C6A04">
              <w:rPr>
                <w:rFonts w:ascii="Century Gothic" w:hAnsi="Century Gothic"/>
                <w:sz w:val="17"/>
              </w:rPr>
              <w:br/>
            </w:r>
          </w:p>
        </w:tc>
      </w:tr>
      <w:tr w:rsidR="008A1F9E" w:rsidRPr="007C6A04" w14:paraId="76B86BB1" w14:textId="77777777">
        <w:trPr>
          <w:cantSplit/>
        </w:trPr>
        <w:tc>
          <w:tcPr>
            <w:tcW w:w="2600" w:type="dxa"/>
            <w:shd w:val="clear" w:color="auto" w:fill="F3F6F4"/>
          </w:tcPr>
          <w:p w14:paraId="4B5598EF" w14:textId="77777777" w:rsidR="008A1F9E" w:rsidRPr="007C6A04" w:rsidRDefault="00000000">
            <w:pPr>
              <w:rPr>
                <w:rFonts w:ascii="Century Gothic" w:hAnsi="Century Gothic"/>
              </w:rPr>
            </w:pPr>
            <w:r w:rsidRPr="007C6A04">
              <w:rPr>
                <w:rFonts w:ascii="Century Gothic" w:hAnsi="Century Gothic"/>
                <w:b/>
                <w:color w:val="315B45"/>
                <w:sz w:val="17"/>
              </w:rPr>
              <w:t>Self-administration</w:t>
            </w:r>
          </w:p>
        </w:tc>
        <w:tc>
          <w:tcPr>
            <w:tcW w:w="6640" w:type="dxa"/>
          </w:tcPr>
          <w:p w14:paraId="2DD8F193" w14:textId="77777777" w:rsidR="008A1F9E" w:rsidRPr="007C6A04" w:rsidRDefault="00000000">
            <w:pPr>
              <w:rPr>
                <w:rFonts w:ascii="Century Gothic" w:hAnsi="Century Gothic"/>
              </w:rPr>
            </w:pPr>
            <w:r w:rsidRPr="007C6A04">
              <w:rPr>
                <w:rFonts w:ascii="Segoe UI Symbol" w:hAnsi="Segoe UI Symbol" w:cs="Segoe UI Symbol"/>
                <w:sz w:val="17"/>
              </w:rPr>
              <w:t>☐</w:t>
            </w:r>
            <w:r w:rsidRPr="007C6A04">
              <w:rPr>
                <w:rFonts w:ascii="Century Gothic" w:hAnsi="Century Gothic"/>
                <w:sz w:val="17"/>
              </w:rPr>
              <w:t xml:space="preserve"> No  </w:t>
            </w:r>
            <w:r w:rsidRPr="007C6A04">
              <w:rPr>
                <w:rFonts w:ascii="Segoe UI Symbol" w:hAnsi="Segoe UI Symbol" w:cs="Segoe UI Symbol"/>
                <w:sz w:val="17"/>
              </w:rPr>
              <w:t>☐</w:t>
            </w:r>
            <w:r w:rsidRPr="007C6A04">
              <w:rPr>
                <w:rFonts w:ascii="Century Gothic" w:hAnsi="Century Gothic"/>
                <w:sz w:val="17"/>
              </w:rPr>
              <w:t xml:space="preserve"> With supervision  </w:t>
            </w:r>
            <w:r w:rsidRPr="007C6A04">
              <w:rPr>
                <w:rFonts w:ascii="Segoe UI Symbol" w:hAnsi="Segoe UI Symbol" w:cs="Segoe UI Symbol"/>
                <w:sz w:val="17"/>
              </w:rPr>
              <w:t>☐</w:t>
            </w:r>
            <w:r w:rsidRPr="007C6A04">
              <w:rPr>
                <w:rFonts w:ascii="Century Gothic" w:hAnsi="Century Gothic"/>
                <w:sz w:val="17"/>
              </w:rPr>
              <w:t xml:space="preserve"> Independent as agreed in plan</w:t>
            </w:r>
            <w:r w:rsidRPr="007C6A04">
              <w:rPr>
                <w:rFonts w:ascii="Century Gothic" w:hAnsi="Century Gothic"/>
                <w:sz w:val="17"/>
              </w:rPr>
              <w:br/>
            </w:r>
            <w:r w:rsidRPr="007C6A04">
              <w:rPr>
                <w:rFonts w:ascii="Century Gothic" w:hAnsi="Century Gothic"/>
                <w:sz w:val="17"/>
              </w:rPr>
              <w:br/>
            </w:r>
          </w:p>
        </w:tc>
      </w:tr>
      <w:tr w:rsidR="008A1F9E" w:rsidRPr="007C6A04" w14:paraId="12DF2BEC" w14:textId="77777777">
        <w:trPr>
          <w:cantSplit/>
        </w:trPr>
        <w:tc>
          <w:tcPr>
            <w:tcW w:w="2600" w:type="dxa"/>
            <w:shd w:val="clear" w:color="auto" w:fill="F3F6F4"/>
          </w:tcPr>
          <w:p w14:paraId="1C085698" w14:textId="77777777" w:rsidR="008A1F9E" w:rsidRPr="007C6A04" w:rsidRDefault="00000000">
            <w:pPr>
              <w:rPr>
                <w:rFonts w:ascii="Century Gothic" w:hAnsi="Century Gothic"/>
              </w:rPr>
            </w:pPr>
            <w:r w:rsidRPr="007C6A04">
              <w:rPr>
                <w:rFonts w:ascii="Century Gothic" w:hAnsi="Century Gothic"/>
                <w:b/>
                <w:color w:val="315B45"/>
                <w:sz w:val="17"/>
              </w:rPr>
              <w:t>Emergency plan</w:t>
            </w:r>
          </w:p>
        </w:tc>
        <w:tc>
          <w:tcPr>
            <w:tcW w:w="6640" w:type="dxa"/>
          </w:tcPr>
          <w:p w14:paraId="06EED146" w14:textId="77777777" w:rsidR="008A1F9E" w:rsidRPr="007C6A04" w:rsidRDefault="00000000">
            <w:pPr>
              <w:rPr>
                <w:rFonts w:ascii="Century Gothic" w:hAnsi="Century Gothic"/>
              </w:rPr>
            </w:pPr>
            <w:r w:rsidRPr="007C6A04">
              <w:rPr>
                <w:rFonts w:ascii="Century Gothic" w:hAnsi="Century Gothic"/>
                <w:sz w:val="17"/>
              </w:rPr>
              <w:t xml:space="preserve">IHP / clinical plan attached:  </w:t>
            </w:r>
            <w:r w:rsidRPr="007C6A04">
              <w:rPr>
                <w:rFonts w:ascii="Segoe UI Symbol" w:hAnsi="Segoe UI Symbol" w:cs="Segoe UI Symbol"/>
                <w:sz w:val="17"/>
              </w:rPr>
              <w:t>☐</w:t>
            </w:r>
            <w:r w:rsidRPr="007C6A04">
              <w:rPr>
                <w:rFonts w:ascii="Century Gothic" w:hAnsi="Century Gothic"/>
                <w:sz w:val="17"/>
              </w:rPr>
              <w:t xml:space="preserve"> Yes  </w:t>
            </w:r>
            <w:r w:rsidRPr="007C6A04">
              <w:rPr>
                <w:rFonts w:ascii="Segoe UI Symbol" w:hAnsi="Segoe UI Symbol" w:cs="Segoe UI Symbol"/>
                <w:sz w:val="17"/>
              </w:rPr>
              <w:t>☐</w:t>
            </w:r>
            <w:r w:rsidRPr="007C6A04">
              <w:rPr>
                <w:rFonts w:ascii="Century Gothic" w:hAnsi="Century Gothic"/>
                <w:sz w:val="17"/>
              </w:rPr>
              <w:t xml:space="preserve"> Not required</w:t>
            </w:r>
            <w:r w:rsidRPr="007C6A04">
              <w:rPr>
                <w:rFonts w:ascii="Century Gothic" w:hAnsi="Century Gothic"/>
                <w:sz w:val="17"/>
              </w:rPr>
              <w:br/>
            </w:r>
            <w:r w:rsidRPr="007C6A04">
              <w:rPr>
                <w:rFonts w:ascii="Century Gothic" w:hAnsi="Century Gothic"/>
                <w:sz w:val="17"/>
              </w:rPr>
              <w:br/>
            </w:r>
          </w:p>
        </w:tc>
      </w:tr>
      <w:tr w:rsidR="008A1F9E" w:rsidRPr="007C6A04" w14:paraId="72DCA70C" w14:textId="77777777">
        <w:trPr>
          <w:cantSplit/>
        </w:trPr>
        <w:tc>
          <w:tcPr>
            <w:tcW w:w="2600" w:type="dxa"/>
            <w:shd w:val="clear" w:color="auto" w:fill="F3F6F4"/>
          </w:tcPr>
          <w:p w14:paraId="16A4A6C6" w14:textId="77777777" w:rsidR="008A1F9E" w:rsidRPr="007C6A04" w:rsidRDefault="00000000">
            <w:pPr>
              <w:rPr>
                <w:rFonts w:ascii="Century Gothic" w:hAnsi="Century Gothic"/>
              </w:rPr>
            </w:pPr>
            <w:r w:rsidRPr="007C6A04">
              <w:rPr>
                <w:rFonts w:ascii="Century Gothic" w:hAnsi="Century Gothic"/>
                <w:b/>
                <w:color w:val="315B45"/>
                <w:sz w:val="17"/>
              </w:rPr>
              <w:t>Dose before arrival</w:t>
            </w:r>
          </w:p>
        </w:tc>
        <w:tc>
          <w:tcPr>
            <w:tcW w:w="6640" w:type="dxa"/>
          </w:tcPr>
          <w:p w14:paraId="459EA996" w14:textId="77777777" w:rsidR="008A1F9E" w:rsidRPr="007C6A04" w:rsidRDefault="00000000">
            <w:pPr>
              <w:rPr>
                <w:rFonts w:ascii="Century Gothic" w:hAnsi="Century Gothic"/>
              </w:rPr>
            </w:pPr>
            <w:r w:rsidRPr="007C6A04">
              <w:rPr>
                <w:rFonts w:ascii="Century Gothic" w:hAnsi="Century Gothic"/>
                <w:sz w:val="17"/>
              </w:rPr>
              <w:t>Date / time / amount:</w:t>
            </w:r>
            <w:r w:rsidRPr="007C6A04">
              <w:rPr>
                <w:rFonts w:ascii="Century Gothic" w:hAnsi="Century Gothic"/>
                <w:sz w:val="17"/>
              </w:rPr>
              <w:br/>
            </w:r>
            <w:r w:rsidRPr="007C6A04">
              <w:rPr>
                <w:rFonts w:ascii="Century Gothic" w:hAnsi="Century Gothic"/>
                <w:sz w:val="17"/>
              </w:rPr>
              <w:br/>
            </w:r>
          </w:p>
        </w:tc>
      </w:tr>
      <w:tr w:rsidR="008A1F9E" w:rsidRPr="007C6A04" w14:paraId="1D9F9087" w14:textId="77777777">
        <w:trPr>
          <w:cantSplit/>
        </w:trPr>
        <w:tc>
          <w:tcPr>
            <w:tcW w:w="2600" w:type="dxa"/>
            <w:shd w:val="clear" w:color="auto" w:fill="F3F6F4"/>
          </w:tcPr>
          <w:p w14:paraId="1601631C" w14:textId="77777777" w:rsidR="008A1F9E" w:rsidRPr="007C6A04" w:rsidRDefault="00000000">
            <w:pPr>
              <w:rPr>
                <w:rFonts w:ascii="Century Gothic" w:hAnsi="Century Gothic"/>
              </w:rPr>
            </w:pPr>
            <w:r w:rsidRPr="007C6A04">
              <w:rPr>
                <w:rFonts w:ascii="Century Gothic" w:hAnsi="Century Gothic"/>
                <w:b/>
                <w:color w:val="315B45"/>
                <w:sz w:val="17"/>
              </w:rPr>
              <w:t>Consent</w:t>
            </w:r>
          </w:p>
        </w:tc>
        <w:tc>
          <w:tcPr>
            <w:tcW w:w="6640" w:type="dxa"/>
          </w:tcPr>
          <w:p w14:paraId="4E43E471" w14:textId="77777777" w:rsidR="008A1F9E" w:rsidRPr="007C6A04" w:rsidRDefault="00000000">
            <w:pPr>
              <w:rPr>
                <w:rFonts w:ascii="Century Gothic" w:hAnsi="Century Gothic"/>
              </w:rPr>
            </w:pPr>
            <w:r w:rsidRPr="007C6A04">
              <w:rPr>
                <w:rFonts w:ascii="Century Gothic" w:hAnsi="Century Gothic"/>
                <w:sz w:val="17"/>
              </w:rPr>
              <w:t>I authorise TWiG to administer or supervise this medicine as recorded and to seek emergency treatment when necessary.</w:t>
            </w:r>
            <w:r w:rsidRPr="007C6A04">
              <w:rPr>
                <w:rFonts w:ascii="Century Gothic" w:hAnsi="Century Gothic"/>
                <w:sz w:val="17"/>
              </w:rPr>
              <w:br/>
            </w:r>
            <w:r w:rsidRPr="007C6A04">
              <w:rPr>
                <w:rFonts w:ascii="Century Gothic" w:hAnsi="Century Gothic"/>
                <w:sz w:val="17"/>
              </w:rPr>
              <w:br/>
            </w:r>
          </w:p>
        </w:tc>
      </w:tr>
      <w:tr w:rsidR="008A1F9E" w:rsidRPr="007C6A04" w14:paraId="7C99BA98" w14:textId="77777777">
        <w:trPr>
          <w:cantSplit/>
        </w:trPr>
        <w:tc>
          <w:tcPr>
            <w:tcW w:w="2600" w:type="dxa"/>
            <w:shd w:val="clear" w:color="auto" w:fill="F3F6F4"/>
          </w:tcPr>
          <w:p w14:paraId="0D785DD8" w14:textId="77777777" w:rsidR="008A1F9E" w:rsidRPr="007C6A04" w:rsidRDefault="00000000">
            <w:pPr>
              <w:rPr>
                <w:rFonts w:ascii="Century Gothic" w:hAnsi="Century Gothic"/>
              </w:rPr>
            </w:pPr>
            <w:r w:rsidRPr="007C6A04">
              <w:rPr>
                <w:rFonts w:ascii="Century Gothic" w:hAnsi="Century Gothic"/>
                <w:b/>
                <w:color w:val="315B45"/>
                <w:sz w:val="17"/>
              </w:rPr>
              <w:lastRenderedPageBreak/>
              <w:t>Parent/carer</w:t>
            </w:r>
          </w:p>
        </w:tc>
        <w:tc>
          <w:tcPr>
            <w:tcW w:w="6640" w:type="dxa"/>
          </w:tcPr>
          <w:p w14:paraId="5DB4CFEE" w14:textId="77777777" w:rsidR="008A1F9E" w:rsidRPr="007C6A04" w:rsidRDefault="00000000">
            <w:pPr>
              <w:rPr>
                <w:rFonts w:ascii="Century Gothic" w:hAnsi="Century Gothic"/>
              </w:rPr>
            </w:pPr>
            <w:r w:rsidRPr="007C6A04">
              <w:rPr>
                <w:rFonts w:ascii="Century Gothic" w:hAnsi="Century Gothic"/>
                <w:sz w:val="17"/>
              </w:rPr>
              <w:t>Name / signature / date / contact:</w:t>
            </w:r>
            <w:r w:rsidRPr="007C6A04">
              <w:rPr>
                <w:rFonts w:ascii="Century Gothic" w:hAnsi="Century Gothic"/>
                <w:sz w:val="17"/>
              </w:rPr>
              <w:br/>
            </w:r>
            <w:r w:rsidRPr="007C6A04">
              <w:rPr>
                <w:rFonts w:ascii="Century Gothic" w:hAnsi="Century Gothic"/>
                <w:sz w:val="17"/>
              </w:rPr>
              <w:br/>
            </w:r>
          </w:p>
        </w:tc>
      </w:tr>
      <w:tr w:rsidR="008A1F9E" w:rsidRPr="007C6A04" w14:paraId="1DFC80C5" w14:textId="77777777">
        <w:trPr>
          <w:cantSplit/>
        </w:trPr>
        <w:tc>
          <w:tcPr>
            <w:tcW w:w="2600" w:type="dxa"/>
            <w:shd w:val="clear" w:color="auto" w:fill="F3F6F4"/>
          </w:tcPr>
          <w:p w14:paraId="309850F5" w14:textId="77777777" w:rsidR="008A1F9E" w:rsidRPr="007C6A04" w:rsidRDefault="00000000">
            <w:pPr>
              <w:rPr>
                <w:rFonts w:ascii="Century Gothic" w:hAnsi="Century Gothic"/>
              </w:rPr>
            </w:pPr>
            <w:r w:rsidRPr="007C6A04">
              <w:rPr>
                <w:rFonts w:ascii="Century Gothic" w:hAnsi="Century Gothic"/>
                <w:b/>
                <w:color w:val="315B45"/>
                <w:sz w:val="17"/>
              </w:rPr>
              <w:t>TWiG acceptance</w:t>
            </w:r>
          </w:p>
        </w:tc>
        <w:tc>
          <w:tcPr>
            <w:tcW w:w="6640" w:type="dxa"/>
          </w:tcPr>
          <w:p w14:paraId="5E6684AB" w14:textId="77777777" w:rsidR="008A1F9E" w:rsidRPr="007C6A04" w:rsidRDefault="00000000">
            <w:pPr>
              <w:rPr>
                <w:rFonts w:ascii="Century Gothic" w:hAnsi="Century Gothic"/>
              </w:rPr>
            </w:pPr>
            <w:r w:rsidRPr="007C6A04">
              <w:rPr>
                <w:rFonts w:ascii="Century Gothic" w:hAnsi="Century Gothic"/>
                <w:sz w:val="17"/>
              </w:rPr>
              <w:t>Name / signature / date / quantity received / storage location:</w:t>
            </w:r>
            <w:r w:rsidRPr="007C6A04">
              <w:rPr>
                <w:rFonts w:ascii="Century Gothic" w:hAnsi="Century Gothic"/>
                <w:sz w:val="17"/>
              </w:rPr>
              <w:br/>
            </w:r>
            <w:r w:rsidRPr="007C6A04">
              <w:rPr>
                <w:rFonts w:ascii="Century Gothic" w:hAnsi="Century Gothic"/>
                <w:sz w:val="17"/>
              </w:rPr>
              <w:br/>
            </w:r>
          </w:p>
        </w:tc>
      </w:tr>
    </w:tbl>
    <w:p w14:paraId="7AE4C793" w14:textId="77777777" w:rsidR="008A1F9E" w:rsidRPr="007C6A04" w:rsidRDefault="00000000">
      <w:pPr>
        <w:pStyle w:val="Heading1"/>
        <w:rPr>
          <w:rFonts w:ascii="Century Gothic" w:hAnsi="Century Gothic"/>
        </w:rPr>
      </w:pPr>
      <w:r w:rsidRPr="007C6A04">
        <w:rPr>
          <w:rFonts w:ascii="Century Gothic" w:hAnsi="Century Gothic"/>
        </w:rPr>
        <w:t>Appendix B — Medication administration record (MAR)</w:t>
      </w:r>
    </w:p>
    <w:p w14:paraId="35C95394" w14:textId="77777777" w:rsidR="008A1F9E" w:rsidRPr="007C6A04" w:rsidRDefault="00000000">
      <w:pPr>
        <w:rPr>
          <w:rFonts w:ascii="Century Gothic" w:hAnsi="Century Gothic"/>
        </w:rPr>
      </w:pPr>
      <w:r w:rsidRPr="007C6A04">
        <w:rPr>
          <w:rFonts w:ascii="Century Gothic" w:hAnsi="Century Gothic"/>
        </w:rPr>
        <w:t>Child: __________________________  DOB: __________  Medicine/strength/form: __________________________  Route: __________  Instructions: ______________________________________________</w:t>
      </w:r>
    </w:p>
    <w:tbl>
      <w:tblPr>
        <w:tblStyle w:val="TableGrid"/>
        <w:tblW w:w="9240" w:type="dxa"/>
        <w:tblInd w:w="120" w:type="dxa"/>
        <w:tblLayout w:type="fixed"/>
        <w:tblLook w:val="04A0" w:firstRow="1" w:lastRow="0" w:firstColumn="1" w:lastColumn="0" w:noHBand="0" w:noVBand="1"/>
      </w:tblPr>
      <w:tblGrid>
        <w:gridCol w:w="1050"/>
        <w:gridCol w:w="1100"/>
        <w:gridCol w:w="1100"/>
        <w:gridCol w:w="1600"/>
        <w:gridCol w:w="700"/>
        <w:gridCol w:w="1600"/>
        <w:gridCol w:w="2090"/>
      </w:tblGrid>
      <w:tr w:rsidR="008A1F9E" w:rsidRPr="007C6A04" w14:paraId="5F9602A5" w14:textId="77777777">
        <w:trPr>
          <w:cantSplit/>
          <w:tblHeader/>
        </w:trPr>
        <w:tc>
          <w:tcPr>
            <w:tcW w:w="1050" w:type="dxa"/>
            <w:shd w:val="clear" w:color="auto" w:fill="315B45"/>
            <w:tcMar>
              <w:top w:w="90" w:type="dxa"/>
              <w:left w:w="120" w:type="dxa"/>
              <w:bottom w:w="90" w:type="dxa"/>
              <w:right w:w="120" w:type="dxa"/>
            </w:tcMar>
          </w:tcPr>
          <w:p w14:paraId="0798344E" w14:textId="77777777" w:rsidR="008A1F9E" w:rsidRPr="007C6A04" w:rsidRDefault="00000000">
            <w:pPr>
              <w:rPr>
                <w:rFonts w:ascii="Century Gothic" w:hAnsi="Century Gothic"/>
              </w:rPr>
            </w:pPr>
            <w:r w:rsidRPr="007C6A04">
              <w:rPr>
                <w:rFonts w:ascii="Century Gothic" w:hAnsi="Century Gothic"/>
                <w:b/>
                <w:color w:val="FFFFFF"/>
                <w:sz w:val="16"/>
              </w:rPr>
              <w:t>Date</w:t>
            </w:r>
          </w:p>
        </w:tc>
        <w:tc>
          <w:tcPr>
            <w:tcW w:w="1100" w:type="dxa"/>
            <w:shd w:val="clear" w:color="auto" w:fill="315B45"/>
            <w:tcMar>
              <w:top w:w="90" w:type="dxa"/>
              <w:left w:w="120" w:type="dxa"/>
              <w:bottom w:w="90" w:type="dxa"/>
              <w:right w:w="120" w:type="dxa"/>
            </w:tcMar>
          </w:tcPr>
          <w:p w14:paraId="751B3826" w14:textId="77777777" w:rsidR="008A1F9E" w:rsidRPr="007C6A04" w:rsidRDefault="00000000">
            <w:pPr>
              <w:rPr>
                <w:rFonts w:ascii="Century Gothic" w:hAnsi="Century Gothic"/>
              </w:rPr>
            </w:pPr>
            <w:r w:rsidRPr="007C6A04">
              <w:rPr>
                <w:rFonts w:ascii="Century Gothic" w:hAnsi="Century Gothic"/>
                <w:b/>
                <w:color w:val="FFFFFF"/>
                <w:sz w:val="16"/>
              </w:rPr>
              <w:t>Time due</w:t>
            </w:r>
          </w:p>
        </w:tc>
        <w:tc>
          <w:tcPr>
            <w:tcW w:w="1100" w:type="dxa"/>
            <w:shd w:val="clear" w:color="auto" w:fill="315B45"/>
            <w:tcMar>
              <w:top w:w="90" w:type="dxa"/>
              <w:left w:w="120" w:type="dxa"/>
              <w:bottom w:w="90" w:type="dxa"/>
              <w:right w:w="120" w:type="dxa"/>
            </w:tcMar>
          </w:tcPr>
          <w:p w14:paraId="30460344" w14:textId="77777777" w:rsidR="008A1F9E" w:rsidRPr="007C6A04" w:rsidRDefault="00000000">
            <w:pPr>
              <w:rPr>
                <w:rFonts w:ascii="Century Gothic" w:hAnsi="Century Gothic"/>
              </w:rPr>
            </w:pPr>
            <w:r w:rsidRPr="007C6A04">
              <w:rPr>
                <w:rFonts w:ascii="Century Gothic" w:hAnsi="Century Gothic"/>
                <w:b/>
                <w:color w:val="FFFFFF"/>
                <w:sz w:val="16"/>
              </w:rPr>
              <w:t>Time given</w:t>
            </w:r>
          </w:p>
        </w:tc>
        <w:tc>
          <w:tcPr>
            <w:tcW w:w="1600" w:type="dxa"/>
            <w:shd w:val="clear" w:color="auto" w:fill="315B45"/>
            <w:tcMar>
              <w:top w:w="90" w:type="dxa"/>
              <w:left w:w="120" w:type="dxa"/>
              <w:bottom w:w="90" w:type="dxa"/>
              <w:right w:w="120" w:type="dxa"/>
            </w:tcMar>
          </w:tcPr>
          <w:p w14:paraId="08F80C1E" w14:textId="77777777" w:rsidR="008A1F9E" w:rsidRPr="007C6A04" w:rsidRDefault="00000000">
            <w:pPr>
              <w:rPr>
                <w:rFonts w:ascii="Century Gothic" w:hAnsi="Century Gothic"/>
              </w:rPr>
            </w:pPr>
            <w:r w:rsidRPr="007C6A04">
              <w:rPr>
                <w:rFonts w:ascii="Century Gothic" w:hAnsi="Century Gothic"/>
                <w:b/>
                <w:color w:val="FFFFFF"/>
                <w:sz w:val="16"/>
              </w:rPr>
              <w:t>Dose / route</w:t>
            </w:r>
          </w:p>
        </w:tc>
        <w:tc>
          <w:tcPr>
            <w:tcW w:w="700" w:type="dxa"/>
            <w:shd w:val="clear" w:color="auto" w:fill="315B45"/>
            <w:tcMar>
              <w:top w:w="90" w:type="dxa"/>
              <w:left w:w="120" w:type="dxa"/>
              <w:bottom w:w="90" w:type="dxa"/>
              <w:right w:w="120" w:type="dxa"/>
            </w:tcMar>
          </w:tcPr>
          <w:p w14:paraId="2EF58828" w14:textId="77777777" w:rsidR="008A1F9E" w:rsidRPr="007C6A04" w:rsidRDefault="00000000">
            <w:pPr>
              <w:rPr>
                <w:rFonts w:ascii="Century Gothic" w:hAnsi="Century Gothic"/>
              </w:rPr>
            </w:pPr>
            <w:r w:rsidRPr="007C6A04">
              <w:rPr>
                <w:rFonts w:ascii="Century Gothic" w:hAnsi="Century Gothic"/>
                <w:b/>
                <w:color w:val="FFFFFF"/>
                <w:sz w:val="16"/>
              </w:rPr>
              <w:t>Code</w:t>
            </w:r>
          </w:p>
        </w:tc>
        <w:tc>
          <w:tcPr>
            <w:tcW w:w="1600" w:type="dxa"/>
            <w:shd w:val="clear" w:color="auto" w:fill="315B45"/>
            <w:tcMar>
              <w:top w:w="90" w:type="dxa"/>
              <w:left w:w="120" w:type="dxa"/>
              <w:bottom w:w="90" w:type="dxa"/>
              <w:right w:w="120" w:type="dxa"/>
            </w:tcMar>
          </w:tcPr>
          <w:p w14:paraId="1C753549" w14:textId="77777777" w:rsidR="008A1F9E" w:rsidRPr="007C6A04" w:rsidRDefault="00000000">
            <w:pPr>
              <w:rPr>
                <w:rFonts w:ascii="Century Gothic" w:hAnsi="Century Gothic"/>
              </w:rPr>
            </w:pPr>
            <w:r w:rsidRPr="007C6A04">
              <w:rPr>
                <w:rFonts w:ascii="Century Gothic" w:hAnsi="Century Gothic"/>
                <w:b/>
                <w:color w:val="FFFFFF"/>
                <w:sz w:val="16"/>
              </w:rPr>
              <w:t>Administrator</w:t>
            </w:r>
          </w:p>
        </w:tc>
        <w:tc>
          <w:tcPr>
            <w:tcW w:w="2090" w:type="dxa"/>
            <w:shd w:val="clear" w:color="auto" w:fill="315B45"/>
            <w:tcMar>
              <w:top w:w="90" w:type="dxa"/>
              <w:left w:w="120" w:type="dxa"/>
              <w:bottom w:w="90" w:type="dxa"/>
              <w:right w:w="120" w:type="dxa"/>
            </w:tcMar>
          </w:tcPr>
          <w:p w14:paraId="5789E153" w14:textId="77777777" w:rsidR="008A1F9E" w:rsidRPr="007C6A04" w:rsidRDefault="00000000">
            <w:pPr>
              <w:rPr>
                <w:rFonts w:ascii="Century Gothic" w:hAnsi="Century Gothic"/>
              </w:rPr>
            </w:pPr>
            <w:r w:rsidRPr="007C6A04">
              <w:rPr>
                <w:rFonts w:ascii="Century Gothic" w:hAnsi="Century Gothic"/>
                <w:b/>
                <w:color w:val="FFFFFF"/>
                <w:sz w:val="16"/>
              </w:rPr>
              <w:t>Witness / notes</w:t>
            </w:r>
          </w:p>
        </w:tc>
      </w:tr>
      <w:tr w:rsidR="008A1F9E" w:rsidRPr="007C6A04" w14:paraId="4C8D69E4" w14:textId="77777777">
        <w:trPr>
          <w:cantSplit/>
        </w:trPr>
        <w:tc>
          <w:tcPr>
            <w:tcW w:w="1050" w:type="dxa"/>
          </w:tcPr>
          <w:p w14:paraId="18F05773"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575792A5"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55A1A2CD"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34EF6AAA" w14:textId="77777777" w:rsidR="008A1F9E" w:rsidRPr="007C6A04" w:rsidRDefault="00000000">
            <w:pPr>
              <w:rPr>
                <w:rFonts w:ascii="Century Gothic" w:hAnsi="Century Gothic"/>
              </w:rPr>
            </w:pPr>
            <w:r w:rsidRPr="007C6A04">
              <w:rPr>
                <w:rFonts w:ascii="Century Gothic" w:hAnsi="Century Gothic"/>
              </w:rPr>
              <w:br/>
            </w:r>
          </w:p>
        </w:tc>
        <w:tc>
          <w:tcPr>
            <w:tcW w:w="700" w:type="dxa"/>
          </w:tcPr>
          <w:p w14:paraId="5FDBCD94"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0E6A8E18" w14:textId="77777777" w:rsidR="008A1F9E" w:rsidRPr="007C6A04" w:rsidRDefault="00000000">
            <w:pPr>
              <w:rPr>
                <w:rFonts w:ascii="Century Gothic" w:hAnsi="Century Gothic"/>
              </w:rPr>
            </w:pPr>
            <w:r w:rsidRPr="007C6A04">
              <w:rPr>
                <w:rFonts w:ascii="Century Gothic" w:hAnsi="Century Gothic"/>
              </w:rPr>
              <w:br/>
            </w:r>
          </w:p>
        </w:tc>
        <w:tc>
          <w:tcPr>
            <w:tcW w:w="2090" w:type="dxa"/>
          </w:tcPr>
          <w:p w14:paraId="28D9F4B4" w14:textId="77777777" w:rsidR="008A1F9E" w:rsidRPr="007C6A04" w:rsidRDefault="00000000">
            <w:pPr>
              <w:rPr>
                <w:rFonts w:ascii="Century Gothic" w:hAnsi="Century Gothic"/>
              </w:rPr>
            </w:pPr>
            <w:r w:rsidRPr="007C6A04">
              <w:rPr>
                <w:rFonts w:ascii="Century Gothic" w:hAnsi="Century Gothic"/>
              </w:rPr>
              <w:br/>
            </w:r>
          </w:p>
        </w:tc>
      </w:tr>
      <w:tr w:rsidR="008A1F9E" w:rsidRPr="007C6A04" w14:paraId="1787C0AB" w14:textId="77777777">
        <w:trPr>
          <w:cantSplit/>
        </w:trPr>
        <w:tc>
          <w:tcPr>
            <w:tcW w:w="1050" w:type="dxa"/>
          </w:tcPr>
          <w:p w14:paraId="68243B20"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50FD18A9"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18A7E3AA"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7BD5A32E" w14:textId="77777777" w:rsidR="008A1F9E" w:rsidRPr="007C6A04" w:rsidRDefault="00000000">
            <w:pPr>
              <w:rPr>
                <w:rFonts w:ascii="Century Gothic" w:hAnsi="Century Gothic"/>
              </w:rPr>
            </w:pPr>
            <w:r w:rsidRPr="007C6A04">
              <w:rPr>
                <w:rFonts w:ascii="Century Gothic" w:hAnsi="Century Gothic"/>
              </w:rPr>
              <w:br/>
            </w:r>
          </w:p>
        </w:tc>
        <w:tc>
          <w:tcPr>
            <w:tcW w:w="700" w:type="dxa"/>
          </w:tcPr>
          <w:p w14:paraId="4DE22547"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77BD0183" w14:textId="77777777" w:rsidR="008A1F9E" w:rsidRPr="007C6A04" w:rsidRDefault="00000000">
            <w:pPr>
              <w:rPr>
                <w:rFonts w:ascii="Century Gothic" w:hAnsi="Century Gothic"/>
              </w:rPr>
            </w:pPr>
            <w:r w:rsidRPr="007C6A04">
              <w:rPr>
                <w:rFonts w:ascii="Century Gothic" w:hAnsi="Century Gothic"/>
              </w:rPr>
              <w:br/>
            </w:r>
          </w:p>
        </w:tc>
        <w:tc>
          <w:tcPr>
            <w:tcW w:w="2090" w:type="dxa"/>
          </w:tcPr>
          <w:p w14:paraId="28EFEDEF" w14:textId="77777777" w:rsidR="008A1F9E" w:rsidRPr="007C6A04" w:rsidRDefault="00000000">
            <w:pPr>
              <w:rPr>
                <w:rFonts w:ascii="Century Gothic" w:hAnsi="Century Gothic"/>
              </w:rPr>
            </w:pPr>
            <w:r w:rsidRPr="007C6A04">
              <w:rPr>
                <w:rFonts w:ascii="Century Gothic" w:hAnsi="Century Gothic"/>
              </w:rPr>
              <w:br/>
            </w:r>
          </w:p>
        </w:tc>
      </w:tr>
      <w:tr w:rsidR="008A1F9E" w:rsidRPr="007C6A04" w14:paraId="151A5A6E" w14:textId="77777777">
        <w:trPr>
          <w:cantSplit/>
        </w:trPr>
        <w:tc>
          <w:tcPr>
            <w:tcW w:w="1050" w:type="dxa"/>
          </w:tcPr>
          <w:p w14:paraId="4DF7279A"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1DB723BA"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15E255D0"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2702CBBB" w14:textId="77777777" w:rsidR="008A1F9E" w:rsidRPr="007C6A04" w:rsidRDefault="00000000">
            <w:pPr>
              <w:rPr>
                <w:rFonts w:ascii="Century Gothic" w:hAnsi="Century Gothic"/>
              </w:rPr>
            </w:pPr>
            <w:r w:rsidRPr="007C6A04">
              <w:rPr>
                <w:rFonts w:ascii="Century Gothic" w:hAnsi="Century Gothic"/>
              </w:rPr>
              <w:br/>
            </w:r>
          </w:p>
        </w:tc>
        <w:tc>
          <w:tcPr>
            <w:tcW w:w="700" w:type="dxa"/>
          </w:tcPr>
          <w:p w14:paraId="314E7D22"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2B233DAC" w14:textId="77777777" w:rsidR="008A1F9E" w:rsidRPr="007C6A04" w:rsidRDefault="00000000">
            <w:pPr>
              <w:rPr>
                <w:rFonts w:ascii="Century Gothic" w:hAnsi="Century Gothic"/>
              </w:rPr>
            </w:pPr>
            <w:r w:rsidRPr="007C6A04">
              <w:rPr>
                <w:rFonts w:ascii="Century Gothic" w:hAnsi="Century Gothic"/>
              </w:rPr>
              <w:br/>
            </w:r>
          </w:p>
        </w:tc>
        <w:tc>
          <w:tcPr>
            <w:tcW w:w="2090" w:type="dxa"/>
          </w:tcPr>
          <w:p w14:paraId="0201AB6E" w14:textId="77777777" w:rsidR="008A1F9E" w:rsidRPr="007C6A04" w:rsidRDefault="00000000">
            <w:pPr>
              <w:rPr>
                <w:rFonts w:ascii="Century Gothic" w:hAnsi="Century Gothic"/>
              </w:rPr>
            </w:pPr>
            <w:r w:rsidRPr="007C6A04">
              <w:rPr>
                <w:rFonts w:ascii="Century Gothic" w:hAnsi="Century Gothic"/>
              </w:rPr>
              <w:br/>
            </w:r>
          </w:p>
        </w:tc>
      </w:tr>
      <w:tr w:rsidR="008A1F9E" w:rsidRPr="007C6A04" w14:paraId="15477F4E" w14:textId="77777777">
        <w:trPr>
          <w:cantSplit/>
        </w:trPr>
        <w:tc>
          <w:tcPr>
            <w:tcW w:w="1050" w:type="dxa"/>
          </w:tcPr>
          <w:p w14:paraId="2F0BDBAC"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74F71851"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466CDC87"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5954FFAF" w14:textId="77777777" w:rsidR="008A1F9E" w:rsidRPr="007C6A04" w:rsidRDefault="00000000">
            <w:pPr>
              <w:rPr>
                <w:rFonts w:ascii="Century Gothic" w:hAnsi="Century Gothic"/>
              </w:rPr>
            </w:pPr>
            <w:r w:rsidRPr="007C6A04">
              <w:rPr>
                <w:rFonts w:ascii="Century Gothic" w:hAnsi="Century Gothic"/>
              </w:rPr>
              <w:br/>
            </w:r>
          </w:p>
        </w:tc>
        <w:tc>
          <w:tcPr>
            <w:tcW w:w="700" w:type="dxa"/>
          </w:tcPr>
          <w:p w14:paraId="2CE1B1D8"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69707A11" w14:textId="77777777" w:rsidR="008A1F9E" w:rsidRPr="007C6A04" w:rsidRDefault="00000000">
            <w:pPr>
              <w:rPr>
                <w:rFonts w:ascii="Century Gothic" w:hAnsi="Century Gothic"/>
              </w:rPr>
            </w:pPr>
            <w:r w:rsidRPr="007C6A04">
              <w:rPr>
                <w:rFonts w:ascii="Century Gothic" w:hAnsi="Century Gothic"/>
              </w:rPr>
              <w:br/>
            </w:r>
          </w:p>
        </w:tc>
        <w:tc>
          <w:tcPr>
            <w:tcW w:w="2090" w:type="dxa"/>
          </w:tcPr>
          <w:p w14:paraId="1B07CCC6" w14:textId="77777777" w:rsidR="008A1F9E" w:rsidRPr="007C6A04" w:rsidRDefault="00000000">
            <w:pPr>
              <w:rPr>
                <w:rFonts w:ascii="Century Gothic" w:hAnsi="Century Gothic"/>
              </w:rPr>
            </w:pPr>
            <w:r w:rsidRPr="007C6A04">
              <w:rPr>
                <w:rFonts w:ascii="Century Gothic" w:hAnsi="Century Gothic"/>
              </w:rPr>
              <w:br/>
            </w:r>
          </w:p>
        </w:tc>
      </w:tr>
      <w:tr w:rsidR="008A1F9E" w:rsidRPr="007C6A04" w14:paraId="48D55AFC" w14:textId="77777777">
        <w:trPr>
          <w:cantSplit/>
        </w:trPr>
        <w:tc>
          <w:tcPr>
            <w:tcW w:w="1050" w:type="dxa"/>
          </w:tcPr>
          <w:p w14:paraId="72EB8FBA"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51F5BBD8"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5B342F40"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7C0585A9" w14:textId="77777777" w:rsidR="008A1F9E" w:rsidRPr="007C6A04" w:rsidRDefault="00000000">
            <w:pPr>
              <w:rPr>
                <w:rFonts w:ascii="Century Gothic" w:hAnsi="Century Gothic"/>
              </w:rPr>
            </w:pPr>
            <w:r w:rsidRPr="007C6A04">
              <w:rPr>
                <w:rFonts w:ascii="Century Gothic" w:hAnsi="Century Gothic"/>
              </w:rPr>
              <w:br/>
            </w:r>
          </w:p>
        </w:tc>
        <w:tc>
          <w:tcPr>
            <w:tcW w:w="700" w:type="dxa"/>
          </w:tcPr>
          <w:p w14:paraId="7AE5954F"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549DEDB6" w14:textId="77777777" w:rsidR="008A1F9E" w:rsidRPr="007C6A04" w:rsidRDefault="00000000">
            <w:pPr>
              <w:rPr>
                <w:rFonts w:ascii="Century Gothic" w:hAnsi="Century Gothic"/>
              </w:rPr>
            </w:pPr>
            <w:r w:rsidRPr="007C6A04">
              <w:rPr>
                <w:rFonts w:ascii="Century Gothic" w:hAnsi="Century Gothic"/>
              </w:rPr>
              <w:br/>
            </w:r>
          </w:p>
        </w:tc>
        <w:tc>
          <w:tcPr>
            <w:tcW w:w="2090" w:type="dxa"/>
          </w:tcPr>
          <w:p w14:paraId="49B53C41" w14:textId="77777777" w:rsidR="008A1F9E" w:rsidRPr="007C6A04" w:rsidRDefault="00000000">
            <w:pPr>
              <w:rPr>
                <w:rFonts w:ascii="Century Gothic" w:hAnsi="Century Gothic"/>
              </w:rPr>
            </w:pPr>
            <w:r w:rsidRPr="007C6A04">
              <w:rPr>
                <w:rFonts w:ascii="Century Gothic" w:hAnsi="Century Gothic"/>
              </w:rPr>
              <w:br/>
            </w:r>
          </w:p>
        </w:tc>
      </w:tr>
      <w:tr w:rsidR="008A1F9E" w:rsidRPr="007C6A04" w14:paraId="2D1361B4" w14:textId="77777777">
        <w:trPr>
          <w:cantSplit/>
        </w:trPr>
        <w:tc>
          <w:tcPr>
            <w:tcW w:w="1050" w:type="dxa"/>
          </w:tcPr>
          <w:p w14:paraId="3C10596D"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5A43894E"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6BF765F3"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0D0F1BB5" w14:textId="77777777" w:rsidR="008A1F9E" w:rsidRPr="007C6A04" w:rsidRDefault="00000000">
            <w:pPr>
              <w:rPr>
                <w:rFonts w:ascii="Century Gothic" w:hAnsi="Century Gothic"/>
              </w:rPr>
            </w:pPr>
            <w:r w:rsidRPr="007C6A04">
              <w:rPr>
                <w:rFonts w:ascii="Century Gothic" w:hAnsi="Century Gothic"/>
              </w:rPr>
              <w:br/>
            </w:r>
          </w:p>
        </w:tc>
        <w:tc>
          <w:tcPr>
            <w:tcW w:w="700" w:type="dxa"/>
          </w:tcPr>
          <w:p w14:paraId="17A6AF1F"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7098ECDC" w14:textId="77777777" w:rsidR="008A1F9E" w:rsidRPr="007C6A04" w:rsidRDefault="00000000">
            <w:pPr>
              <w:rPr>
                <w:rFonts w:ascii="Century Gothic" w:hAnsi="Century Gothic"/>
              </w:rPr>
            </w:pPr>
            <w:r w:rsidRPr="007C6A04">
              <w:rPr>
                <w:rFonts w:ascii="Century Gothic" w:hAnsi="Century Gothic"/>
              </w:rPr>
              <w:br/>
            </w:r>
          </w:p>
        </w:tc>
        <w:tc>
          <w:tcPr>
            <w:tcW w:w="2090" w:type="dxa"/>
          </w:tcPr>
          <w:p w14:paraId="35C3A165" w14:textId="77777777" w:rsidR="008A1F9E" w:rsidRPr="007C6A04" w:rsidRDefault="00000000">
            <w:pPr>
              <w:rPr>
                <w:rFonts w:ascii="Century Gothic" w:hAnsi="Century Gothic"/>
              </w:rPr>
            </w:pPr>
            <w:r w:rsidRPr="007C6A04">
              <w:rPr>
                <w:rFonts w:ascii="Century Gothic" w:hAnsi="Century Gothic"/>
              </w:rPr>
              <w:br/>
            </w:r>
          </w:p>
        </w:tc>
      </w:tr>
      <w:tr w:rsidR="008A1F9E" w:rsidRPr="007C6A04" w14:paraId="37F92DFC" w14:textId="77777777">
        <w:trPr>
          <w:cantSplit/>
        </w:trPr>
        <w:tc>
          <w:tcPr>
            <w:tcW w:w="1050" w:type="dxa"/>
          </w:tcPr>
          <w:p w14:paraId="5B981134"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73D8D76C"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60CD3AC6"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3C54B78A" w14:textId="77777777" w:rsidR="008A1F9E" w:rsidRPr="007C6A04" w:rsidRDefault="00000000">
            <w:pPr>
              <w:rPr>
                <w:rFonts w:ascii="Century Gothic" w:hAnsi="Century Gothic"/>
              </w:rPr>
            </w:pPr>
            <w:r w:rsidRPr="007C6A04">
              <w:rPr>
                <w:rFonts w:ascii="Century Gothic" w:hAnsi="Century Gothic"/>
              </w:rPr>
              <w:br/>
            </w:r>
          </w:p>
        </w:tc>
        <w:tc>
          <w:tcPr>
            <w:tcW w:w="700" w:type="dxa"/>
          </w:tcPr>
          <w:p w14:paraId="1911FB68"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61E68930" w14:textId="77777777" w:rsidR="008A1F9E" w:rsidRPr="007C6A04" w:rsidRDefault="00000000">
            <w:pPr>
              <w:rPr>
                <w:rFonts w:ascii="Century Gothic" w:hAnsi="Century Gothic"/>
              </w:rPr>
            </w:pPr>
            <w:r w:rsidRPr="007C6A04">
              <w:rPr>
                <w:rFonts w:ascii="Century Gothic" w:hAnsi="Century Gothic"/>
              </w:rPr>
              <w:br/>
            </w:r>
          </w:p>
        </w:tc>
        <w:tc>
          <w:tcPr>
            <w:tcW w:w="2090" w:type="dxa"/>
          </w:tcPr>
          <w:p w14:paraId="6429F06B" w14:textId="77777777" w:rsidR="008A1F9E" w:rsidRPr="007C6A04" w:rsidRDefault="00000000">
            <w:pPr>
              <w:rPr>
                <w:rFonts w:ascii="Century Gothic" w:hAnsi="Century Gothic"/>
              </w:rPr>
            </w:pPr>
            <w:r w:rsidRPr="007C6A04">
              <w:rPr>
                <w:rFonts w:ascii="Century Gothic" w:hAnsi="Century Gothic"/>
              </w:rPr>
              <w:br/>
            </w:r>
          </w:p>
        </w:tc>
      </w:tr>
      <w:tr w:rsidR="008A1F9E" w:rsidRPr="007C6A04" w14:paraId="47DCF192" w14:textId="77777777">
        <w:trPr>
          <w:cantSplit/>
        </w:trPr>
        <w:tc>
          <w:tcPr>
            <w:tcW w:w="1050" w:type="dxa"/>
          </w:tcPr>
          <w:p w14:paraId="6D65F2B6"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7B1D2BF8"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292CD30A"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37A8E98B" w14:textId="77777777" w:rsidR="008A1F9E" w:rsidRPr="007C6A04" w:rsidRDefault="00000000">
            <w:pPr>
              <w:rPr>
                <w:rFonts w:ascii="Century Gothic" w:hAnsi="Century Gothic"/>
              </w:rPr>
            </w:pPr>
            <w:r w:rsidRPr="007C6A04">
              <w:rPr>
                <w:rFonts w:ascii="Century Gothic" w:hAnsi="Century Gothic"/>
              </w:rPr>
              <w:br/>
            </w:r>
          </w:p>
        </w:tc>
        <w:tc>
          <w:tcPr>
            <w:tcW w:w="700" w:type="dxa"/>
          </w:tcPr>
          <w:p w14:paraId="66145B33"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35FBAE56" w14:textId="77777777" w:rsidR="008A1F9E" w:rsidRPr="007C6A04" w:rsidRDefault="00000000">
            <w:pPr>
              <w:rPr>
                <w:rFonts w:ascii="Century Gothic" w:hAnsi="Century Gothic"/>
              </w:rPr>
            </w:pPr>
            <w:r w:rsidRPr="007C6A04">
              <w:rPr>
                <w:rFonts w:ascii="Century Gothic" w:hAnsi="Century Gothic"/>
              </w:rPr>
              <w:br/>
            </w:r>
          </w:p>
        </w:tc>
        <w:tc>
          <w:tcPr>
            <w:tcW w:w="2090" w:type="dxa"/>
          </w:tcPr>
          <w:p w14:paraId="135BE7EC" w14:textId="77777777" w:rsidR="008A1F9E" w:rsidRPr="007C6A04" w:rsidRDefault="00000000">
            <w:pPr>
              <w:rPr>
                <w:rFonts w:ascii="Century Gothic" w:hAnsi="Century Gothic"/>
              </w:rPr>
            </w:pPr>
            <w:r w:rsidRPr="007C6A04">
              <w:rPr>
                <w:rFonts w:ascii="Century Gothic" w:hAnsi="Century Gothic"/>
              </w:rPr>
              <w:br/>
            </w:r>
          </w:p>
        </w:tc>
      </w:tr>
      <w:tr w:rsidR="008A1F9E" w:rsidRPr="007C6A04" w14:paraId="46E0E8F2" w14:textId="77777777">
        <w:trPr>
          <w:cantSplit/>
        </w:trPr>
        <w:tc>
          <w:tcPr>
            <w:tcW w:w="1050" w:type="dxa"/>
          </w:tcPr>
          <w:p w14:paraId="022C47A8"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77C5B4CC"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76B5DBDD"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39C09177" w14:textId="77777777" w:rsidR="008A1F9E" w:rsidRPr="007C6A04" w:rsidRDefault="00000000">
            <w:pPr>
              <w:rPr>
                <w:rFonts w:ascii="Century Gothic" w:hAnsi="Century Gothic"/>
              </w:rPr>
            </w:pPr>
            <w:r w:rsidRPr="007C6A04">
              <w:rPr>
                <w:rFonts w:ascii="Century Gothic" w:hAnsi="Century Gothic"/>
              </w:rPr>
              <w:br/>
            </w:r>
          </w:p>
        </w:tc>
        <w:tc>
          <w:tcPr>
            <w:tcW w:w="700" w:type="dxa"/>
          </w:tcPr>
          <w:p w14:paraId="2B995687"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349939C8" w14:textId="77777777" w:rsidR="008A1F9E" w:rsidRPr="007C6A04" w:rsidRDefault="00000000">
            <w:pPr>
              <w:rPr>
                <w:rFonts w:ascii="Century Gothic" w:hAnsi="Century Gothic"/>
              </w:rPr>
            </w:pPr>
            <w:r w:rsidRPr="007C6A04">
              <w:rPr>
                <w:rFonts w:ascii="Century Gothic" w:hAnsi="Century Gothic"/>
              </w:rPr>
              <w:br/>
            </w:r>
          </w:p>
        </w:tc>
        <w:tc>
          <w:tcPr>
            <w:tcW w:w="2090" w:type="dxa"/>
          </w:tcPr>
          <w:p w14:paraId="754A8518" w14:textId="77777777" w:rsidR="008A1F9E" w:rsidRPr="007C6A04" w:rsidRDefault="00000000">
            <w:pPr>
              <w:rPr>
                <w:rFonts w:ascii="Century Gothic" w:hAnsi="Century Gothic"/>
              </w:rPr>
            </w:pPr>
            <w:r w:rsidRPr="007C6A04">
              <w:rPr>
                <w:rFonts w:ascii="Century Gothic" w:hAnsi="Century Gothic"/>
              </w:rPr>
              <w:br/>
            </w:r>
          </w:p>
        </w:tc>
      </w:tr>
      <w:tr w:rsidR="008A1F9E" w:rsidRPr="007C6A04" w14:paraId="7599FA14" w14:textId="77777777">
        <w:trPr>
          <w:cantSplit/>
        </w:trPr>
        <w:tc>
          <w:tcPr>
            <w:tcW w:w="1050" w:type="dxa"/>
          </w:tcPr>
          <w:p w14:paraId="3D55763D"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12A5D256" w14:textId="77777777" w:rsidR="008A1F9E" w:rsidRPr="007C6A04" w:rsidRDefault="00000000">
            <w:pPr>
              <w:rPr>
                <w:rFonts w:ascii="Century Gothic" w:hAnsi="Century Gothic"/>
              </w:rPr>
            </w:pPr>
            <w:r w:rsidRPr="007C6A04">
              <w:rPr>
                <w:rFonts w:ascii="Century Gothic" w:hAnsi="Century Gothic"/>
              </w:rPr>
              <w:br/>
            </w:r>
          </w:p>
        </w:tc>
        <w:tc>
          <w:tcPr>
            <w:tcW w:w="1100" w:type="dxa"/>
          </w:tcPr>
          <w:p w14:paraId="7E82EE5A"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7FFEECFA" w14:textId="77777777" w:rsidR="008A1F9E" w:rsidRPr="007C6A04" w:rsidRDefault="00000000">
            <w:pPr>
              <w:rPr>
                <w:rFonts w:ascii="Century Gothic" w:hAnsi="Century Gothic"/>
              </w:rPr>
            </w:pPr>
            <w:r w:rsidRPr="007C6A04">
              <w:rPr>
                <w:rFonts w:ascii="Century Gothic" w:hAnsi="Century Gothic"/>
              </w:rPr>
              <w:br/>
            </w:r>
          </w:p>
        </w:tc>
        <w:tc>
          <w:tcPr>
            <w:tcW w:w="700" w:type="dxa"/>
          </w:tcPr>
          <w:p w14:paraId="71D61D71" w14:textId="77777777" w:rsidR="008A1F9E" w:rsidRPr="007C6A04" w:rsidRDefault="00000000">
            <w:pPr>
              <w:rPr>
                <w:rFonts w:ascii="Century Gothic" w:hAnsi="Century Gothic"/>
              </w:rPr>
            </w:pPr>
            <w:r w:rsidRPr="007C6A04">
              <w:rPr>
                <w:rFonts w:ascii="Century Gothic" w:hAnsi="Century Gothic"/>
              </w:rPr>
              <w:br/>
            </w:r>
          </w:p>
        </w:tc>
        <w:tc>
          <w:tcPr>
            <w:tcW w:w="1600" w:type="dxa"/>
          </w:tcPr>
          <w:p w14:paraId="3E34642C" w14:textId="77777777" w:rsidR="008A1F9E" w:rsidRPr="007C6A04" w:rsidRDefault="00000000">
            <w:pPr>
              <w:rPr>
                <w:rFonts w:ascii="Century Gothic" w:hAnsi="Century Gothic"/>
              </w:rPr>
            </w:pPr>
            <w:r w:rsidRPr="007C6A04">
              <w:rPr>
                <w:rFonts w:ascii="Century Gothic" w:hAnsi="Century Gothic"/>
              </w:rPr>
              <w:br/>
            </w:r>
          </w:p>
        </w:tc>
        <w:tc>
          <w:tcPr>
            <w:tcW w:w="2090" w:type="dxa"/>
          </w:tcPr>
          <w:p w14:paraId="7AF3CA04" w14:textId="77777777" w:rsidR="008A1F9E" w:rsidRPr="007C6A04" w:rsidRDefault="00000000">
            <w:pPr>
              <w:rPr>
                <w:rFonts w:ascii="Century Gothic" w:hAnsi="Century Gothic"/>
              </w:rPr>
            </w:pPr>
            <w:r w:rsidRPr="007C6A04">
              <w:rPr>
                <w:rFonts w:ascii="Century Gothic" w:hAnsi="Century Gothic"/>
              </w:rPr>
              <w:br/>
            </w:r>
          </w:p>
        </w:tc>
      </w:tr>
    </w:tbl>
    <w:p w14:paraId="2F1BD092" w14:textId="77777777" w:rsidR="008A1F9E" w:rsidRPr="007C6A04" w:rsidRDefault="00000000">
      <w:pPr>
        <w:rPr>
          <w:rFonts w:ascii="Century Gothic" w:hAnsi="Century Gothic"/>
        </w:rPr>
      </w:pPr>
      <w:r w:rsidRPr="007C6A04">
        <w:rPr>
          <w:rFonts w:ascii="Century Gothic" w:hAnsi="Century Gothic"/>
        </w:rPr>
        <w:t>Codes: A = administered  |  S = self-administered  |  R = refused  |  O = omitted/not available  |  V = vomited/spat out  |  E = error/incident record completed. Do not use a code without explanatory notes where the reason is not obvious.</w:t>
      </w:r>
    </w:p>
    <w:p w14:paraId="591D3BE4" w14:textId="77777777" w:rsidR="008A1F9E" w:rsidRPr="007C6A04" w:rsidRDefault="00000000">
      <w:pPr>
        <w:pStyle w:val="Heading1"/>
        <w:rPr>
          <w:rFonts w:ascii="Century Gothic" w:hAnsi="Century Gothic"/>
        </w:rPr>
      </w:pPr>
      <w:r w:rsidRPr="007C6A04">
        <w:rPr>
          <w:rFonts w:ascii="Century Gothic" w:hAnsi="Century Gothic"/>
        </w:rPr>
        <w:lastRenderedPageBreak/>
        <w:t>Appendix C — Individual Healthcare Plan headings</w:t>
      </w:r>
    </w:p>
    <w:p w14:paraId="518F8546" w14:textId="77777777" w:rsidR="008A1F9E" w:rsidRPr="007C6A04" w:rsidRDefault="00000000">
      <w:pPr>
        <w:pStyle w:val="ListBullet"/>
        <w:keepLines/>
        <w:rPr>
          <w:rFonts w:ascii="Century Gothic" w:hAnsi="Century Gothic"/>
        </w:rPr>
      </w:pPr>
      <w:r w:rsidRPr="007C6A04">
        <w:rPr>
          <w:rFonts w:ascii="Century Gothic" w:hAnsi="Century Gothic"/>
        </w:rPr>
        <w:t>Child and family details; commissioner and health-professional contacts.</w:t>
      </w:r>
    </w:p>
    <w:p w14:paraId="09F8BA68" w14:textId="77777777" w:rsidR="008A1F9E" w:rsidRPr="007C6A04" w:rsidRDefault="00000000">
      <w:pPr>
        <w:pStyle w:val="ListBullet"/>
        <w:keepLines/>
        <w:rPr>
          <w:rFonts w:ascii="Century Gothic" w:hAnsi="Century Gothic"/>
        </w:rPr>
      </w:pPr>
      <w:r w:rsidRPr="007C6A04">
        <w:rPr>
          <w:rFonts w:ascii="Century Gothic" w:hAnsi="Century Gothic"/>
        </w:rPr>
        <w:t>Child’s voice, communication, strengths and what helps.</w:t>
      </w:r>
    </w:p>
    <w:p w14:paraId="2613D171" w14:textId="77777777" w:rsidR="008A1F9E" w:rsidRPr="007C6A04" w:rsidRDefault="00000000">
      <w:pPr>
        <w:pStyle w:val="ListBullet"/>
        <w:keepLines/>
        <w:rPr>
          <w:rFonts w:ascii="Century Gothic" w:hAnsi="Century Gothic"/>
        </w:rPr>
      </w:pPr>
      <w:r w:rsidRPr="007C6A04">
        <w:rPr>
          <w:rFonts w:ascii="Century Gothic" w:hAnsi="Century Gothic"/>
        </w:rPr>
        <w:t>Condition/allergy, symptoms, triggers, treatment and emergency threshold.</w:t>
      </w:r>
    </w:p>
    <w:p w14:paraId="6156B597" w14:textId="77777777" w:rsidR="008A1F9E" w:rsidRPr="007C6A04" w:rsidRDefault="00000000">
      <w:pPr>
        <w:pStyle w:val="ListBullet"/>
        <w:keepLines/>
        <w:rPr>
          <w:rFonts w:ascii="Century Gothic" w:hAnsi="Century Gothic"/>
        </w:rPr>
      </w:pPr>
      <w:r w:rsidRPr="007C6A04">
        <w:rPr>
          <w:rFonts w:ascii="Century Gothic" w:hAnsi="Century Gothic"/>
        </w:rPr>
        <w:t>Medication/equipment, storage, access, checks, administration and self-management.</w:t>
      </w:r>
    </w:p>
    <w:p w14:paraId="56813E04" w14:textId="77777777" w:rsidR="008A1F9E" w:rsidRPr="007C6A04" w:rsidRDefault="00000000">
      <w:pPr>
        <w:pStyle w:val="ListBullet"/>
        <w:keepLines/>
        <w:rPr>
          <w:rFonts w:ascii="Century Gothic" w:hAnsi="Century Gothic"/>
        </w:rPr>
      </w:pPr>
      <w:r w:rsidRPr="007C6A04">
        <w:rPr>
          <w:rFonts w:ascii="Century Gothic" w:hAnsi="Century Gothic"/>
        </w:rPr>
        <w:t>Daily adjustments: activity, food, hydration, temperature, toileting, rest and attendance.</w:t>
      </w:r>
    </w:p>
    <w:p w14:paraId="37350954" w14:textId="77777777" w:rsidR="008A1F9E" w:rsidRPr="007C6A04" w:rsidRDefault="00000000">
      <w:pPr>
        <w:pStyle w:val="ListBullet"/>
        <w:keepLines/>
        <w:rPr>
          <w:rFonts w:ascii="Century Gothic" w:hAnsi="Century Gothic"/>
        </w:rPr>
      </w:pPr>
      <w:r w:rsidRPr="007C6A04">
        <w:rPr>
          <w:rFonts w:ascii="Century Gothic" w:hAnsi="Century Gothic"/>
        </w:rPr>
        <w:t>Emergency procedure: first actions, 999 wording, positioning, rescue medicine, monitoring and handover.</w:t>
      </w:r>
    </w:p>
    <w:p w14:paraId="08B3A83F" w14:textId="77777777" w:rsidR="008A1F9E" w:rsidRPr="007C6A04" w:rsidRDefault="00000000">
      <w:pPr>
        <w:pStyle w:val="ListBullet"/>
        <w:keepLines/>
        <w:rPr>
          <w:rFonts w:ascii="Century Gothic" w:hAnsi="Century Gothic"/>
        </w:rPr>
      </w:pPr>
      <w:r w:rsidRPr="007C6A04">
        <w:rPr>
          <w:rFonts w:ascii="Century Gothic" w:hAnsi="Century Gothic"/>
        </w:rPr>
        <w:t>Staffing, training, cover, transport, off-site and mixed-provision arrangements.</w:t>
      </w:r>
    </w:p>
    <w:p w14:paraId="6F4A2C5C" w14:textId="77777777" w:rsidR="008A1F9E" w:rsidRPr="007C6A04" w:rsidRDefault="00000000">
      <w:pPr>
        <w:pStyle w:val="ListBullet"/>
        <w:keepLines/>
        <w:rPr>
          <w:rFonts w:ascii="Century Gothic" w:hAnsi="Century Gothic"/>
        </w:rPr>
      </w:pPr>
      <w:r w:rsidRPr="007C6A04">
        <w:rPr>
          <w:rFonts w:ascii="Century Gothic" w:hAnsi="Century Gothic"/>
        </w:rPr>
        <w:t>Information sharing, consent, confidentiality, records and notifications.</w:t>
      </w:r>
    </w:p>
    <w:p w14:paraId="0B94BD76" w14:textId="77777777" w:rsidR="008A1F9E" w:rsidRPr="007C6A04" w:rsidRDefault="00000000">
      <w:pPr>
        <w:pStyle w:val="ListBullet"/>
        <w:keepLines/>
        <w:rPr>
          <w:rFonts w:ascii="Century Gothic" w:hAnsi="Century Gothic"/>
        </w:rPr>
      </w:pPr>
      <w:r w:rsidRPr="007C6A04">
        <w:rPr>
          <w:rFonts w:ascii="Century Gothic" w:hAnsi="Century Gothic"/>
        </w:rPr>
        <w:t>Review triggers, review date, signatures and action owners.</w:t>
      </w:r>
    </w:p>
    <w:p w14:paraId="64350B0B" w14:textId="77777777" w:rsidR="008A1F9E" w:rsidRPr="007C6A04" w:rsidRDefault="00000000">
      <w:pPr>
        <w:pStyle w:val="Heading1"/>
        <w:rPr>
          <w:rFonts w:ascii="Century Gothic" w:hAnsi="Century Gothic"/>
        </w:rPr>
      </w:pPr>
      <w:r w:rsidRPr="007C6A04">
        <w:rPr>
          <w:rFonts w:ascii="Century Gothic" w:hAnsi="Century Gothic"/>
        </w:rPr>
        <w:t>Appendix D — Emergency medical response card</w:t>
      </w:r>
    </w:p>
    <w:tbl>
      <w:tblPr>
        <w:tblStyle w:val="TableGrid"/>
        <w:tblW w:w="9240" w:type="dxa"/>
        <w:tblInd w:w="120" w:type="dxa"/>
        <w:tblLayout w:type="fixed"/>
        <w:tblLook w:val="04A0" w:firstRow="1" w:lastRow="0" w:firstColumn="1" w:lastColumn="0" w:noHBand="0" w:noVBand="1"/>
      </w:tblPr>
      <w:tblGrid>
        <w:gridCol w:w="2200"/>
        <w:gridCol w:w="7040"/>
      </w:tblGrid>
      <w:tr w:rsidR="008A1F9E" w:rsidRPr="007C6A04" w14:paraId="2869F382" w14:textId="77777777">
        <w:trPr>
          <w:cantSplit/>
          <w:tblHeader/>
        </w:trPr>
        <w:tc>
          <w:tcPr>
            <w:tcW w:w="2200" w:type="dxa"/>
            <w:shd w:val="clear" w:color="auto" w:fill="315B45"/>
            <w:tcMar>
              <w:top w:w="90" w:type="dxa"/>
              <w:left w:w="120" w:type="dxa"/>
              <w:bottom w:w="90" w:type="dxa"/>
              <w:right w:w="120" w:type="dxa"/>
            </w:tcMar>
          </w:tcPr>
          <w:p w14:paraId="61F58128" w14:textId="77777777" w:rsidR="008A1F9E" w:rsidRPr="007C6A04" w:rsidRDefault="00000000">
            <w:pPr>
              <w:rPr>
                <w:rFonts w:ascii="Century Gothic" w:hAnsi="Century Gothic"/>
              </w:rPr>
            </w:pPr>
            <w:r w:rsidRPr="007C6A04">
              <w:rPr>
                <w:rFonts w:ascii="Century Gothic" w:hAnsi="Century Gothic"/>
                <w:b/>
                <w:color w:val="FFFFFF"/>
                <w:sz w:val="18"/>
              </w:rPr>
              <w:t>Situation</w:t>
            </w:r>
          </w:p>
        </w:tc>
        <w:tc>
          <w:tcPr>
            <w:tcW w:w="7040" w:type="dxa"/>
            <w:shd w:val="clear" w:color="auto" w:fill="315B45"/>
            <w:tcMar>
              <w:top w:w="90" w:type="dxa"/>
              <w:left w:w="120" w:type="dxa"/>
              <w:bottom w:w="90" w:type="dxa"/>
              <w:right w:w="120" w:type="dxa"/>
            </w:tcMar>
          </w:tcPr>
          <w:p w14:paraId="2268C568" w14:textId="77777777" w:rsidR="008A1F9E" w:rsidRPr="007C6A04" w:rsidRDefault="00000000">
            <w:pPr>
              <w:rPr>
                <w:rFonts w:ascii="Century Gothic" w:hAnsi="Century Gothic"/>
              </w:rPr>
            </w:pPr>
            <w:r w:rsidRPr="007C6A04">
              <w:rPr>
                <w:rFonts w:ascii="Century Gothic" w:hAnsi="Century Gothic"/>
                <w:b/>
                <w:color w:val="FFFFFF"/>
                <w:sz w:val="18"/>
              </w:rPr>
              <w:t>Immediate action</w:t>
            </w:r>
          </w:p>
        </w:tc>
      </w:tr>
      <w:tr w:rsidR="008A1F9E" w:rsidRPr="007C6A04" w14:paraId="269DA339" w14:textId="77777777">
        <w:trPr>
          <w:cantSplit/>
        </w:trPr>
        <w:tc>
          <w:tcPr>
            <w:tcW w:w="2200" w:type="dxa"/>
            <w:shd w:val="clear" w:color="auto" w:fill="F3F6F4"/>
          </w:tcPr>
          <w:p w14:paraId="03AF9C12" w14:textId="77777777" w:rsidR="008A1F9E" w:rsidRPr="007C6A04" w:rsidRDefault="00000000">
            <w:pPr>
              <w:rPr>
                <w:rFonts w:ascii="Century Gothic" w:hAnsi="Century Gothic"/>
              </w:rPr>
            </w:pPr>
            <w:r w:rsidRPr="007C6A04">
              <w:rPr>
                <w:rFonts w:ascii="Century Gothic" w:hAnsi="Century Gothic"/>
                <w:b/>
                <w:color w:val="315B45"/>
                <w:sz w:val="18"/>
              </w:rPr>
              <w:t>Immediate danger</w:t>
            </w:r>
          </w:p>
        </w:tc>
        <w:tc>
          <w:tcPr>
            <w:tcW w:w="7040" w:type="dxa"/>
          </w:tcPr>
          <w:p w14:paraId="030309DA" w14:textId="77777777" w:rsidR="008A1F9E" w:rsidRPr="007C6A04" w:rsidRDefault="00000000">
            <w:pPr>
              <w:rPr>
                <w:rFonts w:ascii="Century Gothic" w:hAnsi="Century Gothic"/>
              </w:rPr>
            </w:pPr>
            <w:r w:rsidRPr="007C6A04">
              <w:rPr>
                <w:rFonts w:ascii="Century Gothic" w:hAnsi="Century Gothic"/>
                <w:sz w:val="18"/>
              </w:rPr>
              <w:t>Call 999 first. Give first aid and emergency medicine within training and the child’s plan. Then notify family and commissioner.</w:t>
            </w:r>
          </w:p>
        </w:tc>
      </w:tr>
      <w:tr w:rsidR="008A1F9E" w:rsidRPr="007C6A04" w14:paraId="258C650B" w14:textId="77777777">
        <w:trPr>
          <w:cantSplit/>
        </w:trPr>
        <w:tc>
          <w:tcPr>
            <w:tcW w:w="2200" w:type="dxa"/>
            <w:shd w:val="clear" w:color="auto" w:fill="F3F6F4"/>
          </w:tcPr>
          <w:p w14:paraId="088B8FF0" w14:textId="77777777" w:rsidR="008A1F9E" w:rsidRPr="007C6A04" w:rsidRDefault="00000000">
            <w:pPr>
              <w:rPr>
                <w:rFonts w:ascii="Century Gothic" w:hAnsi="Century Gothic"/>
              </w:rPr>
            </w:pPr>
            <w:r w:rsidRPr="007C6A04">
              <w:rPr>
                <w:rFonts w:ascii="Century Gothic" w:hAnsi="Century Gothic"/>
                <w:b/>
                <w:color w:val="315B45"/>
                <w:sz w:val="18"/>
              </w:rPr>
              <w:t>Anaphylaxis</w:t>
            </w:r>
          </w:p>
        </w:tc>
        <w:tc>
          <w:tcPr>
            <w:tcW w:w="7040" w:type="dxa"/>
          </w:tcPr>
          <w:p w14:paraId="6D1DA694" w14:textId="77777777" w:rsidR="008A1F9E" w:rsidRPr="007C6A04" w:rsidRDefault="00000000">
            <w:pPr>
              <w:rPr>
                <w:rFonts w:ascii="Century Gothic" w:hAnsi="Century Gothic"/>
              </w:rPr>
            </w:pPr>
            <w:r w:rsidRPr="007C6A04">
              <w:rPr>
                <w:rFonts w:ascii="Century Gothic" w:hAnsi="Century Gothic"/>
                <w:sz w:val="18"/>
              </w:rPr>
              <w:t>Give prescribed adrenaline promptly; call 999 and say “anaphylaxis”; follow the action plan and monitor continuously.</w:t>
            </w:r>
          </w:p>
        </w:tc>
      </w:tr>
      <w:tr w:rsidR="008A1F9E" w:rsidRPr="007C6A04" w14:paraId="1D3BF34A" w14:textId="77777777">
        <w:trPr>
          <w:cantSplit/>
        </w:trPr>
        <w:tc>
          <w:tcPr>
            <w:tcW w:w="2200" w:type="dxa"/>
            <w:shd w:val="clear" w:color="auto" w:fill="F3F6F4"/>
          </w:tcPr>
          <w:p w14:paraId="160D126B" w14:textId="77777777" w:rsidR="008A1F9E" w:rsidRPr="007C6A04" w:rsidRDefault="00000000">
            <w:pPr>
              <w:rPr>
                <w:rFonts w:ascii="Century Gothic" w:hAnsi="Century Gothic"/>
              </w:rPr>
            </w:pPr>
            <w:r w:rsidRPr="007C6A04">
              <w:rPr>
                <w:rFonts w:ascii="Century Gothic" w:hAnsi="Century Gothic"/>
                <w:b/>
                <w:color w:val="315B45"/>
                <w:sz w:val="18"/>
              </w:rPr>
              <w:t>Severe asthma</w:t>
            </w:r>
          </w:p>
        </w:tc>
        <w:tc>
          <w:tcPr>
            <w:tcW w:w="7040" w:type="dxa"/>
          </w:tcPr>
          <w:p w14:paraId="0E8847EC" w14:textId="77777777" w:rsidR="008A1F9E" w:rsidRPr="007C6A04" w:rsidRDefault="00000000">
            <w:pPr>
              <w:rPr>
                <w:rFonts w:ascii="Century Gothic" w:hAnsi="Century Gothic"/>
              </w:rPr>
            </w:pPr>
            <w:r w:rsidRPr="007C6A04">
              <w:rPr>
                <w:rFonts w:ascii="Century Gothic" w:hAnsi="Century Gothic"/>
                <w:sz w:val="18"/>
              </w:rPr>
              <w:t>Support reliever inhaler/spacer under the plan; call 999 for severe symptoms, poor response, exhaustion or difficulty speaking.</w:t>
            </w:r>
          </w:p>
        </w:tc>
      </w:tr>
      <w:tr w:rsidR="008A1F9E" w:rsidRPr="007C6A04" w14:paraId="2CB5371C" w14:textId="77777777">
        <w:trPr>
          <w:cantSplit/>
        </w:trPr>
        <w:tc>
          <w:tcPr>
            <w:tcW w:w="2200" w:type="dxa"/>
            <w:shd w:val="clear" w:color="auto" w:fill="F3F6F4"/>
          </w:tcPr>
          <w:p w14:paraId="1FF12D75" w14:textId="77777777" w:rsidR="008A1F9E" w:rsidRPr="007C6A04" w:rsidRDefault="00000000">
            <w:pPr>
              <w:rPr>
                <w:rFonts w:ascii="Century Gothic" w:hAnsi="Century Gothic"/>
              </w:rPr>
            </w:pPr>
            <w:r w:rsidRPr="007C6A04">
              <w:rPr>
                <w:rFonts w:ascii="Century Gothic" w:hAnsi="Century Gothic"/>
                <w:b/>
                <w:color w:val="315B45"/>
                <w:sz w:val="18"/>
              </w:rPr>
              <w:t>Prolonged seizure</w:t>
            </w:r>
          </w:p>
        </w:tc>
        <w:tc>
          <w:tcPr>
            <w:tcW w:w="7040" w:type="dxa"/>
          </w:tcPr>
          <w:p w14:paraId="0269B79A" w14:textId="77777777" w:rsidR="008A1F9E" w:rsidRPr="007C6A04" w:rsidRDefault="00000000">
            <w:pPr>
              <w:rPr>
                <w:rFonts w:ascii="Century Gothic" w:hAnsi="Century Gothic"/>
              </w:rPr>
            </w:pPr>
            <w:r w:rsidRPr="007C6A04">
              <w:rPr>
                <w:rFonts w:ascii="Century Gothic" w:hAnsi="Century Gothic"/>
                <w:sz w:val="18"/>
              </w:rPr>
              <w:t>Protect from injury, time the seizure, follow the plan/give prescribed rescue medicine if trained, and call 999 at the plan threshold.</w:t>
            </w:r>
          </w:p>
        </w:tc>
      </w:tr>
      <w:tr w:rsidR="008A1F9E" w:rsidRPr="007C6A04" w14:paraId="320F1164" w14:textId="77777777">
        <w:trPr>
          <w:cantSplit/>
        </w:trPr>
        <w:tc>
          <w:tcPr>
            <w:tcW w:w="2200" w:type="dxa"/>
            <w:shd w:val="clear" w:color="auto" w:fill="F3F6F4"/>
          </w:tcPr>
          <w:p w14:paraId="3F0FEE70" w14:textId="77777777" w:rsidR="008A1F9E" w:rsidRPr="007C6A04" w:rsidRDefault="00000000">
            <w:pPr>
              <w:rPr>
                <w:rFonts w:ascii="Century Gothic" w:hAnsi="Century Gothic"/>
              </w:rPr>
            </w:pPr>
            <w:r w:rsidRPr="007C6A04">
              <w:rPr>
                <w:rFonts w:ascii="Century Gothic" w:hAnsi="Century Gothic"/>
                <w:b/>
                <w:color w:val="315B45"/>
                <w:sz w:val="18"/>
              </w:rPr>
              <w:t>Poisoning / overdose</w:t>
            </w:r>
          </w:p>
        </w:tc>
        <w:tc>
          <w:tcPr>
            <w:tcW w:w="7040" w:type="dxa"/>
          </w:tcPr>
          <w:p w14:paraId="613B112F" w14:textId="77777777" w:rsidR="008A1F9E" w:rsidRPr="007C6A04" w:rsidRDefault="00000000">
            <w:pPr>
              <w:rPr>
                <w:rFonts w:ascii="Century Gothic" w:hAnsi="Century Gothic"/>
              </w:rPr>
            </w:pPr>
            <w:r w:rsidRPr="007C6A04">
              <w:rPr>
                <w:rFonts w:ascii="Century Gothic" w:hAnsi="Century Gothic"/>
                <w:sz w:val="18"/>
              </w:rPr>
              <w:t>Call 999 for suspected harmful exposure or serious symptoms; otherwise obtain urgent NHS 111 advice. Keep the packaging.</w:t>
            </w:r>
          </w:p>
        </w:tc>
      </w:tr>
      <w:tr w:rsidR="008A1F9E" w:rsidRPr="007C6A04" w14:paraId="3B3F33C0" w14:textId="77777777">
        <w:trPr>
          <w:cantSplit/>
        </w:trPr>
        <w:tc>
          <w:tcPr>
            <w:tcW w:w="2200" w:type="dxa"/>
            <w:shd w:val="clear" w:color="auto" w:fill="F3F6F4"/>
          </w:tcPr>
          <w:p w14:paraId="071AF097" w14:textId="77777777" w:rsidR="008A1F9E" w:rsidRPr="007C6A04" w:rsidRDefault="00000000">
            <w:pPr>
              <w:rPr>
                <w:rFonts w:ascii="Century Gothic" w:hAnsi="Century Gothic"/>
              </w:rPr>
            </w:pPr>
            <w:r w:rsidRPr="007C6A04">
              <w:rPr>
                <w:rFonts w:ascii="Century Gothic" w:hAnsi="Century Gothic"/>
                <w:b/>
                <w:color w:val="315B45"/>
                <w:sz w:val="18"/>
              </w:rPr>
              <w:t>Medicine error</w:t>
            </w:r>
          </w:p>
        </w:tc>
        <w:tc>
          <w:tcPr>
            <w:tcW w:w="7040" w:type="dxa"/>
          </w:tcPr>
          <w:p w14:paraId="2F8C7A5E" w14:textId="77777777" w:rsidR="008A1F9E" w:rsidRPr="007C6A04" w:rsidRDefault="00000000">
            <w:pPr>
              <w:rPr>
                <w:rFonts w:ascii="Century Gothic" w:hAnsi="Century Gothic"/>
              </w:rPr>
            </w:pPr>
            <w:r w:rsidRPr="007C6A04">
              <w:rPr>
                <w:rFonts w:ascii="Century Gothic" w:hAnsi="Century Gothic"/>
                <w:sz w:val="18"/>
              </w:rPr>
              <w:t>Check the child, obtain urgent clinical advice, preserve medicine/records, tell Managing Partner, family and commissioner, then record and review.</w:t>
            </w:r>
          </w:p>
        </w:tc>
      </w:tr>
    </w:tbl>
    <w:p w14:paraId="02B13128" w14:textId="77777777" w:rsidR="008A1F9E" w:rsidRPr="007C6A04" w:rsidRDefault="00000000">
      <w:pPr>
        <w:pStyle w:val="Heading1"/>
        <w:rPr>
          <w:rFonts w:ascii="Century Gothic" w:hAnsi="Century Gothic"/>
        </w:rPr>
      </w:pPr>
      <w:r w:rsidRPr="007C6A04">
        <w:rPr>
          <w:rFonts w:ascii="Century Gothic" w:hAnsi="Century Gothic"/>
        </w:rPr>
        <w:t>Key references</w:t>
      </w:r>
    </w:p>
    <w:p w14:paraId="62B78E4A" w14:textId="77777777" w:rsidR="008A1F9E" w:rsidRPr="007C6A04" w:rsidRDefault="00000000">
      <w:pPr>
        <w:pStyle w:val="ListBullet"/>
        <w:keepLines/>
        <w:rPr>
          <w:rFonts w:ascii="Century Gothic" w:hAnsi="Century Gothic"/>
        </w:rPr>
      </w:pPr>
      <w:r w:rsidRPr="007C6A04">
        <w:rPr>
          <w:rFonts w:ascii="Century Gothic" w:hAnsi="Century Gothic"/>
        </w:rPr>
        <w:t>Department for Education, Supporting Pupils at School with Medical Conditions (current guidance remains in force pending update).</w:t>
      </w:r>
    </w:p>
    <w:p w14:paraId="36DAA705" w14:textId="77777777" w:rsidR="008A1F9E" w:rsidRPr="007C6A04" w:rsidRDefault="00000000">
      <w:pPr>
        <w:pStyle w:val="ListBullet"/>
        <w:keepLines/>
        <w:rPr>
          <w:rFonts w:ascii="Century Gothic" w:hAnsi="Century Gothic"/>
        </w:rPr>
      </w:pPr>
      <w:r w:rsidRPr="007C6A04">
        <w:rPr>
          <w:rFonts w:ascii="Century Gothic" w:hAnsi="Century Gothic"/>
        </w:rPr>
        <w:t>Department for Education, Allergy Safety in Schools statutory guidance, published July 2026, used by TWiG as a good-practice benchmark.</w:t>
      </w:r>
    </w:p>
    <w:p w14:paraId="7D463824" w14:textId="77777777" w:rsidR="008A1F9E" w:rsidRPr="007C6A04" w:rsidRDefault="00000000">
      <w:pPr>
        <w:pStyle w:val="ListBullet"/>
        <w:keepLines/>
        <w:rPr>
          <w:rFonts w:ascii="Century Gothic" w:hAnsi="Century Gothic"/>
        </w:rPr>
      </w:pPr>
      <w:r w:rsidRPr="007C6A04">
        <w:rPr>
          <w:rFonts w:ascii="Century Gothic" w:hAnsi="Century Gothic"/>
        </w:rPr>
        <w:t>GOV.UK guidance on emergency salbutamol inhalers and adrenaline auto-injectors in schools; TWiG does not assume eligibility for school spare-medicine schemes.</w:t>
      </w:r>
    </w:p>
    <w:p w14:paraId="09E4A84E" w14:textId="77777777" w:rsidR="008A1F9E" w:rsidRPr="007C6A04" w:rsidRDefault="00000000">
      <w:pPr>
        <w:pStyle w:val="ListBullet"/>
        <w:keepLines/>
        <w:rPr>
          <w:rFonts w:ascii="Century Gothic" w:hAnsi="Century Gothic"/>
        </w:rPr>
      </w:pPr>
      <w:r w:rsidRPr="007C6A04">
        <w:rPr>
          <w:rFonts w:ascii="Century Gothic" w:hAnsi="Century Gothic"/>
        </w:rPr>
        <w:t>NHS guidance on medicines for children, anaphylaxis, asthma, seizures, diabetes and poisoning.</w:t>
      </w:r>
    </w:p>
    <w:p w14:paraId="2419691E" w14:textId="77777777" w:rsidR="008A1F9E" w:rsidRPr="007C6A04" w:rsidRDefault="00000000">
      <w:pPr>
        <w:pStyle w:val="ListBullet"/>
        <w:keepLines/>
        <w:rPr>
          <w:rFonts w:ascii="Century Gothic" w:hAnsi="Century Gothic"/>
        </w:rPr>
      </w:pPr>
      <w:r w:rsidRPr="007C6A04">
        <w:rPr>
          <w:rFonts w:ascii="Century Gothic" w:hAnsi="Century Gothic"/>
        </w:rPr>
        <w:t>Health and Safety at Work etc. Act 1974; Equality Act 2010; UK GDPR and Data Protection Act 2018.</w:t>
      </w:r>
    </w:p>
    <w:p w14:paraId="7DE260E3" w14:textId="77777777" w:rsidR="008A1F9E" w:rsidRPr="007C6A04" w:rsidRDefault="00000000">
      <w:pPr>
        <w:pStyle w:val="ListBullet"/>
        <w:keepLines/>
        <w:rPr>
          <w:rFonts w:ascii="Century Gothic" w:hAnsi="Century Gothic"/>
        </w:rPr>
      </w:pPr>
      <w:r w:rsidRPr="007C6A04">
        <w:rPr>
          <w:rFonts w:ascii="Century Gothic" w:hAnsi="Century Gothic"/>
        </w:rPr>
        <w:lastRenderedPageBreak/>
        <w:t>Norfolk Review of Non-school Alternative Provision 2026 self-evaluation framework and commissioner requirements.</w:t>
      </w:r>
    </w:p>
    <w:sectPr w:rsidR="008A1F9E" w:rsidRPr="007C6A04" w:rsidSect="00034616">
      <w:headerReference w:type="default" r:id="rId8"/>
      <w:footerReference w:type="default" r:id="rId9"/>
      <w:pgSz w:w="11909" w:h="16834"/>
      <w:pgMar w:top="1037" w:right="1123" w:bottom="979" w:left="1123"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411A8" w14:textId="77777777" w:rsidR="009F16B3" w:rsidRDefault="009F16B3">
      <w:pPr>
        <w:spacing w:after="0" w:line="240" w:lineRule="auto"/>
      </w:pPr>
      <w:r>
        <w:separator/>
      </w:r>
    </w:p>
  </w:endnote>
  <w:endnote w:type="continuationSeparator" w:id="0">
    <w:p w14:paraId="30DFE1A2" w14:textId="77777777" w:rsidR="009F16B3" w:rsidRDefault="009F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2DAF" w14:textId="77777777" w:rsidR="008A1F9E" w:rsidRDefault="008A1F9E">
    <w:pPr>
      <w:pStyle w:val="Footer"/>
    </w:pPr>
  </w:p>
  <w:tbl>
    <w:tblPr>
      <w:tblW w:w="9240" w:type="dxa"/>
      <w:tblLayout w:type="fixed"/>
      <w:tblLook w:val="04A0" w:firstRow="1" w:lastRow="0" w:firstColumn="1" w:lastColumn="0" w:noHBand="0" w:noVBand="1"/>
    </w:tblPr>
    <w:tblGrid>
      <w:gridCol w:w="3900"/>
      <w:gridCol w:w="3000"/>
      <w:gridCol w:w="2340"/>
    </w:tblGrid>
    <w:tr w:rsidR="008A1F9E" w14:paraId="2AB8AD07" w14:textId="77777777">
      <w:trPr>
        <w:cantSplit/>
      </w:trPr>
      <w:tc>
        <w:tcPr>
          <w:tcW w:w="3900" w:type="dxa"/>
          <w:tcMar>
            <w:top w:w="90" w:type="dxa"/>
            <w:left w:w="120" w:type="dxa"/>
            <w:bottom w:w="90" w:type="dxa"/>
            <w:right w:w="120" w:type="dxa"/>
          </w:tcMar>
        </w:tcPr>
        <w:p w14:paraId="79527973" w14:textId="77777777" w:rsidR="008A1F9E" w:rsidRDefault="00000000">
          <w:r>
            <w:rPr>
              <w:color w:val="5E6661"/>
              <w:sz w:val="14"/>
            </w:rPr>
            <w:t>Medical Conditions, Medicines and Allergy Policy</w:t>
          </w:r>
        </w:p>
      </w:tc>
      <w:tc>
        <w:tcPr>
          <w:tcW w:w="3000" w:type="dxa"/>
          <w:tcMar>
            <w:top w:w="90" w:type="dxa"/>
            <w:left w:w="120" w:type="dxa"/>
            <w:bottom w:w="90" w:type="dxa"/>
            <w:right w:w="120" w:type="dxa"/>
          </w:tcMar>
        </w:tcPr>
        <w:p w14:paraId="6C0A19AD" w14:textId="77777777" w:rsidR="008A1F9E" w:rsidRDefault="00000000">
          <w:pPr>
            <w:jc w:val="center"/>
          </w:pPr>
          <w:r>
            <w:rPr>
              <w:color w:val="5E6661"/>
              <w:sz w:val="14"/>
            </w:rPr>
            <w:t>Review: August 2027</w:t>
          </w:r>
        </w:p>
      </w:tc>
      <w:tc>
        <w:tcPr>
          <w:tcW w:w="2340" w:type="dxa"/>
          <w:tcMar>
            <w:top w:w="90" w:type="dxa"/>
            <w:left w:w="120" w:type="dxa"/>
            <w:bottom w:w="90" w:type="dxa"/>
            <w:right w:w="120" w:type="dxa"/>
          </w:tcMar>
        </w:tcPr>
        <w:p w14:paraId="5A87E713" w14:textId="77777777" w:rsidR="008A1F9E" w:rsidRDefault="00000000">
          <w:pPr>
            <w:jc w:val="right"/>
          </w:pPr>
          <w:r>
            <w:rPr>
              <w:color w:val="5E6661"/>
              <w:sz w:val="14"/>
            </w:rPr>
            <w:t xml:space="preserve">Page </w:t>
          </w:r>
          <w:r>
            <w:fldChar w:fldCharType="begin"/>
          </w:r>
          <w:r>
            <w:instrText>PAGE</w:instrText>
          </w:r>
          <w:r>
            <w:fldChar w:fldCharType="separate"/>
          </w:r>
          <w:r w:rsidR="007C6A04">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DEE45" w14:textId="77777777" w:rsidR="009F16B3" w:rsidRDefault="009F16B3">
      <w:pPr>
        <w:spacing w:after="0" w:line="240" w:lineRule="auto"/>
      </w:pPr>
      <w:r>
        <w:separator/>
      </w:r>
    </w:p>
  </w:footnote>
  <w:footnote w:type="continuationSeparator" w:id="0">
    <w:p w14:paraId="19CF18E4" w14:textId="77777777" w:rsidR="009F16B3" w:rsidRDefault="009F1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FBCA" w14:textId="4A341164" w:rsidR="008A1F9E" w:rsidRDefault="007C6A04">
    <w:pPr>
      <w:pStyle w:val="Header"/>
    </w:pPr>
    <w:r>
      <w:rPr>
        <w:noProof/>
      </w:rPr>
      <w:drawing>
        <wp:anchor distT="0" distB="0" distL="114300" distR="114300" simplePos="0" relativeHeight="251659264" behindDoc="0" locked="0" layoutInCell="1" allowOverlap="1" wp14:anchorId="4A8C16DF" wp14:editId="1FD5763E">
          <wp:simplePos x="0" y="0"/>
          <wp:positionH relativeFrom="page">
            <wp:align>left</wp:align>
          </wp:positionH>
          <wp:positionV relativeFrom="paragraph">
            <wp:posOffset>-274320</wp:posOffset>
          </wp:positionV>
          <wp:extent cx="7559040" cy="2164080"/>
          <wp:effectExtent l="0" t="0" r="381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55904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6010612">
    <w:abstractNumId w:val="8"/>
  </w:num>
  <w:num w:numId="2" w16cid:durableId="1276136879">
    <w:abstractNumId w:val="6"/>
  </w:num>
  <w:num w:numId="3" w16cid:durableId="895051525">
    <w:abstractNumId w:val="5"/>
  </w:num>
  <w:num w:numId="4" w16cid:durableId="467171043">
    <w:abstractNumId w:val="4"/>
  </w:num>
  <w:num w:numId="5" w16cid:durableId="1900089323">
    <w:abstractNumId w:val="7"/>
  </w:num>
  <w:num w:numId="6" w16cid:durableId="1312176448">
    <w:abstractNumId w:val="3"/>
  </w:num>
  <w:num w:numId="7" w16cid:durableId="1959678075">
    <w:abstractNumId w:val="2"/>
  </w:num>
  <w:num w:numId="8" w16cid:durableId="544751938">
    <w:abstractNumId w:val="1"/>
  </w:num>
  <w:num w:numId="9" w16cid:durableId="256328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22D4"/>
    <w:rsid w:val="0029639D"/>
    <w:rsid w:val="00326F90"/>
    <w:rsid w:val="007C6A04"/>
    <w:rsid w:val="008A1F9E"/>
    <w:rsid w:val="009F16B3"/>
    <w:rsid w:val="00AA1D8D"/>
    <w:rsid w:val="00B47730"/>
    <w:rsid w:val="00CB0664"/>
    <w:rsid w:val="00CB14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46CF41"/>
  <w14:defaultImageDpi w14:val="300"/>
  <w15:docId w15:val="{7DD56292-C0BC-4400-87CF-20863E2D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64" w:lineRule="auto"/>
    </w:pPr>
    <w:rPr>
      <w:rFonts w:ascii="Aptos" w:hAnsi="Aptos"/>
      <w:color w:val="202622"/>
      <w:sz w:val="20"/>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315B45"/>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315B45"/>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315B4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7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60" w:line="264" w:lineRule="auto"/>
      <w:ind w:left="115" w:right="115"/>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3910</Words>
  <Characters>22288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 Medical Conditions, Medicines and Allergy Policy 2026–2027</dc:title>
  <dc:subject>Medical conditions, medication administration, allergies, IHPs and emergency care</dc:subject>
  <dc:creator>The Wilderness Grove Forest School</dc:creator>
  <cp:keywords>medical conditions, medicines, allergy, anaphylaxis, MAR, alternative provision</cp:keywords>
  <dc:description>generated by python-docx</dc:description>
  <cp:lastModifiedBy>Cate Regi</cp:lastModifiedBy>
  <cp:revision>3</cp:revision>
  <dcterms:created xsi:type="dcterms:W3CDTF">2026-08-25T11:53:00Z</dcterms:created>
  <dcterms:modified xsi:type="dcterms:W3CDTF">2026-08-25T11:53:00Z</dcterms:modified>
  <cp:category/>
</cp:coreProperties>
</file>