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B88BD" w14:textId="76D70056" w:rsidR="009028F6" w:rsidRPr="008510F1" w:rsidRDefault="00296D3E" w:rsidP="008510F1">
      <w:pPr>
        <w:spacing w:after="60"/>
        <w:rPr>
          <w:rFonts w:ascii="Century Gothic" w:hAnsi="Century Gothic"/>
        </w:rPr>
      </w:pPr>
      <w:r w:rsidRPr="008510F1">
        <w:rPr>
          <w:rFonts w:ascii="Century Gothic" w:hAnsi="Century Gothic"/>
          <w:b/>
          <w:color w:val="1F4D78"/>
          <w:sz w:val="46"/>
        </w:rPr>
        <w:t>COMPLAINTS POLICY AND PROCEDURE</w:t>
      </w:r>
    </w:p>
    <w:tbl>
      <w:tblPr>
        <w:tblStyle w:val="TableGrid"/>
        <w:tblW w:w="9240" w:type="dxa"/>
        <w:tblInd w:w="120" w:type="dxa"/>
        <w:tblLayout w:type="fixed"/>
        <w:tblLook w:val="04A0" w:firstRow="1" w:lastRow="0" w:firstColumn="1" w:lastColumn="0" w:noHBand="0" w:noVBand="1"/>
      </w:tblPr>
      <w:tblGrid>
        <w:gridCol w:w="2200"/>
        <w:gridCol w:w="7040"/>
      </w:tblGrid>
      <w:tr w:rsidR="009028F6" w:rsidRPr="008510F1" w14:paraId="35278860" w14:textId="77777777">
        <w:trPr>
          <w:cantSplit/>
          <w:tblHeader/>
        </w:trPr>
        <w:tc>
          <w:tcPr>
            <w:tcW w:w="2200" w:type="dxa"/>
            <w:shd w:val="clear" w:color="auto" w:fill="F2F4F7"/>
            <w:tcMar>
              <w:top w:w="90" w:type="dxa"/>
              <w:left w:w="120" w:type="dxa"/>
              <w:bottom w:w="90" w:type="dxa"/>
              <w:right w:w="120" w:type="dxa"/>
            </w:tcMar>
          </w:tcPr>
          <w:p w14:paraId="14597867" w14:textId="77777777" w:rsidR="009028F6" w:rsidRPr="008510F1" w:rsidRDefault="00296D3E">
            <w:pPr>
              <w:rPr>
                <w:rFonts w:ascii="Century Gothic" w:hAnsi="Century Gothic"/>
              </w:rPr>
            </w:pPr>
            <w:r w:rsidRPr="008510F1">
              <w:rPr>
                <w:rFonts w:ascii="Century Gothic" w:hAnsi="Century Gothic"/>
                <w:b/>
                <w:color w:val="315B45"/>
                <w:sz w:val="18"/>
              </w:rPr>
              <w:t>Policy owner</w:t>
            </w:r>
          </w:p>
        </w:tc>
        <w:tc>
          <w:tcPr>
            <w:tcW w:w="7040" w:type="dxa"/>
            <w:tcMar>
              <w:top w:w="90" w:type="dxa"/>
              <w:left w:w="120" w:type="dxa"/>
              <w:bottom w:w="90" w:type="dxa"/>
              <w:right w:w="120" w:type="dxa"/>
            </w:tcMar>
          </w:tcPr>
          <w:p w14:paraId="476CD4AB" w14:textId="77777777" w:rsidR="009028F6" w:rsidRPr="008510F1" w:rsidRDefault="00296D3E">
            <w:pPr>
              <w:rPr>
                <w:rFonts w:ascii="Century Gothic" w:hAnsi="Century Gothic"/>
              </w:rPr>
            </w:pPr>
            <w:r w:rsidRPr="008510F1">
              <w:rPr>
                <w:rFonts w:ascii="Century Gothic" w:hAnsi="Century Gothic"/>
                <w:color w:val="202622"/>
                <w:sz w:val="18"/>
              </w:rPr>
              <w:t>Managing Partners</w:t>
            </w:r>
          </w:p>
        </w:tc>
      </w:tr>
      <w:tr w:rsidR="009028F6" w:rsidRPr="008510F1" w14:paraId="5E8C6D96" w14:textId="77777777">
        <w:trPr>
          <w:cantSplit/>
        </w:trPr>
        <w:tc>
          <w:tcPr>
            <w:tcW w:w="2200" w:type="dxa"/>
            <w:shd w:val="clear" w:color="auto" w:fill="F2F4F7"/>
            <w:tcMar>
              <w:top w:w="90" w:type="dxa"/>
              <w:left w:w="120" w:type="dxa"/>
              <w:bottom w:w="90" w:type="dxa"/>
              <w:right w:w="120" w:type="dxa"/>
            </w:tcMar>
          </w:tcPr>
          <w:p w14:paraId="48A7A610" w14:textId="77777777" w:rsidR="009028F6" w:rsidRPr="008510F1" w:rsidRDefault="00296D3E">
            <w:pPr>
              <w:rPr>
                <w:rFonts w:ascii="Century Gothic" w:hAnsi="Century Gothic"/>
              </w:rPr>
            </w:pPr>
            <w:r w:rsidRPr="008510F1">
              <w:rPr>
                <w:rFonts w:ascii="Century Gothic" w:hAnsi="Century Gothic"/>
                <w:b/>
                <w:color w:val="315B45"/>
                <w:sz w:val="18"/>
              </w:rPr>
              <w:t>Complaints leads</w:t>
            </w:r>
          </w:p>
        </w:tc>
        <w:tc>
          <w:tcPr>
            <w:tcW w:w="7040" w:type="dxa"/>
            <w:tcMar>
              <w:top w:w="90" w:type="dxa"/>
              <w:left w:w="120" w:type="dxa"/>
              <w:bottom w:w="90" w:type="dxa"/>
              <w:right w:w="120" w:type="dxa"/>
            </w:tcMar>
          </w:tcPr>
          <w:p w14:paraId="629A8FD3" w14:textId="77777777" w:rsidR="009028F6" w:rsidRPr="008510F1" w:rsidRDefault="00296D3E">
            <w:pPr>
              <w:rPr>
                <w:rFonts w:ascii="Century Gothic" w:hAnsi="Century Gothic"/>
              </w:rPr>
            </w:pPr>
            <w:r w:rsidRPr="008510F1">
              <w:rPr>
                <w:rFonts w:ascii="Century Gothic" w:hAnsi="Century Gothic"/>
                <w:color w:val="202622"/>
                <w:sz w:val="18"/>
              </w:rPr>
              <w:t>Catherine Regi and Thomas Wild</w:t>
            </w:r>
          </w:p>
        </w:tc>
      </w:tr>
      <w:tr w:rsidR="009028F6" w:rsidRPr="008510F1" w14:paraId="40188ABD" w14:textId="77777777">
        <w:trPr>
          <w:cantSplit/>
        </w:trPr>
        <w:tc>
          <w:tcPr>
            <w:tcW w:w="2200" w:type="dxa"/>
            <w:shd w:val="clear" w:color="auto" w:fill="F2F4F7"/>
            <w:tcMar>
              <w:top w:w="90" w:type="dxa"/>
              <w:left w:w="120" w:type="dxa"/>
              <w:bottom w:w="90" w:type="dxa"/>
              <w:right w:w="120" w:type="dxa"/>
            </w:tcMar>
          </w:tcPr>
          <w:p w14:paraId="4C550ED3" w14:textId="77777777" w:rsidR="009028F6" w:rsidRPr="008510F1" w:rsidRDefault="00296D3E">
            <w:pPr>
              <w:rPr>
                <w:rFonts w:ascii="Century Gothic" w:hAnsi="Century Gothic"/>
              </w:rPr>
            </w:pPr>
            <w:r w:rsidRPr="008510F1">
              <w:rPr>
                <w:rFonts w:ascii="Century Gothic" w:hAnsi="Century Gothic"/>
                <w:b/>
                <w:color w:val="315B45"/>
                <w:sz w:val="18"/>
              </w:rPr>
              <w:t>Approved</w:t>
            </w:r>
          </w:p>
        </w:tc>
        <w:tc>
          <w:tcPr>
            <w:tcW w:w="7040" w:type="dxa"/>
            <w:tcMar>
              <w:top w:w="90" w:type="dxa"/>
              <w:left w:w="120" w:type="dxa"/>
              <w:bottom w:w="90" w:type="dxa"/>
              <w:right w:w="120" w:type="dxa"/>
            </w:tcMar>
          </w:tcPr>
          <w:p w14:paraId="76268DBD" w14:textId="77777777" w:rsidR="009028F6" w:rsidRPr="008510F1" w:rsidRDefault="00296D3E">
            <w:pPr>
              <w:rPr>
                <w:rFonts w:ascii="Century Gothic" w:hAnsi="Century Gothic"/>
              </w:rPr>
            </w:pPr>
            <w:r w:rsidRPr="008510F1">
              <w:rPr>
                <w:rFonts w:ascii="Century Gothic" w:hAnsi="Century Gothic"/>
                <w:color w:val="202622"/>
                <w:sz w:val="18"/>
              </w:rPr>
              <w:t>25 August 2026</w:t>
            </w:r>
          </w:p>
        </w:tc>
      </w:tr>
      <w:tr w:rsidR="009028F6" w:rsidRPr="008510F1" w14:paraId="359AEBE0" w14:textId="77777777">
        <w:trPr>
          <w:cantSplit/>
        </w:trPr>
        <w:tc>
          <w:tcPr>
            <w:tcW w:w="2200" w:type="dxa"/>
            <w:shd w:val="clear" w:color="auto" w:fill="F2F4F7"/>
            <w:tcMar>
              <w:top w:w="90" w:type="dxa"/>
              <w:left w:w="120" w:type="dxa"/>
              <w:bottom w:w="90" w:type="dxa"/>
              <w:right w:w="120" w:type="dxa"/>
            </w:tcMar>
          </w:tcPr>
          <w:p w14:paraId="088F50E7" w14:textId="77777777" w:rsidR="009028F6" w:rsidRPr="008510F1" w:rsidRDefault="00296D3E">
            <w:pPr>
              <w:rPr>
                <w:rFonts w:ascii="Century Gothic" w:hAnsi="Century Gothic"/>
              </w:rPr>
            </w:pPr>
            <w:r w:rsidRPr="008510F1">
              <w:rPr>
                <w:rFonts w:ascii="Century Gothic" w:hAnsi="Century Gothic"/>
                <w:b/>
                <w:color w:val="315B45"/>
                <w:sz w:val="18"/>
              </w:rPr>
              <w:t>Review date</w:t>
            </w:r>
          </w:p>
        </w:tc>
        <w:tc>
          <w:tcPr>
            <w:tcW w:w="7040" w:type="dxa"/>
            <w:tcMar>
              <w:top w:w="90" w:type="dxa"/>
              <w:left w:w="120" w:type="dxa"/>
              <w:bottom w:w="90" w:type="dxa"/>
              <w:right w:w="120" w:type="dxa"/>
            </w:tcMar>
          </w:tcPr>
          <w:p w14:paraId="7D1F5208" w14:textId="77777777" w:rsidR="009028F6" w:rsidRPr="008510F1" w:rsidRDefault="00296D3E">
            <w:pPr>
              <w:rPr>
                <w:rFonts w:ascii="Century Gothic" w:hAnsi="Century Gothic"/>
              </w:rPr>
            </w:pPr>
            <w:r w:rsidRPr="008510F1">
              <w:rPr>
                <w:rFonts w:ascii="Century Gothic" w:hAnsi="Century Gothic"/>
                <w:color w:val="202622"/>
                <w:sz w:val="18"/>
              </w:rPr>
              <w:t>August 2027, or sooner following a significant complaint, legal or guidance change</w:t>
            </w:r>
          </w:p>
        </w:tc>
      </w:tr>
      <w:tr w:rsidR="009028F6" w:rsidRPr="008510F1" w14:paraId="5DBC6866" w14:textId="77777777">
        <w:trPr>
          <w:cantSplit/>
        </w:trPr>
        <w:tc>
          <w:tcPr>
            <w:tcW w:w="2200" w:type="dxa"/>
            <w:shd w:val="clear" w:color="auto" w:fill="F2F4F7"/>
            <w:tcMar>
              <w:top w:w="90" w:type="dxa"/>
              <w:left w:w="120" w:type="dxa"/>
              <w:bottom w:w="90" w:type="dxa"/>
              <w:right w:w="120" w:type="dxa"/>
            </w:tcMar>
          </w:tcPr>
          <w:p w14:paraId="1357CAAB" w14:textId="77777777" w:rsidR="009028F6" w:rsidRPr="008510F1" w:rsidRDefault="00296D3E">
            <w:pPr>
              <w:rPr>
                <w:rFonts w:ascii="Century Gothic" w:hAnsi="Century Gothic"/>
              </w:rPr>
            </w:pPr>
            <w:r w:rsidRPr="008510F1">
              <w:rPr>
                <w:rFonts w:ascii="Century Gothic" w:hAnsi="Century Gothic"/>
                <w:b/>
                <w:color w:val="315B45"/>
                <w:sz w:val="18"/>
              </w:rPr>
              <w:t>Applies to</w:t>
            </w:r>
          </w:p>
        </w:tc>
        <w:tc>
          <w:tcPr>
            <w:tcW w:w="7040" w:type="dxa"/>
            <w:tcMar>
              <w:top w:w="90" w:type="dxa"/>
              <w:left w:w="120" w:type="dxa"/>
              <w:bottom w:w="90" w:type="dxa"/>
              <w:right w:w="120" w:type="dxa"/>
            </w:tcMar>
          </w:tcPr>
          <w:p w14:paraId="2A06B0E1" w14:textId="77777777" w:rsidR="009028F6" w:rsidRPr="008510F1" w:rsidRDefault="00296D3E">
            <w:pPr>
              <w:rPr>
                <w:rFonts w:ascii="Century Gothic" w:hAnsi="Century Gothic"/>
              </w:rPr>
            </w:pPr>
            <w:r w:rsidRPr="008510F1">
              <w:rPr>
                <w:rFonts w:ascii="Century Gothic" w:hAnsi="Century Gothic"/>
                <w:color w:val="202622"/>
                <w:sz w:val="18"/>
              </w:rPr>
              <w:t>Children and young people, parents/carers, commissioners, referrers, visitors and other service users</w:t>
            </w:r>
          </w:p>
        </w:tc>
      </w:tr>
      <w:tr w:rsidR="009028F6" w:rsidRPr="008510F1" w14:paraId="58EA1F5C" w14:textId="77777777">
        <w:trPr>
          <w:cantSplit/>
        </w:trPr>
        <w:tc>
          <w:tcPr>
            <w:tcW w:w="2200" w:type="dxa"/>
            <w:shd w:val="clear" w:color="auto" w:fill="F2F4F7"/>
            <w:tcMar>
              <w:top w:w="90" w:type="dxa"/>
              <w:left w:w="120" w:type="dxa"/>
              <w:bottom w:w="90" w:type="dxa"/>
              <w:right w:w="120" w:type="dxa"/>
            </w:tcMar>
          </w:tcPr>
          <w:p w14:paraId="1FFE07E5" w14:textId="77777777" w:rsidR="009028F6" w:rsidRPr="008510F1" w:rsidRDefault="00296D3E">
            <w:pPr>
              <w:rPr>
                <w:rFonts w:ascii="Century Gothic" w:hAnsi="Century Gothic"/>
              </w:rPr>
            </w:pPr>
            <w:r w:rsidRPr="008510F1">
              <w:rPr>
                <w:rFonts w:ascii="Century Gothic" w:hAnsi="Century Gothic"/>
                <w:b/>
                <w:color w:val="315B45"/>
                <w:sz w:val="18"/>
              </w:rPr>
              <w:t>Related documents</w:t>
            </w:r>
          </w:p>
        </w:tc>
        <w:tc>
          <w:tcPr>
            <w:tcW w:w="7040" w:type="dxa"/>
            <w:tcMar>
              <w:top w:w="90" w:type="dxa"/>
              <w:left w:w="120" w:type="dxa"/>
              <w:bottom w:w="90" w:type="dxa"/>
              <w:right w:w="120" w:type="dxa"/>
            </w:tcMar>
          </w:tcPr>
          <w:p w14:paraId="6F8192D0" w14:textId="77777777" w:rsidR="009028F6" w:rsidRPr="008510F1" w:rsidRDefault="00296D3E">
            <w:pPr>
              <w:rPr>
                <w:rFonts w:ascii="Century Gothic" w:hAnsi="Century Gothic"/>
              </w:rPr>
            </w:pPr>
            <w:r w:rsidRPr="008510F1">
              <w:rPr>
                <w:rFonts w:ascii="Century Gothic" w:hAnsi="Century Gothic"/>
                <w:color w:val="202622"/>
                <w:sz w:val="18"/>
              </w:rPr>
              <w:t>Safeguarding and Child Protection; Whistleblowing; Staff Code of Conduct; Data Protection and Privacy; Equality; Admissions and Induction; Attendance; Medical Procedures; Health and Safety</w:t>
            </w:r>
          </w:p>
        </w:tc>
      </w:tr>
    </w:tbl>
    <w:p w14:paraId="28C1F88C" w14:textId="77777777" w:rsidR="009028F6" w:rsidRPr="008510F1" w:rsidRDefault="00296D3E">
      <w:pPr>
        <w:pStyle w:val="Callout"/>
        <w:pBdr>
          <w:left w:val="single" w:sz="18" w:space="8" w:color="315B45"/>
        </w:pBdr>
        <w:shd w:val="clear" w:color="auto" w:fill="F2F4F7"/>
        <w:rPr>
          <w:rFonts w:ascii="Century Gothic" w:hAnsi="Century Gothic"/>
        </w:rPr>
      </w:pPr>
      <w:r w:rsidRPr="008510F1">
        <w:rPr>
          <w:rFonts w:ascii="Century Gothic" w:hAnsi="Century Gothic"/>
          <w:b/>
          <w:color w:val="315B45"/>
        </w:rPr>
        <w:t xml:space="preserve">Our commitment  </w:t>
      </w:r>
      <w:r w:rsidRPr="008510F1">
        <w:rPr>
          <w:rFonts w:ascii="Century Gothic" w:hAnsi="Century Gothic"/>
          <w:color w:val="202124"/>
        </w:rPr>
        <w:t>Anyone may raise a concern without fear of disadvantage. TWiG will listen, make the process accessible, protect children, investigate fairly, explain decisions and use complaints to improve practice.</w:t>
      </w:r>
    </w:p>
    <w:p w14:paraId="3468CA75" w14:textId="77777777" w:rsidR="009028F6" w:rsidRPr="008510F1" w:rsidRDefault="00296D3E">
      <w:pPr>
        <w:pStyle w:val="Heading1"/>
        <w:rPr>
          <w:rFonts w:ascii="Century Gothic" w:hAnsi="Century Gothic"/>
        </w:rPr>
      </w:pPr>
      <w:r w:rsidRPr="008510F1">
        <w:rPr>
          <w:rFonts w:ascii="Century Gothic" w:hAnsi="Century Gothic"/>
        </w:rPr>
        <w:t>1. Purpose and status</w:t>
      </w:r>
    </w:p>
    <w:p w14:paraId="332BBBCD" w14:textId="77777777" w:rsidR="009028F6" w:rsidRPr="008510F1" w:rsidRDefault="00296D3E">
      <w:pPr>
        <w:rPr>
          <w:rFonts w:ascii="Century Gothic" w:hAnsi="Century Gothic"/>
        </w:rPr>
      </w:pPr>
      <w:r w:rsidRPr="008510F1">
        <w:rPr>
          <w:rFonts w:ascii="Century Gothic" w:hAnsi="Century Gothic"/>
        </w:rPr>
        <w:t>This policy explains how concerns and complaints about TWiG’s services, conduct, decisions or information handling will be received, investigated and reviewed. It is designed for TWiG’s non-school alternative provision, Forest School and community activities.</w:t>
      </w:r>
    </w:p>
    <w:p w14:paraId="2FD08463" w14:textId="77777777" w:rsidR="009028F6" w:rsidRPr="008510F1" w:rsidRDefault="00296D3E">
      <w:pPr>
        <w:rPr>
          <w:rFonts w:ascii="Century Gothic" w:hAnsi="Century Gothic"/>
        </w:rPr>
      </w:pPr>
      <w:r w:rsidRPr="008510F1">
        <w:rPr>
          <w:rFonts w:ascii="Century Gothic" w:hAnsi="Century Gothic"/>
        </w:rPr>
        <w:t>TWiG is not a registered school and does not have a governing body. School statutory complaints procedures therefore do not apply directly. TWiG nevertheless follows a transparent, staged process consistent with the Non-school Alternative Provision Voluntary National Standards, commissioner oversight, safeguarding duties, equality law and current data-protection complaint requirements.</w:t>
      </w:r>
    </w:p>
    <w:p w14:paraId="6D73866E" w14:textId="77777777" w:rsidR="009028F6" w:rsidRPr="008510F1" w:rsidRDefault="00296D3E">
      <w:pPr>
        <w:pStyle w:val="Heading1"/>
        <w:rPr>
          <w:rFonts w:ascii="Century Gothic" w:hAnsi="Century Gothic"/>
        </w:rPr>
      </w:pPr>
      <w:r w:rsidRPr="008510F1">
        <w:rPr>
          <w:rFonts w:ascii="Century Gothic" w:hAnsi="Century Gothic"/>
        </w:rPr>
        <w:t>2. Principles</w:t>
      </w:r>
    </w:p>
    <w:p w14:paraId="03F91A35" w14:textId="77777777" w:rsidR="009028F6" w:rsidRPr="008510F1" w:rsidRDefault="00296D3E">
      <w:pPr>
        <w:pStyle w:val="ListBullet"/>
        <w:keepLines/>
        <w:rPr>
          <w:rFonts w:ascii="Century Gothic" w:hAnsi="Century Gothic"/>
        </w:rPr>
      </w:pPr>
      <w:r w:rsidRPr="008510F1">
        <w:rPr>
          <w:rFonts w:ascii="Century Gothic" w:hAnsi="Century Gothic"/>
          <w:b/>
          <w:color w:val="202622"/>
          <w:sz w:val="20"/>
        </w:rPr>
        <w:t xml:space="preserve">Child-centred: </w:t>
      </w:r>
      <w:r w:rsidRPr="008510F1">
        <w:rPr>
          <w:rFonts w:ascii="Century Gothic" w:hAnsi="Century Gothic"/>
          <w:color w:val="202622"/>
          <w:sz w:val="20"/>
        </w:rPr>
        <w:t>the learner’s welfare, voice, safety and continued access to suitable support remain central.</w:t>
      </w:r>
    </w:p>
    <w:p w14:paraId="066F1AA1" w14:textId="77777777" w:rsidR="009028F6" w:rsidRPr="008510F1" w:rsidRDefault="00296D3E">
      <w:pPr>
        <w:pStyle w:val="ListBullet"/>
        <w:keepLines/>
        <w:rPr>
          <w:rFonts w:ascii="Century Gothic" w:hAnsi="Century Gothic"/>
        </w:rPr>
      </w:pPr>
      <w:r w:rsidRPr="008510F1">
        <w:rPr>
          <w:rFonts w:ascii="Century Gothic" w:hAnsi="Century Gothic"/>
          <w:b/>
          <w:color w:val="202622"/>
          <w:sz w:val="20"/>
        </w:rPr>
        <w:lastRenderedPageBreak/>
        <w:t xml:space="preserve">Accessible: </w:t>
      </w:r>
      <w:r w:rsidRPr="008510F1">
        <w:rPr>
          <w:rFonts w:ascii="Century Gothic" w:hAnsi="Century Gothic"/>
          <w:color w:val="202622"/>
          <w:sz w:val="20"/>
        </w:rPr>
        <w:t>complaints may be verbal, written, emailed, dictated, drawn, signed or communicated through a trusted adult or advocate. A signature is not required.</w:t>
      </w:r>
    </w:p>
    <w:p w14:paraId="6F5D4EE1" w14:textId="77777777" w:rsidR="009028F6" w:rsidRPr="008510F1" w:rsidRDefault="00296D3E">
      <w:pPr>
        <w:pStyle w:val="ListBullet"/>
        <w:keepLines/>
        <w:rPr>
          <w:rFonts w:ascii="Century Gothic" w:hAnsi="Century Gothic"/>
        </w:rPr>
      </w:pPr>
      <w:r w:rsidRPr="008510F1">
        <w:rPr>
          <w:rFonts w:ascii="Century Gothic" w:hAnsi="Century Gothic"/>
          <w:b/>
          <w:color w:val="202622"/>
          <w:sz w:val="20"/>
        </w:rPr>
        <w:t xml:space="preserve">Prompt and proportionate: </w:t>
      </w:r>
      <w:r w:rsidRPr="008510F1">
        <w:rPr>
          <w:rFonts w:ascii="Century Gothic" w:hAnsi="Century Gothic"/>
          <w:color w:val="202622"/>
          <w:sz w:val="20"/>
        </w:rPr>
        <w:t>issues are addressed at the earliest appropriate level, but serious matters move directly to formal or safeguarding action.</w:t>
      </w:r>
    </w:p>
    <w:p w14:paraId="69A7F703" w14:textId="77777777" w:rsidR="009028F6" w:rsidRPr="008510F1" w:rsidRDefault="00296D3E">
      <w:pPr>
        <w:pStyle w:val="ListBullet"/>
        <w:keepLines/>
        <w:rPr>
          <w:rFonts w:ascii="Century Gothic" w:hAnsi="Century Gothic"/>
        </w:rPr>
      </w:pPr>
      <w:r w:rsidRPr="008510F1">
        <w:rPr>
          <w:rFonts w:ascii="Century Gothic" w:hAnsi="Century Gothic"/>
          <w:b/>
          <w:color w:val="202622"/>
          <w:sz w:val="20"/>
        </w:rPr>
        <w:t xml:space="preserve">Fair and impartial: </w:t>
      </w:r>
      <w:r w:rsidRPr="008510F1">
        <w:rPr>
          <w:rFonts w:ascii="Century Gothic" w:hAnsi="Century Gothic"/>
          <w:color w:val="202622"/>
          <w:sz w:val="20"/>
        </w:rPr>
        <w:t>the person complained about does not investigate their own conduct. Decisions are based on available evidence and the balance of probabilities for complaint findings.</w:t>
      </w:r>
    </w:p>
    <w:p w14:paraId="6BBC0FDE" w14:textId="77777777" w:rsidR="009028F6" w:rsidRPr="008510F1" w:rsidRDefault="00296D3E">
      <w:pPr>
        <w:pStyle w:val="ListBullet"/>
        <w:keepLines/>
        <w:rPr>
          <w:rFonts w:ascii="Century Gothic" w:hAnsi="Century Gothic"/>
        </w:rPr>
      </w:pPr>
      <w:r w:rsidRPr="008510F1">
        <w:rPr>
          <w:rFonts w:ascii="Century Gothic" w:hAnsi="Century Gothic"/>
          <w:b/>
          <w:color w:val="202622"/>
          <w:sz w:val="20"/>
        </w:rPr>
        <w:t xml:space="preserve">No retaliation: </w:t>
      </w:r>
      <w:r w:rsidRPr="008510F1">
        <w:rPr>
          <w:rFonts w:ascii="Century Gothic" w:hAnsi="Century Gothic"/>
          <w:color w:val="202622"/>
          <w:sz w:val="20"/>
        </w:rPr>
        <w:t>a learner’s placement, treatment or opportunities will not be adversely affected because they or another person raised a concern in good faith.</w:t>
      </w:r>
    </w:p>
    <w:p w14:paraId="28B9B96D" w14:textId="77777777" w:rsidR="009028F6" w:rsidRPr="008510F1" w:rsidRDefault="00296D3E">
      <w:pPr>
        <w:pStyle w:val="ListBullet"/>
        <w:keepLines/>
        <w:rPr>
          <w:rFonts w:ascii="Century Gothic" w:hAnsi="Century Gothic"/>
        </w:rPr>
      </w:pPr>
      <w:r w:rsidRPr="008510F1">
        <w:rPr>
          <w:rFonts w:ascii="Century Gothic" w:hAnsi="Century Gothic"/>
          <w:b/>
          <w:color w:val="202622"/>
          <w:sz w:val="20"/>
        </w:rPr>
        <w:t xml:space="preserve">Confidential: </w:t>
      </w:r>
      <w:r w:rsidRPr="008510F1">
        <w:rPr>
          <w:rFonts w:ascii="Century Gothic" w:hAnsi="Century Gothic"/>
          <w:color w:val="202622"/>
          <w:sz w:val="20"/>
        </w:rPr>
        <w:t>information is shared only with those who need it for investigation, safeguarding, oversight or legal duties.</w:t>
      </w:r>
    </w:p>
    <w:p w14:paraId="780B5526" w14:textId="77777777" w:rsidR="009028F6" w:rsidRPr="008510F1" w:rsidRDefault="00296D3E">
      <w:pPr>
        <w:pStyle w:val="ListBullet"/>
        <w:keepLines/>
        <w:rPr>
          <w:rFonts w:ascii="Century Gothic" w:hAnsi="Century Gothic"/>
        </w:rPr>
      </w:pPr>
      <w:r w:rsidRPr="008510F1">
        <w:rPr>
          <w:rFonts w:ascii="Century Gothic" w:hAnsi="Century Gothic"/>
          <w:b/>
          <w:color w:val="202622"/>
          <w:sz w:val="20"/>
        </w:rPr>
        <w:t xml:space="preserve">Learning-focused: </w:t>
      </w:r>
      <w:r w:rsidRPr="008510F1">
        <w:rPr>
          <w:rFonts w:ascii="Century Gothic" w:hAnsi="Century Gothic"/>
          <w:color w:val="202622"/>
          <w:sz w:val="20"/>
        </w:rPr>
        <w:t>TWiG records themes, actions and completion, and changes practice where improvement is identified.</w:t>
      </w:r>
    </w:p>
    <w:p w14:paraId="65CE88BD" w14:textId="77777777" w:rsidR="009028F6" w:rsidRPr="008510F1" w:rsidRDefault="00296D3E">
      <w:pPr>
        <w:pStyle w:val="ListBullet"/>
        <w:keepLines/>
        <w:rPr>
          <w:rFonts w:ascii="Century Gothic" w:hAnsi="Century Gothic"/>
        </w:rPr>
      </w:pPr>
      <w:r w:rsidRPr="008510F1">
        <w:rPr>
          <w:rFonts w:ascii="Century Gothic" w:hAnsi="Century Gothic"/>
          <w:b/>
          <w:color w:val="202622"/>
          <w:sz w:val="20"/>
        </w:rPr>
        <w:t xml:space="preserve">Trauma-informed: </w:t>
      </w:r>
      <w:r w:rsidRPr="008510F1">
        <w:rPr>
          <w:rFonts w:ascii="Century Gothic" w:hAnsi="Century Gothic"/>
          <w:color w:val="202622"/>
          <w:sz w:val="20"/>
        </w:rPr>
        <w:t>communication is calm, respectful and mindful that complaints processes can feel unsafe or overwhelming.</w:t>
      </w:r>
    </w:p>
    <w:p w14:paraId="3F60B744" w14:textId="77777777" w:rsidR="009028F6" w:rsidRPr="008510F1" w:rsidRDefault="00296D3E">
      <w:pPr>
        <w:pStyle w:val="Heading1"/>
        <w:rPr>
          <w:rFonts w:ascii="Century Gothic" w:hAnsi="Century Gothic"/>
        </w:rPr>
      </w:pPr>
      <w:r w:rsidRPr="008510F1">
        <w:rPr>
          <w:rFonts w:ascii="Century Gothic" w:hAnsi="Century Gothic"/>
        </w:rPr>
        <w:t>3. What this procedure covers</w:t>
      </w:r>
    </w:p>
    <w:p w14:paraId="7C638829" w14:textId="77777777" w:rsidR="009028F6" w:rsidRPr="008510F1" w:rsidRDefault="00296D3E">
      <w:pPr>
        <w:rPr>
          <w:rFonts w:ascii="Century Gothic" w:hAnsi="Century Gothic"/>
        </w:rPr>
      </w:pPr>
      <w:r w:rsidRPr="008510F1">
        <w:rPr>
          <w:rFonts w:ascii="Century Gothic" w:hAnsi="Century Gothic"/>
        </w:rPr>
        <w:t>A complaint is an expression of dissatisfaction requiring a response. It may concern the quality or safety of provision; behaviour or communication; equality or reasonable adjustments; attendance, admissions or induction; a decision or failure to act; confidentiality or personal data; facilities, activities or equipment; or how an earlier concern was handled.</w:t>
      </w:r>
    </w:p>
    <w:p w14:paraId="116B92A5" w14:textId="77777777" w:rsidR="009028F6" w:rsidRPr="008510F1" w:rsidRDefault="00296D3E">
      <w:pPr>
        <w:pStyle w:val="Heading2"/>
        <w:rPr>
          <w:rFonts w:ascii="Century Gothic" w:hAnsi="Century Gothic"/>
        </w:rPr>
      </w:pPr>
      <w:r w:rsidRPr="008510F1">
        <w:rPr>
          <w:rFonts w:ascii="Century Gothic" w:hAnsi="Century Gothic"/>
        </w:rPr>
        <w:t>Matters handled under another process</w:t>
      </w:r>
    </w:p>
    <w:tbl>
      <w:tblPr>
        <w:tblStyle w:val="TableGrid"/>
        <w:tblW w:w="9360" w:type="dxa"/>
        <w:tblInd w:w="120" w:type="dxa"/>
        <w:tblLayout w:type="fixed"/>
        <w:tblLook w:val="04A0" w:firstRow="1" w:lastRow="0" w:firstColumn="1" w:lastColumn="0" w:noHBand="0" w:noVBand="1"/>
      </w:tblPr>
      <w:tblGrid>
        <w:gridCol w:w="3200"/>
        <w:gridCol w:w="6160"/>
      </w:tblGrid>
      <w:tr w:rsidR="009028F6" w:rsidRPr="008510F1" w14:paraId="0D731DFD" w14:textId="77777777">
        <w:trPr>
          <w:cantSplit/>
          <w:tblHeader/>
        </w:trPr>
        <w:tc>
          <w:tcPr>
            <w:tcW w:w="3200" w:type="dxa"/>
            <w:shd w:val="clear" w:color="auto" w:fill="E8EEF5"/>
            <w:tcMar>
              <w:top w:w="90" w:type="dxa"/>
              <w:left w:w="120" w:type="dxa"/>
              <w:bottom w:w="90" w:type="dxa"/>
              <w:right w:w="120" w:type="dxa"/>
            </w:tcMar>
          </w:tcPr>
          <w:p w14:paraId="66E58042" w14:textId="77777777" w:rsidR="009028F6" w:rsidRPr="008510F1" w:rsidRDefault="00296D3E">
            <w:pPr>
              <w:rPr>
                <w:rFonts w:ascii="Century Gothic" w:hAnsi="Century Gothic"/>
              </w:rPr>
            </w:pPr>
            <w:r w:rsidRPr="008510F1">
              <w:rPr>
                <w:rFonts w:ascii="Century Gothic" w:hAnsi="Century Gothic"/>
                <w:b/>
                <w:color w:val="1F4D78"/>
                <w:sz w:val="17"/>
              </w:rPr>
              <w:t>Matter</w:t>
            </w:r>
          </w:p>
        </w:tc>
        <w:tc>
          <w:tcPr>
            <w:tcW w:w="6160" w:type="dxa"/>
            <w:shd w:val="clear" w:color="auto" w:fill="E8EEF5"/>
            <w:tcMar>
              <w:top w:w="90" w:type="dxa"/>
              <w:left w:w="120" w:type="dxa"/>
              <w:bottom w:w="90" w:type="dxa"/>
              <w:right w:w="120" w:type="dxa"/>
            </w:tcMar>
          </w:tcPr>
          <w:p w14:paraId="0D764649" w14:textId="77777777" w:rsidR="009028F6" w:rsidRPr="008510F1" w:rsidRDefault="00296D3E">
            <w:pPr>
              <w:rPr>
                <w:rFonts w:ascii="Century Gothic" w:hAnsi="Century Gothic"/>
              </w:rPr>
            </w:pPr>
            <w:r w:rsidRPr="008510F1">
              <w:rPr>
                <w:rFonts w:ascii="Century Gothic" w:hAnsi="Century Gothic"/>
                <w:b/>
                <w:color w:val="1F4D78"/>
                <w:sz w:val="17"/>
              </w:rPr>
              <w:t>Immediate route</w:t>
            </w:r>
          </w:p>
        </w:tc>
      </w:tr>
      <w:tr w:rsidR="009028F6" w:rsidRPr="008510F1" w14:paraId="585AEE06" w14:textId="77777777">
        <w:tc>
          <w:tcPr>
            <w:tcW w:w="3200" w:type="dxa"/>
          </w:tcPr>
          <w:p w14:paraId="1452209F" w14:textId="77777777" w:rsidR="009028F6" w:rsidRPr="008510F1" w:rsidRDefault="00296D3E">
            <w:pPr>
              <w:rPr>
                <w:rFonts w:ascii="Century Gothic" w:hAnsi="Century Gothic"/>
              </w:rPr>
            </w:pPr>
            <w:r w:rsidRPr="008510F1">
              <w:rPr>
                <w:rFonts w:ascii="Century Gothic" w:hAnsi="Century Gothic"/>
                <w:sz w:val="17"/>
              </w:rPr>
              <w:t>A child may be at risk of harm, abuse, neglect or exploitation</w:t>
            </w:r>
          </w:p>
        </w:tc>
        <w:tc>
          <w:tcPr>
            <w:tcW w:w="6160" w:type="dxa"/>
          </w:tcPr>
          <w:p w14:paraId="2DBA1F99" w14:textId="77777777" w:rsidR="009028F6" w:rsidRPr="008510F1" w:rsidRDefault="00296D3E">
            <w:pPr>
              <w:rPr>
                <w:rFonts w:ascii="Century Gothic" w:hAnsi="Century Gothic"/>
              </w:rPr>
            </w:pPr>
            <w:r w:rsidRPr="008510F1">
              <w:rPr>
                <w:rFonts w:ascii="Century Gothic" w:hAnsi="Century Gothic"/>
                <w:sz w:val="17"/>
              </w:rPr>
              <w:t>Safeguarding and Child Protection Policy; report immediately to a DSL. Do not wait for a complaint form.</w:t>
            </w:r>
          </w:p>
        </w:tc>
      </w:tr>
      <w:tr w:rsidR="009028F6" w:rsidRPr="008510F1" w14:paraId="752212DC" w14:textId="77777777">
        <w:tc>
          <w:tcPr>
            <w:tcW w:w="3200" w:type="dxa"/>
          </w:tcPr>
          <w:p w14:paraId="336A33EC" w14:textId="77777777" w:rsidR="009028F6" w:rsidRPr="008510F1" w:rsidRDefault="00296D3E">
            <w:pPr>
              <w:rPr>
                <w:rFonts w:ascii="Century Gothic" w:hAnsi="Century Gothic"/>
              </w:rPr>
            </w:pPr>
            <w:r w:rsidRPr="008510F1">
              <w:rPr>
                <w:rFonts w:ascii="Century Gothic" w:hAnsi="Century Gothic"/>
                <w:sz w:val="17"/>
              </w:rPr>
              <w:t>Allegation that an adult working with children harmed a child, may have harmed a child, committed a relevant offence, poses a risk, or may be unsuitable</w:t>
            </w:r>
          </w:p>
        </w:tc>
        <w:tc>
          <w:tcPr>
            <w:tcW w:w="6160" w:type="dxa"/>
          </w:tcPr>
          <w:p w14:paraId="0C56B31D" w14:textId="77777777" w:rsidR="009028F6" w:rsidRPr="008510F1" w:rsidRDefault="00296D3E">
            <w:pPr>
              <w:rPr>
                <w:rFonts w:ascii="Century Gothic" w:hAnsi="Century Gothic"/>
              </w:rPr>
            </w:pPr>
            <w:r w:rsidRPr="008510F1">
              <w:rPr>
                <w:rFonts w:ascii="Century Gothic" w:hAnsi="Century Gothic"/>
                <w:sz w:val="17"/>
              </w:rPr>
              <w:t>Report immediately to a Managing Partner/DSL. The DSL considers the LADO threshold and follows local allegations procedures. TWiG does not conduct a complaint investigation that could prejudice safeguarding action.</w:t>
            </w:r>
          </w:p>
        </w:tc>
      </w:tr>
      <w:tr w:rsidR="009028F6" w:rsidRPr="008510F1" w14:paraId="07925242" w14:textId="77777777">
        <w:tc>
          <w:tcPr>
            <w:tcW w:w="3200" w:type="dxa"/>
          </w:tcPr>
          <w:p w14:paraId="373A6C05" w14:textId="77777777" w:rsidR="009028F6" w:rsidRPr="008510F1" w:rsidRDefault="00296D3E">
            <w:pPr>
              <w:rPr>
                <w:rFonts w:ascii="Century Gothic" w:hAnsi="Century Gothic"/>
              </w:rPr>
            </w:pPr>
            <w:r w:rsidRPr="008510F1">
              <w:rPr>
                <w:rFonts w:ascii="Century Gothic" w:hAnsi="Century Gothic"/>
                <w:sz w:val="17"/>
              </w:rPr>
              <w:t>Immediate danger or suspected crime</w:t>
            </w:r>
          </w:p>
        </w:tc>
        <w:tc>
          <w:tcPr>
            <w:tcW w:w="6160" w:type="dxa"/>
          </w:tcPr>
          <w:p w14:paraId="574EDD72" w14:textId="77777777" w:rsidR="009028F6" w:rsidRPr="008510F1" w:rsidRDefault="00296D3E">
            <w:pPr>
              <w:rPr>
                <w:rFonts w:ascii="Century Gothic" w:hAnsi="Century Gothic"/>
              </w:rPr>
            </w:pPr>
            <w:r w:rsidRPr="008510F1">
              <w:rPr>
                <w:rFonts w:ascii="Century Gothic" w:hAnsi="Century Gothic"/>
                <w:sz w:val="17"/>
              </w:rPr>
              <w:t>Call 999 where urgent; contact police/DSL as appropriate.</w:t>
            </w:r>
          </w:p>
        </w:tc>
      </w:tr>
      <w:tr w:rsidR="009028F6" w:rsidRPr="008510F1" w14:paraId="19FED33B" w14:textId="77777777">
        <w:tc>
          <w:tcPr>
            <w:tcW w:w="3200" w:type="dxa"/>
          </w:tcPr>
          <w:p w14:paraId="136A5A69" w14:textId="77777777" w:rsidR="009028F6" w:rsidRPr="008510F1" w:rsidRDefault="00296D3E">
            <w:pPr>
              <w:rPr>
                <w:rFonts w:ascii="Century Gothic" w:hAnsi="Century Gothic"/>
              </w:rPr>
            </w:pPr>
            <w:r w:rsidRPr="008510F1">
              <w:rPr>
                <w:rFonts w:ascii="Century Gothic" w:hAnsi="Century Gothic"/>
                <w:sz w:val="17"/>
              </w:rPr>
              <w:t>Staff or Associate concern about wrongdoing</w:t>
            </w:r>
          </w:p>
        </w:tc>
        <w:tc>
          <w:tcPr>
            <w:tcW w:w="6160" w:type="dxa"/>
          </w:tcPr>
          <w:p w14:paraId="721B3CF7" w14:textId="77777777" w:rsidR="009028F6" w:rsidRPr="008510F1" w:rsidRDefault="00296D3E">
            <w:pPr>
              <w:rPr>
                <w:rFonts w:ascii="Century Gothic" w:hAnsi="Century Gothic"/>
              </w:rPr>
            </w:pPr>
            <w:r w:rsidRPr="008510F1">
              <w:rPr>
                <w:rFonts w:ascii="Century Gothic" w:hAnsi="Century Gothic"/>
                <w:sz w:val="17"/>
              </w:rPr>
              <w:t>Whistleblowing procedure. Employment, contractual, conduct or grievance routes may also apply.</w:t>
            </w:r>
          </w:p>
        </w:tc>
      </w:tr>
      <w:tr w:rsidR="009028F6" w:rsidRPr="008510F1" w14:paraId="7FFB3614" w14:textId="77777777">
        <w:tc>
          <w:tcPr>
            <w:tcW w:w="3200" w:type="dxa"/>
          </w:tcPr>
          <w:p w14:paraId="5FFA4FE1" w14:textId="77777777" w:rsidR="009028F6" w:rsidRPr="008510F1" w:rsidRDefault="00296D3E">
            <w:pPr>
              <w:rPr>
                <w:rFonts w:ascii="Century Gothic" w:hAnsi="Century Gothic"/>
              </w:rPr>
            </w:pPr>
            <w:r w:rsidRPr="008510F1">
              <w:rPr>
                <w:rFonts w:ascii="Century Gothic" w:hAnsi="Century Gothic"/>
                <w:sz w:val="17"/>
              </w:rPr>
              <w:t xml:space="preserve">Disagreement with a commissioner’s placement, funding, </w:t>
            </w:r>
            <w:r w:rsidRPr="008510F1">
              <w:rPr>
                <w:rFonts w:ascii="Century Gothic" w:hAnsi="Century Gothic"/>
                <w:sz w:val="17"/>
              </w:rPr>
              <w:lastRenderedPageBreak/>
              <w:t>EHCP or statutory decision</w:t>
            </w:r>
          </w:p>
        </w:tc>
        <w:tc>
          <w:tcPr>
            <w:tcW w:w="6160" w:type="dxa"/>
          </w:tcPr>
          <w:p w14:paraId="20D75597" w14:textId="77777777" w:rsidR="009028F6" w:rsidRPr="008510F1" w:rsidRDefault="00296D3E">
            <w:pPr>
              <w:rPr>
                <w:rFonts w:ascii="Century Gothic" w:hAnsi="Century Gothic"/>
              </w:rPr>
            </w:pPr>
            <w:r w:rsidRPr="008510F1">
              <w:rPr>
                <w:rFonts w:ascii="Century Gothic" w:hAnsi="Century Gothic"/>
                <w:sz w:val="17"/>
              </w:rPr>
              <w:lastRenderedPageBreak/>
              <w:t xml:space="preserve">Complain to the responsible school/local authority through its procedure. TWiG will provide relevant evidence and continue to </w:t>
            </w:r>
            <w:r w:rsidRPr="008510F1">
              <w:rPr>
                <w:rFonts w:ascii="Century Gothic" w:hAnsi="Century Gothic"/>
                <w:sz w:val="17"/>
              </w:rPr>
              <w:lastRenderedPageBreak/>
              <w:t>address any part concerning TWiG.</w:t>
            </w:r>
          </w:p>
        </w:tc>
      </w:tr>
      <w:tr w:rsidR="009028F6" w:rsidRPr="008510F1" w14:paraId="29C9D04A" w14:textId="77777777">
        <w:tc>
          <w:tcPr>
            <w:tcW w:w="3200" w:type="dxa"/>
          </w:tcPr>
          <w:p w14:paraId="63568E41" w14:textId="77777777" w:rsidR="009028F6" w:rsidRPr="008510F1" w:rsidRDefault="00296D3E">
            <w:pPr>
              <w:rPr>
                <w:rFonts w:ascii="Century Gothic" w:hAnsi="Century Gothic"/>
              </w:rPr>
            </w:pPr>
            <w:r w:rsidRPr="008510F1">
              <w:rPr>
                <w:rFonts w:ascii="Century Gothic" w:hAnsi="Century Gothic"/>
                <w:sz w:val="17"/>
              </w:rPr>
              <w:lastRenderedPageBreak/>
              <w:t>Personal data handling</w:t>
            </w:r>
          </w:p>
        </w:tc>
        <w:tc>
          <w:tcPr>
            <w:tcW w:w="6160" w:type="dxa"/>
          </w:tcPr>
          <w:p w14:paraId="0A9C5086" w14:textId="77777777" w:rsidR="009028F6" w:rsidRPr="008510F1" w:rsidRDefault="00296D3E">
            <w:pPr>
              <w:rPr>
                <w:rFonts w:ascii="Century Gothic" w:hAnsi="Century Gothic"/>
              </w:rPr>
            </w:pPr>
            <w:r w:rsidRPr="008510F1">
              <w:rPr>
                <w:rFonts w:ascii="Century Gothic" w:hAnsi="Century Gothic"/>
                <w:sz w:val="17"/>
              </w:rPr>
              <w:t>This procedure plus section 10 and TWiG’s Data Protection Policy.</w:t>
            </w:r>
          </w:p>
        </w:tc>
      </w:tr>
      <w:tr w:rsidR="009028F6" w:rsidRPr="008510F1" w14:paraId="06A8CF18" w14:textId="77777777">
        <w:tc>
          <w:tcPr>
            <w:tcW w:w="3200" w:type="dxa"/>
          </w:tcPr>
          <w:p w14:paraId="3E4875C8" w14:textId="77777777" w:rsidR="009028F6" w:rsidRPr="008510F1" w:rsidRDefault="00296D3E">
            <w:pPr>
              <w:rPr>
                <w:rFonts w:ascii="Century Gothic" w:hAnsi="Century Gothic"/>
              </w:rPr>
            </w:pPr>
            <w:r w:rsidRPr="008510F1">
              <w:rPr>
                <w:rFonts w:ascii="Century Gothic" w:hAnsi="Century Gothic"/>
                <w:sz w:val="17"/>
              </w:rPr>
              <w:t>Insurance claim or legal proceedings</w:t>
            </w:r>
          </w:p>
        </w:tc>
        <w:tc>
          <w:tcPr>
            <w:tcW w:w="6160" w:type="dxa"/>
          </w:tcPr>
          <w:p w14:paraId="7CDB5DC2" w14:textId="77777777" w:rsidR="009028F6" w:rsidRPr="008510F1" w:rsidRDefault="00296D3E">
            <w:pPr>
              <w:rPr>
                <w:rFonts w:ascii="Century Gothic" w:hAnsi="Century Gothic"/>
              </w:rPr>
            </w:pPr>
            <w:r w:rsidRPr="008510F1">
              <w:rPr>
                <w:rFonts w:ascii="Century Gothic" w:hAnsi="Century Gothic"/>
                <w:sz w:val="17"/>
              </w:rPr>
              <w:t>Notify the Managing Partners; the complaint may be coordinated with insurer/legal advice without unnecessary delay.</w:t>
            </w:r>
          </w:p>
        </w:tc>
      </w:tr>
    </w:tbl>
    <w:p w14:paraId="151D89B0" w14:textId="77777777" w:rsidR="009028F6" w:rsidRPr="008510F1" w:rsidRDefault="00296D3E">
      <w:pPr>
        <w:pStyle w:val="Callout"/>
        <w:pBdr>
          <w:left w:val="single" w:sz="18" w:space="8" w:color="9B1C1C"/>
        </w:pBdr>
        <w:shd w:val="clear" w:color="auto" w:fill="F2F4F7"/>
        <w:rPr>
          <w:rFonts w:ascii="Century Gothic" w:hAnsi="Century Gothic"/>
        </w:rPr>
      </w:pPr>
      <w:r w:rsidRPr="008510F1">
        <w:rPr>
          <w:rFonts w:ascii="Century Gothic" w:hAnsi="Century Gothic"/>
          <w:b/>
          <w:color w:val="9B1C1C"/>
        </w:rPr>
        <w:t xml:space="preserve">Safeguarding priority  </w:t>
      </w:r>
      <w:r w:rsidRPr="008510F1">
        <w:rPr>
          <w:rFonts w:ascii="Century Gothic" w:hAnsi="Century Gothic"/>
          <w:color w:val="202124"/>
        </w:rPr>
        <w:t>If a complaint contains a safeguarding concern, the safeguarding process takes precedence. The complainant will be told as much as can safely and lawfully be shared, but confidential safeguarding information may not be disclosed.</w:t>
      </w:r>
    </w:p>
    <w:p w14:paraId="2937E0BB" w14:textId="77777777" w:rsidR="009028F6" w:rsidRPr="008510F1" w:rsidRDefault="00296D3E">
      <w:pPr>
        <w:pStyle w:val="Heading1"/>
        <w:rPr>
          <w:rFonts w:ascii="Century Gothic" w:hAnsi="Century Gothic"/>
        </w:rPr>
      </w:pPr>
      <w:r w:rsidRPr="008510F1">
        <w:rPr>
          <w:rFonts w:ascii="Century Gothic" w:hAnsi="Century Gothic"/>
        </w:rPr>
        <w:t>4. Who can complain and how</w:t>
      </w:r>
    </w:p>
    <w:p w14:paraId="5FB53DD3" w14:textId="77777777" w:rsidR="009028F6" w:rsidRPr="008510F1" w:rsidRDefault="00296D3E">
      <w:pPr>
        <w:rPr>
          <w:rFonts w:ascii="Century Gothic" w:hAnsi="Century Gothic"/>
        </w:rPr>
      </w:pPr>
      <w:r w:rsidRPr="008510F1">
        <w:rPr>
          <w:rFonts w:ascii="Century Gothic" w:hAnsi="Century Gothic"/>
        </w:rPr>
        <w:t>A learner, parent/carer, commissioner, referrer, visitor, contractor, community member or representative may complain. A person acting for someone else may be asked for proportionate evidence of authority where personal information is involved. Anonymous complaints are considered according to seriousness, credibility, evidence and risk, although anonymity may limit the response.</w:t>
      </w:r>
    </w:p>
    <w:p w14:paraId="4711A3F7" w14:textId="77777777" w:rsidR="009028F6" w:rsidRPr="008510F1" w:rsidRDefault="00296D3E">
      <w:pPr>
        <w:pStyle w:val="Heading2"/>
        <w:rPr>
          <w:rFonts w:ascii="Century Gothic" w:hAnsi="Century Gothic"/>
        </w:rPr>
      </w:pPr>
      <w:r w:rsidRPr="008510F1">
        <w:rPr>
          <w:rFonts w:ascii="Century Gothic" w:hAnsi="Century Gothic"/>
        </w:rPr>
        <w:t>Ways to complain</w:t>
      </w:r>
    </w:p>
    <w:p w14:paraId="0ACC0C2E" w14:textId="77777777" w:rsidR="009028F6" w:rsidRPr="008510F1" w:rsidRDefault="00296D3E">
      <w:pPr>
        <w:pStyle w:val="ListBullet"/>
        <w:keepLines/>
        <w:rPr>
          <w:rFonts w:ascii="Century Gothic" w:hAnsi="Century Gothic"/>
        </w:rPr>
      </w:pPr>
      <w:r w:rsidRPr="008510F1">
        <w:rPr>
          <w:rFonts w:ascii="Century Gothic" w:hAnsi="Century Gothic"/>
          <w:color w:val="202622"/>
          <w:sz w:val="20"/>
        </w:rPr>
        <w:t>Speak to any trusted TWiG adult or either Managing Partner.</w:t>
      </w:r>
    </w:p>
    <w:p w14:paraId="50FC0532" w14:textId="77777777" w:rsidR="009028F6" w:rsidRPr="008510F1" w:rsidRDefault="00296D3E">
      <w:pPr>
        <w:pStyle w:val="ListBullet"/>
        <w:keepLines/>
        <w:rPr>
          <w:rFonts w:ascii="Century Gothic" w:hAnsi="Century Gothic"/>
        </w:rPr>
      </w:pPr>
      <w:r w:rsidRPr="008510F1">
        <w:rPr>
          <w:rFonts w:ascii="Century Gothic" w:hAnsi="Century Gothic"/>
          <w:color w:val="202622"/>
          <w:sz w:val="20"/>
        </w:rPr>
        <w:t>Telephone or email TWiG using the usual published contact details or approved Famly communication route.</w:t>
      </w:r>
    </w:p>
    <w:p w14:paraId="6F6029C0" w14:textId="77777777" w:rsidR="009028F6" w:rsidRPr="008510F1" w:rsidRDefault="00296D3E">
      <w:pPr>
        <w:pStyle w:val="ListBullet"/>
        <w:keepLines/>
        <w:rPr>
          <w:rFonts w:ascii="Century Gothic" w:hAnsi="Century Gothic"/>
        </w:rPr>
      </w:pPr>
      <w:r w:rsidRPr="008510F1">
        <w:rPr>
          <w:rFonts w:ascii="Century Gothic" w:hAnsi="Century Gothic"/>
          <w:color w:val="202622"/>
          <w:sz w:val="20"/>
        </w:rPr>
        <w:t>Write to: The Managing Partners, The Wilderness Grove, Aylesbury Cottage, Beccles Road, Fritton, Norfolk NR31 9AB.</w:t>
      </w:r>
    </w:p>
    <w:p w14:paraId="572E9BBE" w14:textId="77777777" w:rsidR="009028F6" w:rsidRPr="008510F1" w:rsidRDefault="00296D3E">
      <w:pPr>
        <w:pStyle w:val="ListBullet"/>
        <w:keepLines/>
        <w:rPr>
          <w:rFonts w:ascii="Century Gothic" w:hAnsi="Century Gothic"/>
        </w:rPr>
      </w:pPr>
      <w:r w:rsidRPr="008510F1">
        <w:rPr>
          <w:rFonts w:ascii="Century Gothic" w:hAnsi="Century Gothic"/>
          <w:color w:val="202622"/>
          <w:sz w:val="20"/>
        </w:rPr>
        <w:t>Ask a family member, advocate, commissioner or other trusted person to help communicate the complaint.</w:t>
      </w:r>
    </w:p>
    <w:p w14:paraId="32199E91" w14:textId="77777777" w:rsidR="009028F6" w:rsidRPr="008510F1" w:rsidRDefault="00296D3E">
      <w:pPr>
        <w:pStyle w:val="ListBullet"/>
        <w:keepLines/>
        <w:rPr>
          <w:rFonts w:ascii="Century Gothic" w:hAnsi="Century Gothic"/>
        </w:rPr>
      </w:pPr>
      <w:r w:rsidRPr="008510F1">
        <w:rPr>
          <w:rFonts w:ascii="Century Gothic" w:hAnsi="Century Gothic"/>
          <w:color w:val="202622"/>
          <w:sz w:val="20"/>
        </w:rPr>
        <w:t>Use the form in Appendix A, although this is optional.</w:t>
      </w:r>
    </w:p>
    <w:p w14:paraId="1BE4F2A6" w14:textId="77777777" w:rsidR="009028F6" w:rsidRPr="008510F1" w:rsidRDefault="00296D3E">
      <w:pPr>
        <w:rPr>
          <w:rFonts w:ascii="Century Gothic" w:hAnsi="Century Gothic"/>
        </w:rPr>
      </w:pPr>
      <w:r w:rsidRPr="008510F1">
        <w:rPr>
          <w:rFonts w:ascii="Century Gothic" w:hAnsi="Century Gothic"/>
        </w:rPr>
        <w:t>Social media is not a secure or reliable complaint channel. If a concern is posted publicly, TWiG will invite the person to use a private method and will not discuss confidential details online.</w:t>
      </w:r>
    </w:p>
    <w:p w14:paraId="393D9934" w14:textId="77777777" w:rsidR="009028F6" w:rsidRPr="008510F1" w:rsidRDefault="00296D3E">
      <w:pPr>
        <w:pStyle w:val="Heading2"/>
        <w:rPr>
          <w:rFonts w:ascii="Century Gothic" w:hAnsi="Century Gothic"/>
        </w:rPr>
      </w:pPr>
      <w:r w:rsidRPr="008510F1">
        <w:rPr>
          <w:rFonts w:ascii="Century Gothic" w:hAnsi="Century Gothic"/>
        </w:rPr>
        <w:t>What helps us respond</w:t>
      </w:r>
    </w:p>
    <w:p w14:paraId="0B2B4400" w14:textId="77777777" w:rsidR="009028F6" w:rsidRPr="008510F1" w:rsidRDefault="00296D3E">
      <w:pPr>
        <w:pStyle w:val="ListBullet"/>
        <w:keepLines/>
        <w:rPr>
          <w:rFonts w:ascii="Century Gothic" w:hAnsi="Century Gothic"/>
        </w:rPr>
      </w:pPr>
      <w:r w:rsidRPr="008510F1">
        <w:rPr>
          <w:rFonts w:ascii="Century Gothic" w:hAnsi="Century Gothic"/>
          <w:color w:val="202622"/>
          <w:sz w:val="20"/>
        </w:rPr>
        <w:t>name and preferred contact method; what happened and when; who was involved; the effect on the person; any action already taken; relevant evidence; and the outcome sought. TWiG will help clarify these points where needed and will not reject a complaint merely because information is incomplete.</w:t>
      </w:r>
    </w:p>
    <w:p w14:paraId="15DC5AE4" w14:textId="77777777" w:rsidR="009028F6" w:rsidRPr="008510F1" w:rsidRDefault="00296D3E">
      <w:pPr>
        <w:pStyle w:val="Heading1"/>
        <w:rPr>
          <w:rFonts w:ascii="Century Gothic" w:hAnsi="Century Gothic"/>
        </w:rPr>
      </w:pPr>
      <w:r w:rsidRPr="008510F1">
        <w:rPr>
          <w:rFonts w:ascii="Century Gothic" w:hAnsi="Century Gothic"/>
        </w:rPr>
        <w:lastRenderedPageBreak/>
        <w:t>5. Children and young people</w:t>
      </w:r>
    </w:p>
    <w:p w14:paraId="41979AB8" w14:textId="77777777" w:rsidR="009028F6" w:rsidRPr="008510F1" w:rsidRDefault="00296D3E">
      <w:pPr>
        <w:rPr>
          <w:rFonts w:ascii="Century Gothic" w:hAnsi="Century Gothic"/>
        </w:rPr>
      </w:pPr>
      <w:r w:rsidRPr="008510F1">
        <w:rPr>
          <w:rFonts w:ascii="Century Gothic" w:hAnsi="Century Gothic"/>
        </w:rPr>
        <w:t>A child or young person may complain to any TWiG adult, directly to a DSL or Managing Partner, or through a trusted adult. They do not have to follow the hierarchy, use formal language, write the complaint or confront the person concerned.</w:t>
      </w:r>
    </w:p>
    <w:p w14:paraId="70176007" w14:textId="77777777" w:rsidR="009028F6" w:rsidRPr="008510F1" w:rsidRDefault="00296D3E">
      <w:pPr>
        <w:pStyle w:val="ListBullet"/>
        <w:keepLines/>
        <w:rPr>
          <w:rFonts w:ascii="Century Gothic" w:hAnsi="Century Gothic"/>
        </w:rPr>
      </w:pPr>
      <w:r w:rsidRPr="008510F1">
        <w:rPr>
          <w:rFonts w:ascii="Century Gothic" w:hAnsi="Century Gothic"/>
          <w:color w:val="202622"/>
          <w:sz w:val="20"/>
        </w:rPr>
        <w:t>The adult listens, checks immediate safety, explains what will happen and records the learner’s own words where relevant.</w:t>
      </w:r>
    </w:p>
    <w:p w14:paraId="4BCBEEEB" w14:textId="77777777" w:rsidR="009028F6" w:rsidRPr="008510F1" w:rsidRDefault="00296D3E">
      <w:pPr>
        <w:pStyle w:val="ListBullet"/>
        <w:keepLines/>
        <w:rPr>
          <w:rFonts w:ascii="Century Gothic" w:hAnsi="Century Gothic"/>
        </w:rPr>
      </w:pPr>
      <w:r w:rsidRPr="008510F1">
        <w:rPr>
          <w:rFonts w:ascii="Century Gothic" w:hAnsi="Century Gothic"/>
          <w:color w:val="202622"/>
          <w:sz w:val="20"/>
        </w:rPr>
        <w:t>Communication is adapted to age, development, SEND, language, sensory and emotional needs. Time, visuals, movement, drawing or an advocate may be offered.</w:t>
      </w:r>
    </w:p>
    <w:p w14:paraId="6999894E" w14:textId="77777777" w:rsidR="009028F6" w:rsidRPr="008510F1" w:rsidRDefault="00296D3E">
      <w:pPr>
        <w:pStyle w:val="ListBullet"/>
        <w:keepLines/>
        <w:rPr>
          <w:rFonts w:ascii="Century Gothic" w:hAnsi="Century Gothic"/>
        </w:rPr>
      </w:pPr>
      <w:r w:rsidRPr="008510F1">
        <w:rPr>
          <w:rFonts w:ascii="Century Gothic" w:hAnsi="Century Gothic"/>
          <w:color w:val="202622"/>
          <w:sz w:val="20"/>
        </w:rPr>
        <w:t>The learner’s views about contact with family or commissioner are considered, but adults cannot promise secrecy where information must be shared to keep someone safe.</w:t>
      </w:r>
    </w:p>
    <w:p w14:paraId="423570AB" w14:textId="77777777" w:rsidR="009028F6" w:rsidRPr="008510F1" w:rsidRDefault="00296D3E">
      <w:pPr>
        <w:pStyle w:val="ListBullet"/>
        <w:keepLines/>
        <w:rPr>
          <w:rFonts w:ascii="Century Gothic" w:hAnsi="Century Gothic"/>
        </w:rPr>
      </w:pPr>
      <w:r w:rsidRPr="008510F1">
        <w:rPr>
          <w:rFonts w:ascii="Century Gothic" w:hAnsi="Century Gothic"/>
          <w:color w:val="202622"/>
          <w:sz w:val="20"/>
        </w:rPr>
        <w:t>A child is not required to repeat their account unnecessarily. Safeguarding disclosures are passed promptly to the DSL.</w:t>
      </w:r>
    </w:p>
    <w:p w14:paraId="17302937" w14:textId="77777777" w:rsidR="009028F6" w:rsidRPr="008510F1" w:rsidRDefault="00296D3E">
      <w:pPr>
        <w:pStyle w:val="ListBullet"/>
        <w:keepLines/>
        <w:rPr>
          <w:rFonts w:ascii="Century Gothic" w:hAnsi="Century Gothic"/>
        </w:rPr>
      </w:pPr>
      <w:r w:rsidRPr="008510F1">
        <w:rPr>
          <w:rFonts w:ascii="Century Gothic" w:hAnsi="Century Gothic"/>
          <w:color w:val="202622"/>
          <w:sz w:val="20"/>
        </w:rPr>
        <w:t>The outcome is explained accessibly, including what will change and who the learner can speak to if still worried.</w:t>
      </w:r>
    </w:p>
    <w:p w14:paraId="2DA9D555" w14:textId="77777777" w:rsidR="009028F6" w:rsidRPr="008510F1" w:rsidRDefault="00296D3E">
      <w:pPr>
        <w:pStyle w:val="Heading1"/>
        <w:rPr>
          <w:rFonts w:ascii="Century Gothic" w:hAnsi="Century Gothic"/>
        </w:rPr>
      </w:pPr>
      <w:r w:rsidRPr="008510F1">
        <w:rPr>
          <w:rFonts w:ascii="Century Gothic" w:hAnsi="Century Gothic"/>
        </w:rPr>
        <w:t>6. Stages and timescales</w:t>
      </w:r>
    </w:p>
    <w:tbl>
      <w:tblPr>
        <w:tblStyle w:val="TableGrid"/>
        <w:tblW w:w="9360" w:type="dxa"/>
        <w:tblInd w:w="120" w:type="dxa"/>
        <w:tblLayout w:type="fixed"/>
        <w:tblLook w:val="04A0" w:firstRow="1" w:lastRow="0" w:firstColumn="1" w:lastColumn="0" w:noHBand="0" w:noVBand="1"/>
      </w:tblPr>
      <w:tblGrid>
        <w:gridCol w:w="1600"/>
        <w:gridCol w:w="3200"/>
        <w:gridCol w:w="4560"/>
      </w:tblGrid>
      <w:tr w:rsidR="009028F6" w:rsidRPr="008510F1" w14:paraId="5AF8D8AE" w14:textId="77777777">
        <w:trPr>
          <w:cantSplit/>
          <w:tblHeader/>
        </w:trPr>
        <w:tc>
          <w:tcPr>
            <w:tcW w:w="1600" w:type="dxa"/>
            <w:shd w:val="clear" w:color="auto" w:fill="E8EEF5"/>
            <w:tcMar>
              <w:top w:w="90" w:type="dxa"/>
              <w:left w:w="120" w:type="dxa"/>
              <w:bottom w:w="90" w:type="dxa"/>
              <w:right w:w="120" w:type="dxa"/>
            </w:tcMar>
          </w:tcPr>
          <w:p w14:paraId="6769FA1D" w14:textId="77777777" w:rsidR="009028F6" w:rsidRPr="008510F1" w:rsidRDefault="00296D3E">
            <w:pPr>
              <w:rPr>
                <w:rFonts w:ascii="Century Gothic" w:hAnsi="Century Gothic"/>
              </w:rPr>
            </w:pPr>
            <w:r w:rsidRPr="008510F1">
              <w:rPr>
                <w:rFonts w:ascii="Century Gothic" w:hAnsi="Century Gothic"/>
                <w:b/>
                <w:color w:val="1F4D78"/>
                <w:sz w:val="18"/>
              </w:rPr>
              <w:t>Stage</w:t>
            </w:r>
          </w:p>
        </w:tc>
        <w:tc>
          <w:tcPr>
            <w:tcW w:w="3200" w:type="dxa"/>
            <w:shd w:val="clear" w:color="auto" w:fill="E8EEF5"/>
            <w:tcMar>
              <w:top w:w="90" w:type="dxa"/>
              <w:left w:w="120" w:type="dxa"/>
              <w:bottom w:w="90" w:type="dxa"/>
              <w:right w:w="120" w:type="dxa"/>
            </w:tcMar>
          </w:tcPr>
          <w:p w14:paraId="67AD1B60" w14:textId="77777777" w:rsidR="009028F6" w:rsidRPr="008510F1" w:rsidRDefault="00296D3E">
            <w:pPr>
              <w:rPr>
                <w:rFonts w:ascii="Century Gothic" w:hAnsi="Century Gothic"/>
              </w:rPr>
            </w:pPr>
            <w:r w:rsidRPr="008510F1">
              <w:rPr>
                <w:rFonts w:ascii="Century Gothic" w:hAnsi="Century Gothic"/>
                <w:b/>
                <w:color w:val="1F4D78"/>
                <w:sz w:val="18"/>
              </w:rPr>
              <w:t>Who handles it</w:t>
            </w:r>
          </w:p>
        </w:tc>
        <w:tc>
          <w:tcPr>
            <w:tcW w:w="4560" w:type="dxa"/>
            <w:shd w:val="clear" w:color="auto" w:fill="E8EEF5"/>
            <w:tcMar>
              <w:top w:w="90" w:type="dxa"/>
              <w:left w:w="120" w:type="dxa"/>
              <w:bottom w:w="90" w:type="dxa"/>
              <w:right w:w="120" w:type="dxa"/>
            </w:tcMar>
          </w:tcPr>
          <w:p w14:paraId="770020D7" w14:textId="77777777" w:rsidR="009028F6" w:rsidRPr="008510F1" w:rsidRDefault="00296D3E">
            <w:pPr>
              <w:rPr>
                <w:rFonts w:ascii="Century Gothic" w:hAnsi="Century Gothic"/>
              </w:rPr>
            </w:pPr>
            <w:r w:rsidRPr="008510F1">
              <w:rPr>
                <w:rFonts w:ascii="Century Gothic" w:hAnsi="Century Gothic"/>
                <w:b/>
                <w:color w:val="1F4D78"/>
                <w:sz w:val="18"/>
              </w:rPr>
              <w:t>Target action</w:t>
            </w:r>
          </w:p>
        </w:tc>
      </w:tr>
      <w:tr w:rsidR="009028F6" w:rsidRPr="008510F1" w14:paraId="3F08E50A" w14:textId="77777777">
        <w:tc>
          <w:tcPr>
            <w:tcW w:w="1600" w:type="dxa"/>
          </w:tcPr>
          <w:p w14:paraId="179D7FBA" w14:textId="77777777" w:rsidR="009028F6" w:rsidRPr="008510F1" w:rsidRDefault="00296D3E">
            <w:pPr>
              <w:rPr>
                <w:rFonts w:ascii="Century Gothic" w:hAnsi="Century Gothic"/>
              </w:rPr>
            </w:pPr>
            <w:r w:rsidRPr="008510F1">
              <w:rPr>
                <w:rFonts w:ascii="Century Gothic" w:hAnsi="Century Gothic"/>
                <w:sz w:val="18"/>
              </w:rPr>
              <w:t>Concern / informal resolution</w:t>
            </w:r>
          </w:p>
        </w:tc>
        <w:tc>
          <w:tcPr>
            <w:tcW w:w="3200" w:type="dxa"/>
          </w:tcPr>
          <w:p w14:paraId="1039C75C" w14:textId="77777777" w:rsidR="009028F6" w:rsidRPr="008510F1" w:rsidRDefault="00296D3E">
            <w:pPr>
              <w:rPr>
                <w:rFonts w:ascii="Century Gothic" w:hAnsi="Century Gothic"/>
              </w:rPr>
            </w:pPr>
            <w:r w:rsidRPr="008510F1">
              <w:rPr>
                <w:rFonts w:ascii="Century Gothic" w:hAnsi="Century Gothic"/>
                <w:sz w:val="18"/>
              </w:rPr>
              <w:t>Relevant Associate, session lead or Managing Partner</w:t>
            </w:r>
          </w:p>
        </w:tc>
        <w:tc>
          <w:tcPr>
            <w:tcW w:w="4560" w:type="dxa"/>
          </w:tcPr>
          <w:p w14:paraId="13A1BE29" w14:textId="77777777" w:rsidR="009028F6" w:rsidRPr="008510F1" w:rsidRDefault="00296D3E">
            <w:pPr>
              <w:rPr>
                <w:rFonts w:ascii="Century Gothic" w:hAnsi="Century Gothic"/>
              </w:rPr>
            </w:pPr>
            <w:r w:rsidRPr="008510F1">
              <w:rPr>
                <w:rFonts w:ascii="Century Gothic" w:hAnsi="Century Gothic"/>
                <w:sz w:val="18"/>
              </w:rPr>
              <w:t>Listen and try to resolve promptly. A discussion is normally offered within 5 working days.</w:t>
            </w:r>
          </w:p>
        </w:tc>
      </w:tr>
      <w:tr w:rsidR="009028F6" w:rsidRPr="008510F1" w14:paraId="5954F32C" w14:textId="77777777">
        <w:tc>
          <w:tcPr>
            <w:tcW w:w="1600" w:type="dxa"/>
          </w:tcPr>
          <w:p w14:paraId="534788AC" w14:textId="77777777" w:rsidR="009028F6" w:rsidRPr="008510F1" w:rsidRDefault="00296D3E">
            <w:pPr>
              <w:rPr>
                <w:rFonts w:ascii="Century Gothic" w:hAnsi="Century Gothic"/>
              </w:rPr>
            </w:pPr>
            <w:r w:rsidRPr="008510F1">
              <w:rPr>
                <w:rFonts w:ascii="Century Gothic" w:hAnsi="Century Gothic"/>
                <w:sz w:val="18"/>
              </w:rPr>
              <w:t>Stage 1 — formal complaint</w:t>
            </w:r>
          </w:p>
        </w:tc>
        <w:tc>
          <w:tcPr>
            <w:tcW w:w="3200" w:type="dxa"/>
          </w:tcPr>
          <w:p w14:paraId="7A5318BB" w14:textId="77777777" w:rsidR="009028F6" w:rsidRPr="008510F1" w:rsidRDefault="00296D3E">
            <w:pPr>
              <w:rPr>
                <w:rFonts w:ascii="Century Gothic" w:hAnsi="Century Gothic"/>
              </w:rPr>
            </w:pPr>
            <w:r w:rsidRPr="008510F1">
              <w:rPr>
                <w:rFonts w:ascii="Century Gothic" w:hAnsi="Century Gothic"/>
                <w:sz w:val="18"/>
              </w:rPr>
              <w:t>Managing Partner with no direct involvement, or another suitable investigator appointed by them</w:t>
            </w:r>
          </w:p>
        </w:tc>
        <w:tc>
          <w:tcPr>
            <w:tcW w:w="4560" w:type="dxa"/>
          </w:tcPr>
          <w:p w14:paraId="60E8AD80" w14:textId="77777777" w:rsidR="009028F6" w:rsidRPr="008510F1" w:rsidRDefault="00296D3E">
            <w:pPr>
              <w:rPr>
                <w:rFonts w:ascii="Century Gothic" w:hAnsi="Century Gothic"/>
              </w:rPr>
            </w:pPr>
            <w:r w:rsidRPr="008510F1">
              <w:rPr>
                <w:rFonts w:ascii="Century Gothic" w:hAnsi="Century Gothic"/>
                <w:sz w:val="18"/>
              </w:rPr>
              <w:t>Acknowledge within 3 working days. Provide a written outcome normally within 15 working days.</w:t>
            </w:r>
          </w:p>
        </w:tc>
      </w:tr>
      <w:tr w:rsidR="009028F6" w:rsidRPr="008510F1" w14:paraId="5D3281B2" w14:textId="77777777">
        <w:tc>
          <w:tcPr>
            <w:tcW w:w="1600" w:type="dxa"/>
          </w:tcPr>
          <w:p w14:paraId="2B01B980" w14:textId="77777777" w:rsidR="009028F6" w:rsidRPr="008510F1" w:rsidRDefault="00296D3E">
            <w:pPr>
              <w:rPr>
                <w:rFonts w:ascii="Century Gothic" w:hAnsi="Century Gothic"/>
              </w:rPr>
            </w:pPr>
            <w:r w:rsidRPr="008510F1">
              <w:rPr>
                <w:rFonts w:ascii="Century Gothic" w:hAnsi="Century Gothic"/>
                <w:sz w:val="18"/>
              </w:rPr>
              <w:t>Stage 2 — review</w:t>
            </w:r>
          </w:p>
        </w:tc>
        <w:tc>
          <w:tcPr>
            <w:tcW w:w="3200" w:type="dxa"/>
          </w:tcPr>
          <w:p w14:paraId="7C362728" w14:textId="77777777" w:rsidR="009028F6" w:rsidRPr="008510F1" w:rsidRDefault="00296D3E">
            <w:pPr>
              <w:rPr>
                <w:rFonts w:ascii="Century Gothic" w:hAnsi="Century Gothic"/>
              </w:rPr>
            </w:pPr>
            <w:r w:rsidRPr="008510F1">
              <w:rPr>
                <w:rFonts w:ascii="Century Gothic" w:hAnsi="Century Gothic"/>
                <w:sz w:val="18"/>
              </w:rPr>
              <w:t>Other Managing Partner or an independent reviewer with no prior involvement</w:t>
            </w:r>
          </w:p>
        </w:tc>
        <w:tc>
          <w:tcPr>
            <w:tcW w:w="4560" w:type="dxa"/>
          </w:tcPr>
          <w:p w14:paraId="44892A8F" w14:textId="77777777" w:rsidR="009028F6" w:rsidRPr="008510F1" w:rsidRDefault="00296D3E">
            <w:pPr>
              <w:rPr>
                <w:rFonts w:ascii="Century Gothic" w:hAnsi="Century Gothic"/>
              </w:rPr>
            </w:pPr>
            <w:r w:rsidRPr="008510F1">
              <w:rPr>
                <w:rFonts w:ascii="Century Gothic" w:hAnsi="Century Gothic"/>
                <w:sz w:val="18"/>
              </w:rPr>
              <w:t>Request normally within 10 working days of Stage 1 outcome. Acknowledge within 3 working days and issue review outcome normally within 15 working days.</w:t>
            </w:r>
          </w:p>
        </w:tc>
      </w:tr>
      <w:tr w:rsidR="009028F6" w:rsidRPr="008510F1" w14:paraId="4E6F16A1" w14:textId="77777777">
        <w:tc>
          <w:tcPr>
            <w:tcW w:w="1600" w:type="dxa"/>
          </w:tcPr>
          <w:p w14:paraId="75A66A05" w14:textId="77777777" w:rsidR="009028F6" w:rsidRPr="008510F1" w:rsidRDefault="00296D3E">
            <w:pPr>
              <w:rPr>
                <w:rFonts w:ascii="Century Gothic" w:hAnsi="Century Gothic"/>
              </w:rPr>
            </w:pPr>
            <w:r w:rsidRPr="008510F1">
              <w:rPr>
                <w:rFonts w:ascii="Century Gothic" w:hAnsi="Century Gothic"/>
                <w:sz w:val="18"/>
              </w:rPr>
              <w:t>External / commissioner route</w:t>
            </w:r>
          </w:p>
        </w:tc>
        <w:tc>
          <w:tcPr>
            <w:tcW w:w="3200" w:type="dxa"/>
          </w:tcPr>
          <w:p w14:paraId="0C3E324A" w14:textId="77777777" w:rsidR="009028F6" w:rsidRPr="008510F1" w:rsidRDefault="00296D3E">
            <w:pPr>
              <w:rPr>
                <w:rFonts w:ascii="Century Gothic" w:hAnsi="Century Gothic"/>
              </w:rPr>
            </w:pPr>
            <w:r w:rsidRPr="008510F1">
              <w:rPr>
                <w:rFonts w:ascii="Century Gothic" w:hAnsi="Century Gothic"/>
                <w:sz w:val="18"/>
              </w:rPr>
              <w:t>Relevant commissioner, regulator, public authority or statutory service</w:t>
            </w:r>
          </w:p>
        </w:tc>
        <w:tc>
          <w:tcPr>
            <w:tcW w:w="4560" w:type="dxa"/>
          </w:tcPr>
          <w:p w14:paraId="491BE6B9" w14:textId="77777777" w:rsidR="009028F6" w:rsidRPr="008510F1" w:rsidRDefault="00296D3E">
            <w:pPr>
              <w:rPr>
                <w:rFonts w:ascii="Century Gothic" w:hAnsi="Century Gothic"/>
              </w:rPr>
            </w:pPr>
            <w:r w:rsidRPr="008510F1">
              <w:rPr>
                <w:rFonts w:ascii="Century Gothic" w:hAnsi="Century Gothic"/>
                <w:sz w:val="18"/>
              </w:rPr>
              <w:t>Timescale set by that organisation. TWiG cooperates and provides information lawfully.</w:t>
            </w:r>
          </w:p>
        </w:tc>
      </w:tr>
    </w:tbl>
    <w:p w14:paraId="16C40D03" w14:textId="77777777" w:rsidR="009028F6" w:rsidRPr="008510F1" w:rsidRDefault="00296D3E">
      <w:pPr>
        <w:rPr>
          <w:rFonts w:ascii="Century Gothic" w:hAnsi="Century Gothic"/>
        </w:rPr>
      </w:pPr>
      <w:r w:rsidRPr="008510F1">
        <w:rPr>
          <w:rFonts w:ascii="Century Gothic" w:hAnsi="Century Gothic"/>
        </w:rPr>
        <w:t>“Working days” means Monday to Friday excluding bank holidays and planned TWiG closure periods. Safeguarding and urgent safety action is not delayed during closures. If a target cannot be met because the matter is complex, someone is unavailable, external advice is needed or parallel proceedings apply, TWiG explains the reason, progress and a revised date.</w:t>
      </w:r>
    </w:p>
    <w:p w14:paraId="7A33DC7E" w14:textId="77777777" w:rsidR="009028F6" w:rsidRPr="008510F1" w:rsidRDefault="00296D3E">
      <w:pPr>
        <w:pStyle w:val="Callout"/>
        <w:pBdr>
          <w:left w:val="single" w:sz="18" w:space="8" w:color="2E74B5"/>
        </w:pBdr>
        <w:shd w:val="clear" w:color="auto" w:fill="E8EEF5"/>
        <w:rPr>
          <w:rFonts w:ascii="Century Gothic" w:hAnsi="Century Gothic"/>
        </w:rPr>
      </w:pPr>
      <w:r w:rsidRPr="008510F1">
        <w:rPr>
          <w:rFonts w:ascii="Century Gothic" w:hAnsi="Century Gothic"/>
          <w:b/>
          <w:color w:val="2E74B5"/>
        </w:rPr>
        <w:lastRenderedPageBreak/>
        <w:t xml:space="preserve">Serious complaints  </w:t>
      </w:r>
      <w:r w:rsidRPr="008510F1">
        <w:rPr>
          <w:rFonts w:ascii="Century Gothic" w:hAnsi="Century Gothic"/>
          <w:color w:val="202124"/>
        </w:rPr>
        <w:t>A complainant may go directly to Stage 1. TWiG may also move a matter directly to formal investigation where it involves serious harm, discrimination, repeated failure, significant professional conduct, data protection or reputational/legal risk.</w:t>
      </w:r>
    </w:p>
    <w:p w14:paraId="329EB4A7" w14:textId="77777777" w:rsidR="009028F6" w:rsidRPr="008510F1" w:rsidRDefault="00296D3E">
      <w:pPr>
        <w:pStyle w:val="Heading1"/>
        <w:rPr>
          <w:rFonts w:ascii="Century Gothic" w:hAnsi="Century Gothic"/>
        </w:rPr>
      </w:pPr>
      <w:r w:rsidRPr="008510F1">
        <w:rPr>
          <w:rFonts w:ascii="Century Gothic" w:hAnsi="Century Gothic"/>
        </w:rPr>
        <w:t>7. Informal resolution</w:t>
      </w:r>
    </w:p>
    <w:p w14:paraId="0D852D48" w14:textId="77777777" w:rsidR="009028F6" w:rsidRPr="008510F1" w:rsidRDefault="00296D3E">
      <w:pPr>
        <w:rPr>
          <w:rFonts w:ascii="Century Gothic" w:hAnsi="Century Gothic"/>
        </w:rPr>
      </w:pPr>
      <w:r w:rsidRPr="008510F1">
        <w:rPr>
          <w:rFonts w:ascii="Century Gothic" w:hAnsi="Century Gothic"/>
        </w:rPr>
        <w:t>Many concerns are best resolved through an early, calm conversation. The person receiving the concern will listen without defensiveness, clarify the issue and desired outcome, check whether anyone is unsafe, and agree proportionate next steps. Possible responses include explanation, correction, apology, practical adjustment, meeting, review of a learner plan or referral to the appropriate process.</w:t>
      </w:r>
    </w:p>
    <w:p w14:paraId="4926E8FD" w14:textId="77777777" w:rsidR="009028F6" w:rsidRPr="008510F1" w:rsidRDefault="00296D3E">
      <w:pPr>
        <w:rPr>
          <w:rFonts w:ascii="Century Gothic" w:hAnsi="Century Gothic"/>
        </w:rPr>
      </w:pPr>
      <w:r w:rsidRPr="008510F1">
        <w:rPr>
          <w:rFonts w:ascii="Century Gothic" w:hAnsi="Century Gothic"/>
        </w:rPr>
        <w:t>A brief record is made where the concern is significant, repeated, affects a learner’s welfare, requires action or may become formal. Informal resolution is optional; a person is not required to meet the subject of their complaint.</w:t>
      </w:r>
    </w:p>
    <w:p w14:paraId="74C516D6" w14:textId="77777777" w:rsidR="009028F6" w:rsidRPr="008510F1" w:rsidRDefault="00296D3E">
      <w:pPr>
        <w:pStyle w:val="Heading1"/>
        <w:rPr>
          <w:rFonts w:ascii="Century Gothic" w:hAnsi="Century Gothic"/>
        </w:rPr>
      </w:pPr>
      <w:r w:rsidRPr="008510F1">
        <w:rPr>
          <w:rFonts w:ascii="Century Gothic" w:hAnsi="Century Gothic"/>
        </w:rPr>
        <w:t>8. Stage 1 — formal investigation</w:t>
      </w:r>
    </w:p>
    <w:p w14:paraId="480A0348" w14:textId="77777777" w:rsidR="009028F6" w:rsidRPr="008510F1" w:rsidRDefault="00296D3E">
      <w:pPr>
        <w:pStyle w:val="ListNumber"/>
        <w:rPr>
          <w:rFonts w:ascii="Century Gothic" w:hAnsi="Century Gothic"/>
        </w:rPr>
      </w:pPr>
      <w:r w:rsidRPr="008510F1">
        <w:rPr>
          <w:rFonts w:ascii="Century Gothic" w:hAnsi="Century Gothic"/>
          <w:b/>
          <w:color w:val="1F4D78"/>
        </w:rPr>
        <w:t xml:space="preserve">Acknowledge: </w:t>
      </w:r>
      <w:r w:rsidRPr="008510F1">
        <w:rPr>
          <w:rFonts w:ascii="Century Gothic" w:hAnsi="Century Gothic"/>
        </w:rPr>
        <w:t>Confirm receipt, complaint reference, investigator, issues understood, expected timescale, communication needs and any immediate safety action.</w:t>
      </w:r>
    </w:p>
    <w:p w14:paraId="432CBE98" w14:textId="77777777" w:rsidR="009028F6" w:rsidRPr="008510F1" w:rsidRDefault="00296D3E">
      <w:pPr>
        <w:pStyle w:val="ListNumber"/>
        <w:rPr>
          <w:rFonts w:ascii="Century Gothic" w:hAnsi="Century Gothic"/>
        </w:rPr>
      </w:pPr>
      <w:r w:rsidRPr="008510F1">
        <w:rPr>
          <w:rFonts w:ascii="Century Gothic" w:hAnsi="Century Gothic"/>
          <w:b/>
          <w:color w:val="1F4D78"/>
        </w:rPr>
        <w:t xml:space="preserve">Define scope: </w:t>
      </w:r>
      <w:r w:rsidRPr="008510F1">
        <w:rPr>
          <w:rFonts w:ascii="Century Gothic" w:hAnsi="Century Gothic"/>
        </w:rPr>
        <w:t>Separate the complaint points, identify the outcome sought and explain any part being handled under safeguarding, data protection, commissioner or another procedure.</w:t>
      </w:r>
    </w:p>
    <w:p w14:paraId="2698941A" w14:textId="77777777" w:rsidR="009028F6" w:rsidRPr="008510F1" w:rsidRDefault="00296D3E">
      <w:pPr>
        <w:pStyle w:val="ListNumber"/>
        <w:rPr>
          <w:rFonts w:ascii="Century Gothic" w:hAnsi="Century Gothic"/>
        </w:rPr>
      </w:pPr>
      <w:r w:rsidRPr="008510F1">
        <w:rPr>
          <w:rFonts w:ascii="Century Gothic" w:hAnsi="Century Gothic"/>
          <w:b/>
          <w:color w:val="1F4D78"/>
        </w:rPr>
        <w:t xml:space="preserve">Preserve evidence: </w:t>
      </w:r>
      <w:r w:rsidRPr="008510F1">
        <w:rPr>
          <w:rFonts w:ascii="Century Gothic" w:hAnsi="Century Gothic"/>
        </w:rPr>
        <w:t>Secure relevant records, communications, attendance information, plans, photographs or incident records. Do not alter original evidence.</w:t>
      </w:r>
    </w:p>
    <w:p w14:paraId="46767CD7" w14:textId="77777777" w:rsidR="009028F6" w:rsidRPr="008510F1" w:rsidRDefault="00296D3E">
      <w:pPr>
        <w:pStyle w:val="ListNumber"/>
        <w:rPr>
          <w:rFonts w:ascii="Century Gothic" w:hAnsi="Century Gothic"/>
        </w:rPr>
      </w:pPr>
      <w:r w:rsidRPr="008510F1">
        <w:rPr>
          <w:rFonts w:ascii="Century Gothic" w:hAnsi="Century Gothic"/>
          <w:b/>
          <w:color w:val="1F4D78"/>
        </w:rPr>
        <w:t xml:space="preserve">Investigate fairly: </w:t>
      </w:r>
      <w:r w:rsidRPr="008510F1">
        <w:rPr>
          <w:rFonts w:ascii="Century Gothic" w:hAnsi="Century Gothic"/>
        </w:rPr>
        <w:t>Invite the complainant and relevant people to provide information; distinguish fact, opinion and professional judgement; consider contradictions and context; avoid unnecessary repeated interviews of a child.</w:t>
      </w:r>
    </w:p>
    <w:p w14:paraId="4AA02450" w14:textId="77777777" w:rsidR="009028F6" w:rsidRPr="008510F1" w:rsidRDefault="00296D3E">
      <w:pPr>
        <w:pStyle w:val="ListNumber"/>
        <w:rPr>
          <w:rFonts w:ascii="Century Gothic" w:hAnsi="Century Gothic"/>
        </w:rPr>
      </w:pPr>
      <w:r w:rsidRPr="008510F1">
        <w:rPr>
          <w:rFonts w:ascii="Century Gothic" w:hAnsi="Century Gothic"/>
          <w:b/>
          <w:color w:val="1F4D78"/>
        </w:rPr>
        <w:t xml:space="preserve">Reach findings: </w:t>
      </w:r>
      <w:r w:rsidRPr="008510F1">
        <w:rPr>
          <w:rFonts w:ascii="Century Gothic" w:hAnsi="Century Gothic"/>
        </w:rPr>
        <w:t>Decide whether each point is upheld, partially upheld, not upheld, inconclusive or outside TWiG’s remit, using the balance of probabilities unless another process sets a different test.</w:t>
      </w:r>
    </w:p>
    <w:p w14:paraId="7C9DF397" w14:textId="77777777" w:rsidR="009028F6" w:rsidRPr="008510F1" w:rsidRDefault="00296D3E">
      <w:pPr>
        <w:pStyle w:val="ListNumber"/>
        <w:rPr>
          <w:rFonts w:ascii="Century Gothic" w:hAnsi="Century Gothic"/>
        </w:rPr>
      </w:pPr>
      <w:r w:rsidRPr="008510F1">
        <w:rPr>
          <w:rFonts w:ascii="Century Gothic" w:hAnsi="Century Gothic"/>
          <w:b/>
          <w:color w:val="1F4D78"/>
        </w:rPr>
        <w:t xml:space="preserve">Respond: </w:t>
      </w:r>
      <w:r w:rsidRPr="008510F1">
        <w:rPr>
          <w:rFonts w:ascii="Century Gothic" w:hAnsi="Century Gothic"/>
        </w:rPr>
        <w:t>Provide a clear written or accessible outcome, reasons, action already taken or planned, any learning, and how to request Stage 2. Confidential information about another person, employment action or safeguarding detail may be withheld.</w:t>
      </w:r>
    </w:p>
    <w:p w14:paraId="5296E296" w14:textId="77777777" w:rsidR="009028F6" w:rsidRPr="008510F1" w:rsidRDefault="00296D3E">
      <w:pPr>
        <w:pStyle w:val="ListNumber"/>
        <w:rPr>
          <w:rFonts w:ascii="Century Gothic" w:hAnsi="Century Gothic"/>
        </w:rPr>
      </w:pPr>
      <w:r w:rsidRPr="008510F1">
        <w:rPr>
          <w:rFonts w:ascii="Century Gothic" w:hAnsi="Century Gothic"/>
          <w:b/>
          <w:color w:val="1F4D78"/>
        </w:rPr>
        <w:t xml:space="preserve">Complete actions: </w:t>
      </w:r>
      <w:r w:rsidRPr="008510F1">
        <w:rPr>
          <w:rFonts w:ascii="Century Gothic" w:hAnsi="Century Gothic"/>
        </w:rPr>
        <w:t>Assign owners and dates, confirm completion, update the commissioner where appropriate and monitor effectiveness.</w:t>
      </w:r>
    </w:p>
    <w:p w14:paraId="017F82B7" w14:textId="77777777" w:rsidR="009028F6" w:rsidRPr="008510F1" w:rsidRDefault="00296D3E">
      <w:pPr>
        <w:pStyle w:val="Heading1"/>
        <w:rPr>
          <w:rFonts w:ascii="Century Gothic" w:hAnsi="Century Gothic"/>
        </w:rPr>
      </w:pPr>
      <w:r w:rsidRPr="008510F1">
        <w:rPr>
          <w:rFonts w:ascii="Century Gothic" w:hAnsi="Century Gothic"/>
        </w:rPr>
        <w:lastRenderedPageBreak/>
        <w:t>9. Stage 2 — review</w:t>
      </w:r>
    </w:p>
    <w:p w14:paraId="13C66161" w14:textId="77777777" w:rsidR="009028F6" w:rsidRPr="008510F1" w:rsidRDefault="00296D3E">
      <w:pPr>
        <w:rPr>
          <w:rFonts w:ascii="Century Gothic" w:hAnsi="Century Gothic"/>
        </w:rPr>
      </w:pPr>
      <w:r w:rsidRPr="008510F1">
        <w:rPr>
          <w:rFonts w:ascii="Century Gothic" w:hAnsi="Century Gothic"/>
        </w:rPr>
        <w:t>A review is not normally a complete reinvestigation. The request should explain why the Stage 1 outcome is considered unreasonable—for example a material point or evidence was missed, the procedure was not followed, the investigator was conflicted, or the conclusion was not supported by the evidence.</w:t>
      </w:r>
    </w:p>
    <w:p w14:paraId="3C9270E0" w14:textId="77777777" w:rsidR="009028F6" w:rsidRPr="008510F1" w:rsidRDefault="00296D3E">
      <w:pPr>
        <w:rPr>
          <w:rFonts w:ascii="Century Gothic" w:hAnsi="Century Gothic"/>
        </w:rPr>
      </w:pPr>
      <w:r w:rsidRPr="008510F1">
        <w:rPr>
          <w:rFonts w:ascii="Century Gothic" w:hAnsi="Century Gothic"/>
        </w:rPr>
        <w:t>The reviewer examines the complaint, investigation, evidence, response and requested review grounds. They may seek further information where necessary. The reviewer may uphold the Stage 1 outcome, vary findings or remedy, require further investigation, or identify additional learning. The Stage 2 outcome is TWiG’s final internal response.</w:t>
      </w:r>
    </w:p>
    <w:p w14:paraId="59010DEA" w14:textId="77777777" w:rsidR="009028F6" w:rsidRPr="008510F1" w:rsidRDefault="00296D3E">
      <w:pPr>
        <w:pStyle w:val="Heading2"/>
        <w:rPr>
          <w:rFonts w:ascii="Century Gothic" w:hAnsi="Century Gothic"/>
        </w:rPr>
      </w:pPr>
      <w:r w:rsidRPr="008510F1">
        <w:rPr>
          <w:rFonts w:ascii="Century Gothic" w:hAnsi="Century Gothic"/>
        </w:rPr>
        <w:t>Complaints about leaders</w:t>
      </w:r>
    </w:p>
    <w:p w14:paraId="187FA593" w14:textId="77777777" w:rsidR="009028F6" w:rsidRPr="008510F1" w:rsidRDefault="00296D3E">
      <w:pPr>
        <w:pStyle w:val="ListBullet"/>
        <w:keepLines/>
        <w:rPr>
          <w:rFonts w:ascii="Century Gothic" w:hAnsi="Century Gothic"/>
        </w:rPr>
      </w:pPr>
      <w:r w:rsidRPr="008510F1">
        <w:rPr>
          <w:rFonts w:ascii="Century Gothic" w:hAnsi="Century Gothic"/>
          <w:color w:val="202622"/>
          <w:sz w:val="20"/>
        </w:rPr>
        <w:t>A complaint about one Managing Partner is handled by the other, provided they are independent of the matter.</w:t>
      </w:r>
    </w:p>
    <w:p w14:paraId="73FFAA87" w14:textId="77777777" w:rsidR="009028F6" w:rsidRPr="008510F1" w:rsidRDefault="00296D3E">
      <w:pPr>
        <w:pStyle w:val="ListBullet"/>
        <w:keepLines/>
        <w:rPr>
          <w:rFonts w:ascii="Century Gothic" w:hAnsi="Century Gothic"/>
        </w:rPr>
      </w:pPr>
      <w:r w:rsidRPr="008510F1">
        <w:rPr>
          <w:rFonts w:ascii="Century Gothic" w:hAnsi="Century Gothic"/>
          <w:color w:val="202622"/>
          <w:sz w:val="20"/>
        </w:rPr>
        <w:t>A complaint about both Managing Partners, a conflict of interest or the organisation’s governance is referred to a suitably independent person agreed by TWiG and, for a commissioned learner, the commissioner wherever appropriate.</w:t>
      </w:r>
    </w:p>
    <w:p w14:paraId="323DEABD" w14:textId="77777777" w:rsidR="009028F6" w:rsidRPr="008510F1" w:rsidRDefault="00296D3E">
      <w:pPr>
        <w:pStyle w:val="ListBullet"/>
        <w:keepLines/>
        <w:rPr>
          <w:rFonts w:ascii="Century Gothic" w:hAnsi="Century Gothic"/>
        </w:rPr>
      </w:pPr>
      <w:r w:rsidRPr="008510F1">
        <w:rPr>
          <w:rFonts w:ascii="Century Gothic" w:hAnsi="Century Gothic"/>
          <w:color w:val="202622"/>
          <w:sz w:val="20"/>
        </w:rPr>
        <w:t>The commissioner may conduct or commission its own review under the SLA, contract or quality-assurance arrangements. TWiG cooperates fully while protecting safeguarding and personal information.</w:t>
      </w:r>
    </w:p>
    <w:p w14:paraId="0C632B81" w14:textId="77777777" w:rsidR="009028F6" w:rsidRPr="008510F1" w:rsidRDefault="00296D3E">
      <w:pPr>
        <w:pStyle w:val="Heading1"/>
        <w:rPr>
          <w:rFonts w:ascii="Century Gothic" w:hAnsi="Century Gothic"/>
        </w:rPr>
      </w:pPr>
      <w:r w:rsidRPr="008510F1">
        <w:rPr>
          <w:rFonts w:ascii="Century Gothic" w:hAnsi="Century Gothic"/>
        </w:rPr>
        <w:t>10. Data protection complaints</w:t>
      </w:r>
    </w:p>
    <w:p w14:paraId="5388BB58" w14:textId="77777777" w:rsidR="009028F6" w:rsidRPr="008510F1" w:rsidRDefault="00296D3E">
      <w:pPr>
        <w:rPr>
          <w:rFonts w:ascii="Century Gothic" w:hAnsi="Century Gothic"/>
        </w:rPr>
      </w:pPr>
      <w:r w:rsidRPr="008510F1">
        <w:rPr>
          <w:rFonts w:ascii="Century Gothic" w:hAnsi="Century Gothic"/>
        </w:rPr>
        <w:t>A complaint about how TWiG collects, uses, shares, retains, secures or responds to rights concerning personal information is sent immediately to a Data Protection Lead. TWiG provides an electronic route, acknowledges the complaint within 30 days as required by the Data (Use and Access) Act 2025, investigates appropriately, keeps the person updated and communicates the outcome without undue delay. TWiG’s normal three-working-day acknowledgement target applies wherever practicable.</w:t>
      </w:r>
    </w:p>
    <w:p w14:paraId="3F8803BF" w14:textId="77777777" w:rsidR="009028F6" w:rsidRPr="008510F1" w:rsidRDefault="00296D3E">
      <w:pPr>
        <w:rPr>
          <w:rFonts w:ascii="Century Gothic" w:hAnsi="Century Gothic"/>
        </w:rPr>
      </w:pPr>
      <w:r w:rsidRPr="008510F1">
        <w:rPr>
          <w:rFonts w:ascii="Century Gothic" w:hAnsi="Century Gothic"/>
        </w:rPr>
        <w:t>The outcome explains any remedial action and the right to complain to the Information Commissioner’s Office (ICO). A subject access request or other information-rights request contained within the complaint is also logged and handled under the separate statutory timescale.</w:t>
      </w:r>
    </w:p>
    <w:p w14:paraId="60049BFD" w14:textId="77777777" w:rsidR="009028F6" w:rsidRPr="008510F1" w:rsidRDefault="00296D3E">
      <w:pPr>
        <w:pStyle w:val="Heading1"/>
        <w:rPr>
          <w:rFonts w:ascii="Century Gothic" w:hAnsi="Century Gothic"/>
        </w:rPr>
      </w:pPr>
      <w:r w:rsidRPr="008510F1">
        <w:rPr>
          <w:rFonts w:ascii="Century Gothic" w:hAnsi="Century Gothic"/>
        </w:rPr>
        <w:lastRenderedPageBreak/>
        <w:t>11. Remedies and learning</w:t>
      </w:r>
    </w:p>
    <w:p w14:paraId="2BE11E71" w14:textId="77777777" w:rsidR="009028F6" w:rsidRPr="008510F1" w:rsidRDefault="00296D3E">
      <w:pPr>
        <w:pStyle w:val="ListBullet"/>
        <w:keepLines/>
        <w:rPr>
          <w:rFonts w:ascii="Century Gothic" w:hAnsi="Century Gothic"/>
        </w:rPr>
      </w:pPr>
      <w:r w:rsidRPr="008510F1">
        <w:rPr>
          <w:rFonts w:ascii="Century Gothic" w:hAnsi="Century Gothic"/>
          <w:color w:val="202622"/>
          <w:sz w:val="20"/>
        </w:rPr>
        <w:t>an explanation, acknowledgement or proportionate apology;</w:t>
      </w:r>
    </w:p>
    <w:p w14:paraId="76598D3E" w14:textId="77777777" w:rsidR="009028F6" w:rsidRPr="008510F1" w:rsidRDefault="00296D3E">
      <w:pPr>
        <w:pStyle w:val="ListBullet"/>
        <w:keepLines/>
        <w:rPr>
          <w:rFonts w:ascii="Century Gothic" w:hAnsi="Century Gothic"/>
        </w:rPr>
      </w:pPr>
      <w:r w:rsidRPr="008510F1">
        <w:rPr>
          <w:rFonts w:ascii="Century Gothic" w:hAnsi="Century Gothic"/>
          <w:color w:val="202622"/>
          <w:sz w:val="20"/>
        </w:rPr>
        <w:t>correcting a record, communication, process or decision;</w:t>
      </w:r>
    </w:p>
    <w:p w14:paraId="648C8C91" w14:textId="77777777" w:rsidR="009028F6" w:rsidRPr="008510F1" w:rsidRDefault="00296D3E">
      <w:pPr>
        <w:pStyle w:val="ListBullet"/>
        <w:keepLines/>
        <w:rPr>
          <w:rFonts w:ascii="Century Gothic" w:hAnsi="Century Gothic"/>
        </w:rPr>
      </w:pPr>
      <w:r w:rsidRPr="008510F1">
        <w:rPr>
          <w:rFonts w:ascii="Century Gothic" w:hAnsi="Century Gothic"/>
          <w:color w:val="202622"/>
          <w:sz w:val="20"/>
        </w:rPr>
        <w:t>reasonable adjustment or change to a learner’s support, risk assessment or communication plan;</w:t>
      </w:r>
    </w:p>
    <w:p w14:paraId="7EF9790E" w14:textId="77777777" w:rsidR="009028F6" w:rsidRPr="008510F1" w:rsidRDefault="00296D3E">
      <w:pPr>
        <w:pStyle w:val="ListBullet"/>
        <w:keepLines/>
        <w:rPr>
          <w:rFonts w:ascii="Century Gothic" w:hAnsi="Century Gothic"/>
        </w:rPr>
      </w:pPr>
      <w:r w:rsidRPr="008510F1">
        <w:rPr>
          <w:rFonts w:ascii="Century Gothic" w:hAnsi="Century Gothic"/>
          <w:color w:val="202622"/>
          <w:sz w:val="20"/>
        </w:rPr>
        <w:t>staff guidance, supervision, training or management action;</w:t>
      </w:r>
    </w:p>
    <w:p w14:paraId="43A5FAE2" w14:textId="77777777" w:rsidR="009028F6" w:rsidRPr="008510F1" w:rsidRDefault="00296D3E">
      <w:pPr>
        <w:pStyle w:val="ListBullet"/>
        <w:keepLines/>
        <w:rPr>
          <w:rFonts w:ascii="Century Gothic" w:hAnsi="Century Gothic"/>
        </w:rPr>
      </w:pPr>
      <w:r w:rsidRPr="008510F1">
        <w:rPr>
          <w:rFonts w:ascii="Century Gothic" w:hAnsi="Century Gothic"/>
          <w:color w:val="202622"/>
          <w:sz w:val="20"/>
        </w:rPr>
        <w:t>policy, environmental, equipment or system improvement;</w:t>
      </w:r>
    </w:p>
    <w:p w14:paraId="5196800D" w14:textId="77777777" w:rsidR="009028F6" w:rsidRPr="008510F1" w:rsidRDefault="00296D3E">
      <w:pPr>
        <w:pStyle w:val="ListBullet"/>
        <w:keepLines/>
        <w:rPr>
          <w:rFonts w:ascii="Century Gothic" w:hAnsi="Century Gothic"/>
        </w:rPr>
      </w:pPr>
      <w:r w:rsidRPr="008510F1">
        <w:rPr>
          <w:rFonts w:ascii="Century Gothic" w:hAnsi="Century Gothic"/>
          <w:color w:val="202622"/>
          <w:sz w:val="20"/>
        </w:rPr>
        <w:t>refund or financial remedy where contractually and legally appropriate;</w:t>
      </w:r>
    </w:p>
    <w:p w14:paraId="15BB454C" w14:textId="77777777" w:rsidR="009028F6" w:rsidRPr="008510F1" w:rsidRDefault="00296D3E">
      <w:pPr>
        <w:pStyle w:val="ListBullet"/>
        <w:keepLines/>
        <w:rPr>
          <w:rFonts w:ascii="Century Gothic" w:hAnsi="Century Gothic"/>
        </w:rPr>
      </w:pPr>
      <w:r w:rsidRPr="008510F1">
        <w:rPr>
          <w:rFonts w:ascii="Century Gothic" w:hAnsi="Century Gothic"/>
          <w:color w:val="202622"/>
          <w:sz w:val="20"/>
        </w:rPr>
        <w:t>referral to safeguarding, commissioner, insurer, regulator or another competent body; and</w:t>
      </w:r>
    </w:p>
    <w:p w14:paraId="4C5E2E87" w14:textId="77777777" w:rsidR="009028F6" w:rsidRPr="008510F1" w:rsidRDefault="00296D3E">
      <w:pPr>
        <w:pStyle w:val="ListBullet"/>
        <w:keepLines/>
        <w:rPr>
          <w:rFonts w:ascii="Century Gothic" w:hAnsi="Century Gothic"/>
        </w:rPr>
      </w:pPr>
      <w:r w:rsidRPr="008510F1">
        <w:rPr>
          <w:rFonts w:ascii="Century Gothic" w:hAnsi="Century Gothic"/>
          <w:color w:val="202622"/>
          <w:sz w:val="20"/>
        </w:rPr>
        <w:t>no further action where the complaint is not upheld, with reasons explained.</w:t>
      </w:r>
    </w:p>
    <w:p w14:paraId="542BDA8B" w14:textId="77777777" w:rsidR="009028F6" w:rsidRPr="008510F1" w:rsidRDefault="00296D3E">
      <w:pPr>
        <w:rPr>
          <w:rFonts w:ascii="Century Gothic" w:hAnsi="Century Gothic"/>
        </w:rPr>
      </w:pPr>
      <w:r w:rsidRPr="008510F1">
        <w:rPr>
          <w:rFonts w:ascii="Century Gothic" w:hAnsi="Century Gothic"/>
        </w:rPr>
        <w:t>An apology does not require TWiG to disclose confidential action concerning another person. Learning themes are reviewed by the Managing Partners and inform quality assurance, policy review and commissioner assurance.</w:t>
      </w:r>
    </w:p>
    <w:p w14:paraId="316BD6BF" w14:textId="77777777" w:rsidR="009028F6" w:rsidRPr="008510F1" w:rsidRDefault="00296D3E">
      <w:pPr>
        <w:pStyle w:val="Heading1"/>
        <w:rPr>
          <w:rFonts w:ascii="Century Gothic" w:hAnsi="Century Gothic"/>
        </w:rPr>
      </w:pPr>
      <w:r w:rsidRPr="008510F1">
        <w:rPr>
          <w:rFonts w:ascii="Century Gothic" w:hAnsi="Century Gothic"/>
        </w:rPr>
        <w:t>12. Records, confidentiality and information sharing</w:t>
      </w:r>
    </w:p>
    <w:p w14:paraId="111A2579" w14:textId="77777777" w:rsidR="009028F6" w:rsidRPr="008510F1" w:rsidRDefault="00296D3E">
      <w:pPr>
        <w:rPr>
          <w:rFonts w:ascii="Century Gothic" w:hAnsi="Century Gothic"/>
        </w:rPr>
      </w:pPr>
      <w:r w:rsidRPr="008510F1">
        <w:rPr>
          <w:rFonts w:ascii="Century Gothic" w:hAnsi="Century Gothic"/>
        </w:rPr>
        <w:t>TWiG keeps a secure complaints log and associated evidence in accordance with its Data Protection Policy and retention schedule. Records include dates, issues, safeguarding checks, investigator, evidence, communication, findings, action, review and completion. Safeguarding records are stored separately in the safeguarding system.</w:t>
      </w:r>
    </w:p>
    <w:p w14:paraId="331C3C65" w14:textId="77777777" w:rsidR="009028F6" w:rsidRPr="008510F1" w:rsidRDefault="00296D3E">
      <w:pPr>
        <w:pStyle w:val="ListBullet"/>
        <w:keepLines/>
        <w:rPr>
          <w:rFonts w:ascii="Century Gothic" w:hAnsi="Century Gothic"/>
        </w:rPr>
      </w:pPr>
      <w:r w:rsidRPr="008510F1">
        <w:rPr>
          <w:rFonts w:ascii="Century Gothic" w:hAnsi="Century Gothic"/>
          <w:color w:val="202622"/>
          <w:sz w:val="20"/>
        </w:rPr>
        <w:t>Only people who need information to respond, oversee safety or fulfil a legal/contractual duty receive it.</w:t>
      </w:r>
    </w:p>
    <w:p w14:paraId="5D45B353" w14:textId="77777777" w:rsidR="009028F6" w:rsidRPr="008510F1" w:rsidRDefault="00296D3E">
      <w:pPr>
        <w:pStyle w:val="ListBullet"/>
        <w:keepLines/>
        <w:rPr>
          <w:rFonts w:ascii="Century Gothic" w:hAnsi="Century Gothic"/>
        </w:rPr>
      </w:pPr>
      <w:r w:rsidRPr="008510F1">
        <w:rPr>
          <w:rFonts w:ascii="Century Gothic" w:hAnsi="Century Gothic"/>
          <w:color w:val="202622"/>
          <w:sz w:val="20"/>
        </w:rPr>
        <w:t>The subject of a complaint is normally told the substance and given a fair opportunity to respond, unless safeguarding, safety or another lawful restriction prevents this.</w:t>
      </w:r>
    </w:p>
    <w:p w14:paraId="55FD5FAD" w14:textId="77777777" w:rsidR="009028F6" w:rsidRPr="008510F1" w:rsidRDefault="00296D3E">
      <w:pPr>
        <w:pStyle w:val="ListBullet"/>
        <w:keepLines/>
        <w:rPr>
          <w:rFonts w:ascii="Century Gothic" w:hAnsi="Century Gothic"/>
        </w:rPr>
      </w:pPr>
      <w:r w:rsidRPr="008510F1">
        <w:rPr>
          <w:rFonts w:ascii="Century Gothic" w:hAnsi="Century Gothic"/>
          <w:color w:val="202622"/>
          <w:sz w:val="20"/>
        </w:rPr>
        <w:t>TWiG may share relevant information with the commissioner, LADO, children’s social care, police, ICO, HSE, insurer, legal adviser or another authority where lawful and necessary.</w:t>
      </w:r>
    </w:p>
    <w:p w14:paraId="744C5898" w14:textId="77777777" w:rsidR="009028F6" w:rsidRPr="008510F1" w:rsidRDefault="00296D3E">
      <w:pPr>
        <w:pStyle w:val="ListBullet"/>
        <w:keepLines/>
        <w:rPr>
          <w:rFonts w:ascii="Century Gothic" w:hAnsi="Century Gothic"/>
        </w:rPr>
      </w:pPr>
      <w:r w:rsidRPr="008510F1">
        <w:rPr>
          <w:rFonts w:ascii="Century Gothic" w:hAnsi="Century Gothic"/>
          <w:color w:val="202622"/>
          <w:sz w:val="20"/>
        </w:rPr>
        <w:t>Complaint outcomes may be anonymised for quality assurance. Personal information is not discussed on social media.</w:t>
      </w:r>
    </w:p>
    <w:p w14:paraId="2FEFBCE0" w14:textId="77777777" w:rsidR="009028F6" w:rsidRPr="008510F1" w:rsidRDefault="00296D3E">
      <w:pPr>
        <w:pStyle w:val="Heading1"/>
        <w:rPr>
          <w:rFonts w:ascii="Century Gothic" w:hAnsi="Century Gothic"/>
        </w:rPr>
      </w:pPr>
      <w:r w:rsidRPr="008510F1">
        <w:rPr>
          <w:rFonts w:ascii="Century Gothic" w:hAnsi="Century Gothic"/>
        </w:rPr>
        <w:t>13. Unreasonable, persistent or abusive contact</w:t>
      </w:r>
    </w:p>
    <w:p w14:paraId="1B2DA861" w14:textId="77777777" w:rsidR="009028F6" w:rsidRPr="008510F1" w:rsidRDefault="00296D3E">
      <w:pPr>
        <w:rPr>
          <w:rFonts w:ascii="Century Gothic" w:hAnsi="Century Gothic"/>
        </w:rPr>
      </w:pPr>
      <w:r w:rsidRPr="008510F1">
        <w:rPr>
          <w:rFonts w:ascii="Century Gothic" w:hAnsi="Century Gothic"/>
        </w:rPr>
        <w:t>TWiG distinguishes persistent pursuit of a genuine concern from behaviour that is abusive, threatening, discriminatory, knowingly false, excessively repetitive or so disproportionate that it prevents the service operating safely. A complaint is not labelled unreasonable merely because it is critical, detailed, repeated after a poor response, or made by a distressed person.</w:t>
      </w:r>
    </w:p>
    <w:p w14:paraId="41A16442" w14:textId="77777777" w:rsidR="009028F6" w:rsidRPr="008510F1" w:rsidRDefault="00296D3E">
      <w:pPr>
        <w:rPr>
          <w:rFonts w:ascii="Century Gothic" w:hAnsi="Century Gothic"/>
        </w:rPr>
      </w:pPr>
      <w:r w:rsidRPr="008510F1">
        <w:rPr>
          <w:rFonts w:ascii="Century Gothic" w:hAnsi="Century Gothic"/>
        </w:rPr>
        <w:lastRenderedPageBreak/>
        <w:t>Where necessary, a Managing Partner may set proportionate communication arrangements: a named contact, one communication channel, consolidated issues, agreed response intervals, meeting boundaries or ending contact on matters already fully concluded. The reason, duration and review route are explained. Threats, harassment or immediate danger may be reported to police. Safeguarding information is always considered regardless of contact restrictions.</w:t>
      </w:r>
    </w:p>
    <w:p w14:paraId="67901BB4" w14:textId="77777777" w:rsidR="009028F6" w:rsidRPr="008510F1" w:rsidRDefault="00296D3E">
      <w:pPr>
        <w:pStyle w:val="Heading1"/>
        <w:rPr>
          <w:rFonts w:ascii="Century Gothic" w:hAnsi="Century Gothic"/>
        </w:rPr>
      </w:pPr>
      <w:r w:rsidRPr="008510F1">
        <w:rPr>
          <w:rFonts w:ascii="Century Gothic" w:hAnsi="Century Gothic"/>
        </w:rPr>
        <w:t>14. External routes</w:t>
      </w:r>
    </w:p>
    <w:p w14:paraId="1E83BF87" w14:textId="77777777" w:rsidR="009028F6" w:rsidRPr="008510F1" w:rsidRDefault="00296D3E">
      <w:pPr>
        <w:rPr>
          <w:rFonts w:ascii="Century Gothic" w:hAnsi="Century Gothic"/>
        </w:rPr>
      </w:pPr>
      <w:r w:rsidRPr="008510F1">
        <w:rPr>
          <w:rFonts w:ascii="Century Gothic" w:hAnsi="Century Gothic"/>
        </w:rPr>
        <w:t>A person may contact an appropriate external body at any time; they do not have to complete TWiG’s process where there is immediate risk, a statutory reporting route or another body is responsible.</w:t>
      </w:r>
    </w:p>
    <w:tbl>
      <w:tblPr>
        <w:tblStyle w:val="TableGrid"/>
        <w:tblW w:w="9360" w:type="dxa"/>
        <w:tblInd w:w="120" w:type="dxa"/>
        <w:tblLayout w:type="fixed"/>
        <w:tblLook w:val="04A0" w:firstRow="1" w:lastRow="0" w:firstColumn="1" w:lastColumn="0" w:noHBand="0" w:noVBand="1"/>
      </w:tblPr>
      <w:tblGrid>
        <w:gridCol w:w="3200"/>
        <w:gridCol w:w="6160"/>
      </w:tblGrid>
      <w:tr w:rsidR="009028F6" w:rsidRPr="008510F1" w14:paraId="49ACFE09" w14:textId="77777777">
        <w:trPr>
          <w:cantSplit/>
          <w:tblHeader/>
        </w:trPr>
        <w:tc>
          <w:tcPr>
            <w:tcW w:w="3200" w:type="dxa"/>
            <w:shd w:val="clear" w:color="auto" w:fill="E8EEF5"/>
            <w:tcMar>
              <w:top w:w="90" w:type="dxa"/>
              <w:left w:w="120" w:type="dxa"/>
              <w:bottom w:w="90" w:type="dxa"/>
              <w:right w:w="120" w:type="dxa"/>
            </w:tcMar>
          </w:tcPr>
          <w:p w14:paraId="3F57708A" w14:textId="77777777" w:rsidR="009028F6" w:rsidRPr="008510F1" w:rsidRDefault="00296D3E">
            <w:pPr>
              <w:rPr>
                <w:rFonts w:ascii="Century Gothic" w:hAnsi="Century Gothic"/>
              </w:rPr>
            </w:pPr>
            <w:r w:rsidRPr="008510F1">
              <w:rPr>
                <w:rFonts w:ascii="Century Gothic" w:hAnsi="Century Gothic"/>
                <w:b/>
                <w:color w:val="1F4D78"/>
                <w:sz w:val="17"/>
              </w:rPr>
              <w:t>Concern</w:t>
            </w:r>
          </w:p>
        </w:tc>
        <w:tc>
          <w:tcPr>
            <w:tcW w:w="6160" w:type="dxa"/>
            <w:shd w:val="clear" w:color="auto" w:fill="E8EEF5"/>
            <w:tcMar>
              <w:top w:w="90" w:type="dxa"/>
              <w:left w:w="120" w:type="dxa"/>
              <w:bottom w:w="90" w:type="dxa"/>
              <w:right w:w="120" w:type="dxa"/>
            </w:tcMar>
          </w:tcPr>
          <w:p w14:paraId="18853773" w14:textId="77777777" w:rsidR="009028F6" w:rsidRPr="008510F1" w:rsidRDefault="00296D3E">
            <w:pPr>
              <w:rPr>
                <w:rFonts w:ascii="Century Gothic" w:hAnsi="Century Gothic"/>
              </w:rPr>
            </w:pPr>
            <w:r w:rsidRPr="008510F1">
              <w:rPr>
                <w:rFonts w:ascii="Century Gothic" w:hAnsi="Century Gothic"/>
                <w:b/>
                <w:color w:val="1F4D78"/>
                <w:sz w:val="17"/>
              </w:rPr>
              <w:t>Possible external route</w:t>
            </w:r>
          </w:p>
        </w:tc>
      </w:tr>
      <w:tr w:rsidR="009028F6" w:rsidRPr="008510F1" w14:paraId="63D64C66" w14:textId="77777777">
        <w:tc>
          <w:tcPr>
            <w:tcW w:w="3200" w:type="dxa"/>
          </w:tcPr>
          <w:p w14:paraId="0C9A6F26" w14:textId="77777777" w:rsidR="009028F6" w:rsidRPr="008510F1" w:rsidRDefault="00296D3E">
            <w:pPr>
              <w:rPr>
                <w:rFonts w:ascii="Century Gothic" w:hAnsi="Century Gothic"/>
              </w:rPr>
            </w:pPr>
            <w:r w:rsidRPr="008510F1">
              <w:rPr>
                <w:rFonts w:ascii="Century Gothic" w:hAnsi="Century Gothic"/>
                <w:sz w:val="17"/>
              </w:rPr>
              <w:t>Commissioned placement, funding, statutory education/EHCP decision or commissioner oversight</w:t>
            </w:r>
          </w:p>
        </w:tc>
        <w:tc>
          <w:tcPr>
            <w:tcW w:w="6160" w:type="dxa"/>
          </w:tcPr>
          <w:p w14:paraId="1BA6AA0C" w14:textId="77777777" w:rsidR="009028F6" w:rsidRPr="008510F1" w:rsidRDefault="00296D3E">
            <w:pPr>
              <w:rPr>
                <w:rFonts w:ascii="Century Gothic" w:hAnsi="Century Gothic"/>
              </w:rPr>
            </w:pPr>
            <w:r w:rsidRPr="008510F1">
              <w:rPr>
                <w:rFonts w:ascii="Century Gothic" w:hAnsi="Century Gothic"/>
                <w:sz w:val="17"/>
              </w:rPr>
              <w:t>The commissioning school, academy trust or local authority complaints procedure. The Local Government and Social Care Ombudsman may consider certain council complaints after the council process.</w:t>
            </w:r>
          </w:p>
        </w:tc>
      </w:tr>
      <w:tr w:rsidR="009028F6" w:rsidRPr="008510F1" w14:paraId="4935E15F" w14:textId="77777777">
        <w:tc>
          <w:tcPr>
            <w:tcW w:w="3200" w:type="dxa"/>
          </w:tcPr>
          <w:p w14:paraId="2F3DCE2E" w14:textId="77777777" w:rsidR="009028F6" w:rsidRPr="008510F1" w:rsidRDefault="00296D3E">
            <w:pPr>
              <w:rPr>
                <w:rFonts w:ascii="Century Gothic" w:hAnsi="Century Gothic"/>
              </w:rPr>
            </w:pPr>
            <w:r w:rsidRPr="008510F1">
              <w:rPr>
                <w:rFonts w:ascii="Century Gothic" w:hAnsi="Century Gothic"/>
                <w:sz w:val="17"/>
              </w:rPr>
              <w:t>Child at risk or adult conduct towards a child</w:t>
            </w:r>
          </w:p>
        </w:tc>
        <w:tc>
          <w:tcPr>
            <w:tcW w:w="6160" w:type="dxa"/>
          </w:tcPr>
          <w:p w14:paraId="711B8E7A" w14:textId="77777777" w:rsidR="009028F6" w:rsidRPr="008510F1" w:rsidRDefault="00296D3E">
            <w:pPr>
              <w:rPr>
                <w:rFonts w:ascii="Century Gothic" w:hAnsi="Century Gothic"/>
              </w:rPr>
            </w:pPr>
            <w:r w:rsidRPr="008510F1">
              <w:rPr>
                <w:rFonts w:ascii="Century Gothic" w:hAnsi="Century Gothic"/>
                <w:sz w:val="17"/>
              </w:rPr>
              <w:t>Norfolk Children’s Advice and Duty Service / police / emergency services; allegations may be referred to the Norfolk LADO under local procedures.</w:t>
            </w:r>
          </w:p>
        </w:tc>
      </w:tr>
      <w:tr w:rsidR="009028F6" w:rsidRPr="008510F1" w14:paraId="761F95CF" w14:textId="77777777">
        <w:tc>
          <w:tcPr>
            <w:tcW w:w="3200" w:type="dxa"/>
          </w:tcPr>
          <w:p w14:paraId="3313C783" w14:textId="77777777" w:rsidR="009028F6" w:rsidRPr="008510F1" w:rsidRDefault="00296D3E">
            <w:pPr>
              <w:rPr>
                <w:rFonts w:ascii="Century Gothic" w:hAnsi="Century Gothic"/>
              </w:rPr>
            </w:pPr>
            <w:r w:rsidRPr="008510F1">
              <w:rPr>
                <w:rFonts w:ascii="Century Gothic" w:hAnsi="Century Gothic"/>
                <w:sz w:val="17"/>
              </w:rPr>
              <w:t>Personal data</w:t>
            </w:r>
          </w:p>
        </w:tc>
        <w:tc>
          <w:tcPr>
            <w:tcW w:w="6160" w:type="dxa"/>
          </w:tcPr>
          <w:p w14:paraId="18D9C9CE" w14:textId="77777777" w:rsidR="009028F6" w:rsidRPr="008510F1" w:rsidRDefault="00296D3E">
            <w:pPr>
              <w:rPr>
                <w:rFonts w:ascii="Century Gothic" w:hAnsi="Century Gothic"/>
              </w:rPr>
            </w:pPr>
            <w:r w:rsidRPr="008510F1">
              <w:rPr>
                <w:rFonts w:ascii="Century Gothic" w:hAnsi="Century Gothic"/>
                <w:sz w:val="17"/>
              </w:rPr>
              <w:t>Information Commissioner’s Office: ico.org.uk; 0303 123 1113.</w:t>
            </w:r>
          </w:p>
        </w:tc>
      </w:tr>
      <w:tr w:rsidR="009028F6" w:rsidRPr="008510F1" w14:paraId="08012BDA" w14:textId="77777777">
        <w:tc>
          <w:tcPr>
            <w:tcW w:w="3200" w:type="dxa"/>
          </w:tcPr>
          <w:p w14:paraId="34C32C52" w14:textId="77777777" w:rsidR="009028F6" w:rsidRPr="008510F1" w:rsidRDefault="00296D3E">
            <w:pPr>
              <w:rPr>
                <w:rFonts w:ascii="Century Gothic" w:hAnsi="Century Gothic"/>
              </w:rPr>
            </w:pPr>
            <w:r w:rsidRPr="008510F1">
              <w:rPr>
                <w:rFonts w:ascii="Century Gothic" w:hAnsi="Century Gothic"/>
                <w:sz w:val="17"/>
              </w:rPr>
              <w:t>Workplace health and safety</w:t>
            </w:r>
          </w:p>
        </w:tc>
        <w:tc>
          <w:tcPr>
            <w:tcW w:w="6160" w:type="dxa"/>
          </w:tcPr>
          <w:p w14:paraId="3E882506" w14:textId="77777777" w:rsidR="009028F6" w:rsidRPr="008510F1" w:rsidRDefault="00296D3E">
            <w:pPr>
              <w:rPr>
                <w:rFonts w:ascii="Century Gothic" w:hAnsi="Century Gothic"/>
              </w:rPr>
            </w:pPr>
            <w:r w:rsidRPr="008510F1">
              <w:rPr>
                <w:rFonts w:ascii="Century Gothic" w:hAnsi="Century Gothic"/>
                <w:sz w:val="17"/>
              </w:rPr>
              <w:t>Health and Safety Executive or relevant enforcing authority, depending on the matter.</w:t>
            </w:r>
          </w:p>
        </w:tc>
      </w:tr>
      <w:tr w:rsidR="009028F6" w:rsidRPr="008510F1" w14:paraId="2C0C7AB5" w14:textId="77777777">
        <w:tc>
          <w:tcPr>
            <w:tcW w:w="3200" w:type="dxa"/>
          </w:tcPr>
          <w:p w14:paraId="2FFC076A" w14:textId="77777777" w:rsidR="009028F6" w:rsidRPr="008510F1" w:rsidRDefault="00296D3E">
            <w:pPr>
              <w:rPr>
                <w:rFonts w:ascii="Century Gothic" w:hAnsi="Century Gothic"/>
              </w:rPr>
            </w:pPr>
            <w:r w:rsidRPr="008510F1">
              <w:rPr>
                <w:rFonts w:ascii="Century Gothic" w:hAnsi="Century Gothic"/>
                <w:sz w:val="17"/>
              </w:rPr>
              <w:t>Crime or immediate danger</w:t>
            </w:r>
          </w:p>
        </w:tc>
        <w:tc>
          <w:tcPr>
            <w:tcW w:w="6160" w:type="dxa"/>
          </w:tcPr>
          <w:p w14:paraId="72B53057" w14:textId="77777777" w:rsidR="009028F6" w:rsidRPr="008510F1" w:rsidRDefault="00296D3E">
            <w:pPr>
              <w:rPr>
                <w:rFonts w:ascii="Century Gothic" w:hAnsi="Century Gothic"/>
              </w:rPr>
            </w:pPr>
            <w:r w:rsidRPr="008510F1">
              <w:rPr>
                <w:rFonts w:ascii="Century Gothic" w:hAnsi="Century Gothic"/>
                <w:sz w:val="17"/>
              </w:rPr>
              <w:t>Police: 999 in an emergency; 101 for non-emergency police contact.</w:t>
            </w:r>
          </w:p>
        </w:tc>
      </w:tr>
    </w:tbl>
    <w:p w14:paraId="75CC4A64" w14:textId="77777777" w:rsidR="009028F6" w:rsidRPr="008510F1" w:rsidRDefault="00296D3E">
      <w:pPr>
        <w:pStyle w:val="Callout"/>
        <w:pBdr>
          <w:left w:val="single" w:sz="18" w:space="8" w:color="2E74B5"/>
        </w:pBdr>
        <w:shd w:val="clear" w:color="auto" w:fill="E8EEF5"/>
        <w:rPr>
          <w:rFonts w:ascii="Century Gothic" w:hAnsi="Century Gothic"/>
        </w:rPr>
      </w:pPr>
      <w:r w:rsidRPr="008510F1">
        <w:rPr>
          <w:rFonts w:ascii="Century Gothic" w:hAnsi="Century Gothic"/>
          <w:b/>
          <w:color w:val="2E74B5"/>
        </w:rPr>
        <w:t xml:space="preserve">No single regulator  </w:t>
      </w:r>
      <w:r w:rsidRPr="008510F1">
        <w:rPr>
          <w:rFonts w:ascii="Century Gothic" w:hAnsi="Century Gothic"/>
          <w:color w:val="202124"/>
        </w:rPr>
        <w:t>Because TWiG is a non-school, unregistered alternative provider, Ofsted and the Department for Education do not investigate every individual service complaint. The correct external route depends on the subject and who commissioned the provision.</w:t>
      </w:r>
    </w:p>
    <w:p w14:paraId="394ED9F6" w14:textId="77777777" w:rsidR="009028F6" w:rsidRPr="008510F1" w:rsidRDefault="00296D3E">
      <w:pPr>
        <w:pStyle w:val="Heading1"/>
        <w:rPr>
          <w:rFonts w:ascii="Century Gothic" w:hAnsi="Century Gothic"/>
        </w:rPr>
      </w:pPr>
      <w:r w:rsidRPr="008510F1">
        <w:rPr>
          <w:rFonts w:ascii="Century Gothic" w:hAnsi="Century Gothic"/>
        </w:rPr>
        <w:t>15. Monitoring and review</w:t>
      </w:r>
    </w:p>
    <w:p w14:paraId="210C811E" w14:textId="77777777" w:rsidR="009028F6" w:rsidRPr="008510F1" w:rsidRDefault="00296D3E">
      <w:pPr>
        <w:rPr>
          <w:rFonts w:ascii="Century Gothic" w:hAnsi="Century Gothic"/>
        </w:rPr>
      </w:pPr>
      <w:r w:rsidRPr="008510F1">
        <w:rPr>
          <w:rFonts w:ascii="Century Gothic" w:hAnsi="Century Gothic"/>
        </w:rPr>
        <w:t>The Managing Partners review the complaints log at least termly for numbers, themes, timeliness, safeguarding links, equality impact, outcomes, repeat issues and action completion. Commissioners receive information required by contract or quality assurance, normally anonymised unless individual detail is necessary and lawful. This policy is reviewed annually and after a serious complaint, identified failure, external recommendation or relevant guidance change.</w:t>
      </w:r>
    </w:p>
    <w:p w14:paraId="77C23210" w14:textId="77777777" w:rsidR="009028F6" w:rsidRPr="008510F1" w:rsidRDefault="00296D3E">
      <w:pPr>
        <w:pStyle w:val="Heading1"/>
        <w:rPr>
          <w:rFonts w:ascii="Century Gothic" w:hAnsi="Century Gothic"/>
        </w:rPr>
      </w:pPr>
      <w:r w:rsidRPr="008510F1">
        <w:rPr>
          <w:rFonts w:ascii="Century Gothic" w:hAnsi="Century Gothic"/>
        </w:rPr>
        <w:lastRenderedPageBreak/>
        <w:t>Appendix A — Optional complaint form</w:t>
      </w:r>
    </w:p>
    <w:tbl>
      <w:tblPr>
        <w:tblStyle w:val="TableGrid"/>
        <w:tblW w:w="9360" w:type="dxa"/>
        <w:tblInd w:w="120" w:type="dxa"/>
        <w:tblLayout w:type="fixed"/>
        <w:tblLook w:val="04A0" w:firstRow="1" w:lastRow="0" w:firstColumn="1" w:lastColumn="0" w:noHBand="0" w:noVBand="1"/>
      </w:tblPr>
      <w:tblGrid>
        <w:gridCol w:w="3650"/>
        <w:gridCol w:w="5710"/>
      </w:tblGrid>
      <w:tr w:rsidR="009028F6" w:rsidRPr="008510F1" w14:paraId="6C22764D" w14:textId="77777777">
        <w:trPr>
          <w:cantSplit/>
          <w:tblHeader/>
        </w:trPr>
        <w:tc>
          <w:tcPr>
            <w:tcW w:w="3650" w:type="dxa"/>
            <w:shd w:val="clear" w:color="auto" w:fill="E8EEF5"/>
            <w:tcMar>
              <w:top w:w="90" w:type="dxa"/>
              <w:left w:w="120" w:type="dxa"/>
              <w:bottom w:w="90" w:type="dxa"/>
              <w:right w:w="120" w:type="dxa"/>
            </w:tcMar>
          </w:tcPr>
          <w:p w14:paraId="70078BAB" w14:textId="77777777" w:rsidR="009028F6" w:rsidRPr="008510F1" w:rsidRDefault="00296D3E">
            <w:pPr>
              <w:rPr>
                <w:rFonts w:ascii="Century Gothic" w:hAnsi="Century Gothic"/>
              </w:rPr>
            </w:pPr>
            <w:r w:rsidRPr="008510F1">
              <w:rPr>
                <w:rFonts w:ascii="Century Gothic" w:hAnsi="Century Gothic"/>
                <w:b/>
                <w:color w:val="1F4D78"/>
                <w:sz w:val="18"/>
              </w:rPr>
              <w:t>Information</w:t>
            </w:r>
          </w:p>
        </w:tc>
        <w:tc>
          <w:tcPr>
            <w:tcW w:w="5710" w:type="dxa"/>
            <w:shd w:val="clear" w:color="auto" w:fill="E8EEF5"/>
            <w:tcMar>
              <w:top w:w="90" w:type="dxa"/>
              <w:left w:w="120" w:type="dxa"/>
              <w:bottom w:w="90" w:type="dxa"/>
              <w:right w:w="120" w:type="dxa"/>
            </w:tcMar>
          </w:tcPr>
          <w:p w14:paraId="6C8602B3" w14:textId="77777777" w:rsidR="009028F6" w:rsidRPr="008510F1" w:rsidRDefault="00296D3E">
            <w:pPr>
              <w:rPr>
                <w:rFonts w:ascii="Century Gothic" w:hAnsi="Century Gothic"/>
              </w:rPr>
            </w:pPr>
            <w:r w:rsidRPr="008510F1">
              <w:rPr>
                <w:rFonts w:ascii="Century Gothic" w:hAnsi="Century Gothic"/>
                <w:b/>
                <w:color w:val="1F4D78"/>
                <w:sz w:val="18"/>
              </w:rPr>
              <w:t>Your response</w:t>
            </w:r>
          </w:p>
        </w:tc>
      </w:tr>
      <w:tr w:rsidR="009028F6" w:rsidRPr="008510F1" w14:paraId="19E28179" w14:textId="77777777">
        <w:tc>
          <w:tcPr>
            <w:tcW w:w="3650" w:type="dxa"/>
          </w:tcPr>
          <w:p w14:paraId="012149C2" w14:textId="77777777" w:rsidR="009028F6" w:rsidRPr="008510F1" w:rsidRDefault="00296D3E">
            <w:pPr>
              <w:rPr>
                <w:rFonts w:ascii="Century Gothic" w:hAnsi="Century Gothic"/>
              </w:rPr>
            </w:pPr>
            <w:r w:rsidRPr="008510F1">
              <w:rPr>
                <w:rFonts w:ascii="Century Gothic" w:hAnsi="Century Gothic"/>
                <w:sz w:val="18"/>
              </w:rPr>
              <w:t>Your name and preferred way to contact you</w:t>
            </w:r>
          </w:p>
        </w:tc>
        <w:tc>
          <w:tcPr>
            <w:tcW w:w="5710" w:type="dxa"/>
          </w:tcPr>
          <w:p w14:paraId="75174C99" w14:textId="77777777" w:rsidR="009028F6" w:rsidRPr="008510F1" w:rsidRDefault="009028F6">
            <w:pPr>
              <w:rPr>
                <w:rFonts w:ascii="Century Gothic" w:hAnsi="Century Gothic"/>
              </w:rPr>
            </w:pPr>
          </w:p>
        </w:tc>
      </w:tr>
      <w:tr w:rsidR="009028F6" w:rsidRPr="008510F1" w14:paraId="382EE12F" w14:textId="77777777">
        <w:tc>
          <w:tcPr>
            <w:tcW w:w="3650" w:type="dxa"/>
          </w:tcPr>
          <w:p w14:paraId="218DAF96" w14:textId="77777777" w:rsidR="009028F6" w:rsidRPr="008510F1" w:rsidRDefault="00296D3E">
            <w:pPr>
              <w:rPr>
                <w:rFonts w:ascii="Century Gothic" w:hAnsi="Century Gothic"/>
              </w:rPr>
            </w:pPr>
            <w:r w:rsidRPr="008510F1">
              <w:rPr>
                <w:rFonts w:ascii="Century Gothic" w:hAnsi="Century Gothic"/>
                <w:sz w:val="18"/>
              </w:rPr>
              <w:t>Name of learner/person concerned and your relationship, if relevant</w:t>
            </w:r>
          </w:p>
        </w:tc>
        <w:tc>
          <w:tcPr>
            <w:tcW w:w="5710" w:type="dxa"/>
          </w:tcPr>
          <w:p w14:paraId="5395E2E9" w14:textId="77777777" w:rsidR="009028F6" w:rsidRPr="008510F1" w:rsidRDefault="009028F6">
            <w:pPr>
              <w:rPr>
                <w:rFonts w:ascii="Century Gothic" w:hAnsi="Century Gothic"/>
              </w:rPr>
            </w:pPr>
          </w:p>
        </w:tc>
      </w:tr>
      <w:tr w:rsidR="009028F6" w:rsidRPr="008510F1" w14:paraId="33D7BB66" w14:textId="77777777">
        <w:tc>
          <w:tcPr>
            <w:tcW w:w="3650" w:type="dxa"/>
          </w:tcPr>
          <w:p w14:paraId="7981880F" w14:textId="77777777" w:rsidR="009028F6" w:rsidRPr="008510F1" w:rsidRDefault="00296D3E">
            <w:pPr>
              <w:rPr>
                <w:rFonts w:ascii="Century Gothic" w:hAnsi="Century Gothic"/>
              </w:rPr>
            </w:pPr>
            <w:r w:rsidRPr="008510F1">
              <w:rPr>
                <w:rFonts w:ascii="Century Gothic" w:hAnsi="Century Gothic"/>
                <w:sz w:val="18"/>
              </w:rPr>
              <w:t>What happened? Include dates, locations and people where known.</w:t>
            </w:r>
          </w:p>
        </w:tc>
        <w:tc>
          <w:tcPr>
            <w:tcW w:w="5710" w:type="dxa"/>
          </w:tcPr>
          <w:p w14:paraId="794DAC4B" w14:textId="77777777" w:rsidR="009028F6" w:rsidRPr="008510F1" w:rsidRDefault="009028F6">
            <w:pPr>
              <w:rPr>
                <w:rFonts w:ascii="Century Gothic" w:hAnsi="Century Gothic"/>
              </w:rPr>
            </w:pPr>
          </w:p>
        </w:tc>
      </w:tr>
      <w:tr w:rsidR="009028F6" w:rsidRPr="008510F1" w14:paraId="64154202" w14:textId="77777777">
        <w:tc>
          <w:tcPr>
            <w:tcW w:w="3650" w:type="dxa"/>
          </w:tcPr>
          <w:p w14:paraId="763CFF29" w14:textId="77777777" w:rsidR="009028F6" w:rsidRPr="008510F1" w:rsidRDefault="00296D3E">
            <w:pPr>
              <w:rPr>
                <w:rFonts w:ascii="Century Gothic" w:hAnsi="Century Gothic"/>
              </w:rPr>
            </w:pPr>
            <w:r w:rsidRPr="008510F1">
              <w:rPr>
                <w:rFonts w:ascii="Century Gothic" w:hAnsi="Century Gothic"/>
                <w:sz w:val="18"/>
              </w:rPr>
              <w:t>How did this affect you or the learner?</w:t>
            </w:r>
          </w:p>
        </w:tc>
        <w:tc>
          <w:tcPr>
            <w:tcW w:w="5710" w:type="dxa"/>
          </w:tcPr>
          <w:p w14:paraId="1D15B032" w14:textId="77777777" w:rsidR="009028F6" w:rsidRPr="008510F1" w:rsidRDefault="009028F6">
            <w:pPr>
              <w:rPr>
                <w:rFonts w:ascii="Century Gothic" w:hAnsi="Century Gothic"/>
              </w:rPr>
            </w:pPr>
          </w:p>
        </w:tc>
      </w:tr>
      <w:tr w:rsidR="009028F6" w:rsidRPr="008510F1" w14:paraId="47D25B66" w14:textId="77777777">
        <w:tc>
          <w:tcPr>
            <w:tcW w:w="3650" w:type="dxa"/>
          </w:tcPr>
          <w:p w14:paraId="1E922A62" w14:textId="77777777" w:rsidR="009028F6" w:rsidRPr="008510F1" w:rsidRDefault="00296D3E">
            <w:pPr>
              <w:rPr>
                <w:rFonts w:ascii="Century Gothic" w:hAnsi="Century Gothic"/>
              </w:rPr>
            </w:pPr>
            <w:r w:rsidRPr="008510F1">
              <w:rPr>
                <w:rFonts w:ascii="Century Gothic" w:hAnsi="Century Gothic"/>
                <w:sz w:val="18"/>
              </w:rPr>
              <w:t>Have you already spoken to anyone at TWiG? What happened?</w:t>
            </w:r>
          </w:p>
        </w:tc>
        <w:tc>
          <w:tcPr>
            <w:tcW w:w="5710" w:type="dxa"/>
          </w:tcPr>
          <w:p w14:paraId="6870BB67" w14:textId="77777777" w:rsidR="009028F6" w:rsidRPr="008510F1" w:rsidRDefault="009028F6">
            <w:pPr>
              <w:rPr>
                <w:rFonts w:ascii="Century Gothic" w:hAnsi="Century Gothic"/>
              </w:rPr>
            </w:pPr>
          </w:p>
        </w:tc>
      </w:tr>
      <w:tr w:rsidR="009028F6" w:rsidRPr="008510F1" w14:paraId="7A70D422" w14:textId="77777777">
        <w:tc>
          <w:tcPr>
            <w:tcW w:w="3650" w:type="dxa"/>
          </w:tcPr>
          <w:p w14:paraId="6C0930FE" w14:textId="77777777" w:rsidR="009028F6" w:rsidRPr="008510F1" w:rsidRDefault="00296D3E">
            <w:pPr>
              <w:rPr>
                <w:rFonts w:ascii="Century Gothic" w:hAnsi="Century Gothic"/>
              </w:rPr>
            </w:pPr>
            <w:r w:rsidRPr="008510F1">
              <w:rPr>
                <w:rFonts w:ascii="Century Gothic" w:hAnsi="Century Gothic"/>
                <w:sz w:val="18"/>
              </w:rPr>
              <w:t>What outcome or change would help?</w:t>
            </w:r>
          </w:p>
        </w:tc>
        <w:tc>
          <w:tcPr>
            <w:tcW w:w="5710" w:type="dxa"/>
          </w:tcPr>
          <w:p w14:paraId="37A9716A" w14:textId="77777777" w:rsidR="009028F6" w:rsidRPr="008510F1" w:rsidRDefault="009028F6">
            <w:pPr>
              <w:rPr>
                <w:rFonts w:ascii="Century Gothic" w:hAnsi="Century Gothic"/>
              </w:rPr>
            </w:pPr>
          </w:p>
        </w:tc>
      </w:tr>
      <w:tr w:rsidR="009028F6" w:rsidRPr="008510F1" w14:paraId="52FC8F47" w14:textId="77777777">
        <w:tc>
          <w:tcPr>
            <w:tcW w:w="3650" w:type="dxa"/>
          </w:tcPr>
          <w:p w14:paraId="55871A61" w14:textId="77777777" w:rsidR="009028F6" w:rsidRPr="008510F1" w:rsidRDefault="00296D3E">
            <w:pPr>
              <w:rPr>
                <w:rFonts w:ascii="Century Gothic" w:hAnsi="Century Gothic"/>
              </w:rPr>
            </w:pPr>
            <w:r w:rsidRPr="008510F1">
              <w:rPr>
                <w:rFonts w:ascii="Century Gothic" w:hAnsi="Century Gothic"/>
                <w:sz w:val="18"/>
              </w:rPr>
              <w:t>Any communication, accessibility, advocacy or safety support needed?</w:t>
            </w:r>
          </w:p>
        </w:tc>
        <w:tc>
          <w:tcPr>
            <w:tcW w:w="5710" w:type="dxa"/>
          </w:tcPr>
          <w:p w14:paraId="3B0BE929" w14:textId="77777777" w:rsidR="009028F6" w:rsidRPr="008510F1" w:rsidRDefault="009028F6">
            <w:pPr>
              <w:rPr>
                <w:rFonts w:ascii="Century Gothic" w:hAnsi="Century Gothic"/>
              </w:rPr>
            </w:pPr>
          </w:p>
        </w:tc>
      </w:tr>
      <w:tr w:rsidR="009028F6" w:rsidRPr="008510F1" w14:paraId="1499C6EB" w14:textId="77777777">
        <w:tc>
          <w:tcPr>
            <w:tcW w:w="3650" w:type="dxa"/>
          </w:tcPr>
          <w:p w14:paraId="3E117846" w14:textId="77777777" w:rsidR="009028F6" w:rsidRPr="008510F1" w:rsidRDefault="00296D3E">
            <w:pPr>
              <w:rPr>
                <w:rFonts w:ascii="Century Gothic" w:hAnsi="Century Gothic"/>
              </w:rPr>
            </w:pPr>
            <w:r w:rsidRPr="008510F1">
              <w:rPr>
                <w:rFonts w:ascii="Century Gothic" w:hAnsi="Century Gothic"/>
                <w:sz w:val="18"/>
              </w:rPr>
              <w:t>Evidence attached or people who may have relevant information</w:t>
            </w:r>
          </w:p>
        </w:tc>
        <w:tc>
          <w:tcPr>
            <w:tcW w:w="5710" w:type="dxa"/>
          </w:tcPr>
          <w:p w14:paraId="3F3FFB55" w14:textId="77777777" w:rsidR="009028F6" w:rsidRPr="008510F1" w:rsidRDefault="009028F6">
            <w:pPr>
              <w:rPr>
                <w:rFonts w:ascii="Century Gothic" w:hAnsi="Century Gothic"/>
              </w:rPr>
            </w:pPr>
          </w:p>
        </w:tc>
      </w:tr>
      <w:tr w:rsidR="009028F6" w:rsidRPr="008510F1" w14:paraId="2B12DB71" w14:textId="77777777">
        <w:tc>
          <w:tcPr>
            <w:tcW w:w="3650" w:type="dxa"/>
          </w:tcPr>
          <w:p w14:paraId="6A70F372" w14:textId="77777777" w:rsidR="009028F6" w:rsidRPr="008510F1" w:rsidRDefault="00296D3E">
            <w:pPr>
              <w:rPr>
                <w:rFonts w:ascii="Century Gothic" w:hAnsi="Century Gothic"/>
              </w:rPr>
            </w:pPr>
            <w:r w:rsidRPr="008510F1">
              <w:rPr>
                <w:rFonts w:ascii="Century Gothic" w:hAnsi="Century Gothic"/>
                <w:sz w:val="18"/>
              </w:rPr>
              <w:t>Date submitted</w:t>
            </w:r>
          </w:p>
        </w:tc>
        <w:tc>
          <w:tcPr>
            <w:tcW w:w="5710" w:type="dxa"/>
          </w:tcPr>
          <w:p w14:paraId="0A384099" w14:textId="77777777" w:rsidR="009028F6" w:rsidRPr="008510F1" w:rsidRDefault="009028F6">
            <w:pPr>
              <w:rPr>
                <w:rFonts w:ascii="Century Gothic" w:hAnsi="Century Gothic"/>
              </w:rPr>
            </w:pPr>
          </w:p>
        </w:tc>
      </w:tr>
    </w:tbl>
    <w:p w14:paraId="0D7937D3" w14:textId="77777777" w:rsidR="009028F6" w:rsidRPr="008510F1" w:rsidRDefault="00296D3E">
      <w:pPr>
        <w:rPr>
          <w:rFonts w:ascii="Century Gothic" w:hAnsi="Century Gothic"/>
        </w:rPr>
      </w:pPr>
      <w:r w:rsidRPr="008510F1">
        <w:rPr>
          <w:rFonts w:ascii="Century Gothic" w:hAnsi="Century Gothic"/>
        </w:rPr>
        <w:t>You do not have to complete this form or sign it. TWiG will help you record a verbal or accessible complaint and will confirm that it has understood your concerns.</w:t>
      </w:r>
    </w:p>
    <w:p w14:paraId="7E5F4ED9" w14:textId="77777777" w:rsidR="009028F6" w:rsidRPr="008510F1" w:rsidRDefault="00296D3E">
      <w:pPr>
        <w:pStyle w:val="Heading1"/>
        <w:rPr>
          <w:rFonts w:ascii="Century Gothic" w:hAnsi="Century Gothic"/>
        </w:rPr>
      </w:pPr>
      <w:r w:rsidRPr="008510F1">
        <w:rPr>
          <w:rFonts w:ascii="Century Gothic" w:hAnsi="Century Gothic"/>
        </w:rPr>
        <w:t>Appendix B — Internal complaints record</w:t>
      </w:r>
    </w:p>
    <w:tbl>
      <w:tblPr>
        <w:tblStyle w:val="TableGrid"/>
        <w:tblW w:w="9360" w:type="dxa"/>
        <w:tblInd w:w="120" w:type="dxa"/>
        <w:tblLayout w:type="fixed"/>
        <w:tblLook w:val="04A0" w:firstRow="1" w:lastRow="0" w:firstColumn="1" w:lastColumn="0" w:noHBand="0" w:noVBand="1"/>
      </w:tblPr>
      <w:tblGrid>
        <w:gridCol w:w="3600"/>
        <w:gridCol w:w="5760"/>
      </w:tblGrid>
      <w:tr w:rsidR="009028F6" w:rsidRPr="008510F1" w14:paraId="2C5C99C8" w14:textId="77777777">
        <w:trPr>
          <w:cantSplit/>
          <w:tblHeader/>
        </w:trPr>
        <w:tc>
          <w:tcPr>
            <w:tcW w:w="3600" w:type="dxa"/>
            <w:shd w:val="clear" w:color="auto" w:fill="E8EEF5"/>
            <w:tcMar>
              <w:top w:w="90" w:type="dxa"/>
              <w:left w:w="120" w:type="dxa"/>
              <w:bottom w:w="90" w:type="dxa"/>
              <w:right w:w="120" w:type="dxa"/>
            </w:tcMar>
          </w:tcPr>
          <w:p w14:paraId="2960D9B0" w14:textId="77777777" w:rsidR="009028F6" w:rsidRPr="008510F1" w:rsidRDefault="00296D3E">
            <w:pPr>
              <w:rPr>
                <w:rFonts w:ascii="Century Gothic" w:hAnsi="Century Gothic"/>
              </w:rPr>
            </w:pPr>
            <w:r w:rsidRPr="008510F1">
              <w:rPr>
                <w:rFonts w:ascii="Century Gothic" w:hAnsi="Century Gothic"/>
                <w:b/>
                <w:color w:val="1F4D78"/>
                <w:sz w:val="18"/>
              </w:rPr>
              <w:t>Field</w:t>
            </w:r>
          </w:p>
        </w:tc>
        <w:tc>
          <w:tcPr>
            <w:tcW w:w="5760" w:type="dxa"/>
            <w:shd w:val="clear" w:color="auto" w:fill="E8EEF5"/>
            <w:tcMar>
              <w:top w:w="90" w:type="dxa"/>
              <w:left w:w="120" w:type="dxa"/>
              <w:bottom w:w="90" w:type="dxa"/>
              <w:right w:w="120" w:type="dxa"/>
            </w:tcMar>
          </w:tcPr>
          <w:p w14:paraId="038BFC59" w14:textId="77777777" w:rsidR="009028F6" w:rsidRPr="008510F1" w:rsidRDefault="00296D3E">
            <w:pPr>
              <w:rPr>
                <w:rFonts w:ascii="Century Gothic" w:hAnsi="Century Gothic"/>
              </w:rPr>
            </w:pPr>
            <w:r w:rsidRPr="008510F1">
              <w:rPr>
                <w:rFonts w:ascii="Century Gothic" w:hAnsi="Century Gothic"/>
                <w:b/>
                <w:color w:val="1F4D78"/>
                <w:sz w:val="18"/>
              </w:rPr>
              <w:t>Record</w:t>
            </w:r>
          </w:p>
        </w:tc>
      </w:tr>
      <w:tr w:rsidR="009028F6" w:rsidRPr="008510F1" w14:paraId="656F7B8A" w14:textId="77777777">
        <w:tc>
          <w:tcPr>
            <w:tcW w:w="3600" w:type="dxa"/>
          </w:tcPr>
          <w:p w14:paraId="77845104" w14:textId="77777777" w:rsidR="009028F6" w:rsidRPr="008510F1" w:rsidRDefault="00296D3E">
            <w:pPr>
              <w:rPr>
                <w:rFonts w:ascii="Century Gothic" w:hAnsi="Century Gothic"/>
              </w:rPr>
            </w:pPr>
            <w:r w:rsidRPr="008510F1">
              <w:rPr>
                <w:rFonts w:ascii="Century Gothic" w:hAnsi="Century Gothic"/>
                <w:sz w:val="18"/>
              </w:rPr>
              <w:t>Reference / date received / method</w:t>
            </w:r>
          </w:p>
        </w:tc>
        <w:tc>
          <w:tcPr>
            <w:tcW w:w="5760" w:type="dxa"/>
          </w:tcPr>
          <w:p w14:paraId="2A24EB9C" w14:textId="77777777" w:rsidR="009028F6" w:rsidRPr="008510F1" w:rsidRDefault="009028F6">
            <w:pPr>
              <w:rPr>
                <w:rFonts w:ascii="Century Gothic" w:hAnsi="Century Gothic"/>
              </w:rPr>
            </w:pPr>
          </w:p>
        </w:tc>
      </w:tr>
      <w:tr w:rsidR="009028F6" w:rsidRPr="008510F1" w14:paraId="0505420F" w14:textId="77777777">
        <w:tc>
          <w:tcPr>
            <w:tcW w:w="3600" w:type="dxa"/>
          </w:tcPr>
          <w:p w14:paraId="00E33BFF" w14:textId="77777777" w:rsidR="009028F6" w:rsidRPr="008510F1" w:rsidRDefault="00296D3E">
            <w:pPr>
              <w:rPr>
                <w:rFonts w:ascii="Century Gothic" w:hAnsi="Century Gothic"/>
              </w:rPr>
            </w:pPr>
            <w:r w:rsidRPr="008510F1">
              <w:rPr>
                <w:rFonts w:ascii="Century Gothic" w:hAnsi="Century Gothic"/>
                <w:sz w:val="18"/>
              </w:rPr>
              <w:t>Complainant and communication needs</w:t>
            </w:r>
          </w:p>
        </w:tc>
        <w:tc>
          <w:tcPr>
            <w:tcW w:w="5760" w:type="dxa"/>
          </w:tcPr>
          <w:p w14:paraId="28815777" w14:textId="77777777" w:rsidR="009028F6" w:rsidRPr="008510F1" w:rsidRDefault="009028F6">
            <w:pPr>
              <w:rPr>
                <w:rFonts w:ascii="Century Gothic" w:hAnsi="Century Gothic"/>
              </w:rPr>
            </w:pPr>
          </w:p>
        </w:tc>
      </w:tr>
      <w:tr w:rsidR="009028F6" w:rsidRPr="008510F1" w14:paraId="344EB670" w14:textId="77777777">
        <w:tc>
          <w:tcPr>
            <w:tcW w:w="3600" w:type="dxa"/>
          </w:tcPr>
          <w:p w14:paraId="35C3DF8D" w14:textId="77777777" w:rsidR="009028F6" w:rsidRPr="008510F1" w:rsidRDefault="00296D3E">
            <w:pPr>
              <w:rPr>
                <w:rFonts w:ascii="Century Gothic" w:hAnsi="Century Gothic"/>
              </w:rPr>
            </w:pPr>
            <w:r w:rsidRPr="008510F1">
              <w:rPr>
                <w:rFonts w:ascii="Century Gothic" w:hAnsi="Century Gothic"/>
                <w:sz w:val="18"/>
              </w:rPr>
              <w:t>Learner and commissioner, where relevant</w:t>
            </w:r>
          </w:p>
        </w:tc>
        <w:tc>
          <w:tcPr>
            <w:tcW w:w="5760" w:type="dxa"/>
          </w:tcPr>
          <w:p w14:paraId="3663F8DB" w14:textId="77777777" w:rsidR="009028F6" w:rsidRPr="008510F1" w:rsidRDefault="009028F6">
            <w:pPr>
              <w:rPr>
                <w:rFonts w:ascii="Century Gothic" w:hAnsi="Century Gothic"/>
              </w:rPr>
            </w:pPr>
          </w:p>
        </w:tc>
      </w:tr>
      <w:tr w:rsidR="009028F6" w:rsidRPr="008510F1" w14:paraId="7EDE8983" w14:textId="77777777">
        <w:tc>
          <w:tcPr>
            <w:tcW w:w="3600" w:type="dxa"/>
          </w:tcPr>
          <w:p w14:paraId="4AB9A819" w14:textId="77777777" w:rsidR="009028F6" w:rsidRPr="008510F1" w:rsidRDefault="00296D3E">
            <w:pPr>
              <w:rPr>
                <w:rFonts w:ascii="Century Gothic" w:hAnsi="Century Gothic"/>
              </w:rPr>
            </w:pPr>
            <w:r w:rsidRPr="008510F1">
              <w:rPr>
                <w:rFonts w:ascii="Century Gothic" w:hAnsi="Century Gothic"/>
                <w:sz w:val="18"/>
              </w:rPr>
              <w:t>Complaint points and outcome sought</w:t>
            </w:r>
          </w:p>
        </w:tc>
        <w:tc>
          <w:tcPr>
            <w:tcW w:w="5760" w:type="dxa"/>
          </w:tcPr>
          <w:p w14:paraId="4F72B6E0" w14:textId="77777777" w:rsidR="009028F6" w:rsidRPr="008510F1" w:rsidRDefault="009028F6">
            <w:pPr>
              <w:rPr>
                <w:rFonts w:ascii="Century Gothic" w:hAnsi="Century Gothic"/>
              </w:rPr>
            </w:pPr>
          </w:p>
        </w:tc>
      </w:tr>
      <w:tr w:rsidR="009028F6" w:rsidRPr="008510F1" w14:paraId="6544E23A" w14:textId="77777777">
        <w:tc>
          <w:tcPr>
            <w:tcW w:w="3600" w:type="dxa"/>
          </w:tcPr>
          <w:p w14:paraId="3A4E5423" w14:textId="77777777" w:rsidR="009028F6" w:rsidRPr="008510F1" w:rsidRDefault="00296D3E">
            <w:pPr>
              <w:rPr>
                <w:rFonts w:ascii="Century Gothic" w:hAnsi="Century Gothic"/>
              </w:rPr>
            </w:pPr>
            <w:r w:rsidRPr="008510F1">
              <w:rPr>
                <w:rFonts w:ascii="Century Gothic" w:hAnsi="Century Gothic"/>
                <w:sz w:val="18"/>
              </w:rPr>
              <w:t>Immediate safety / safeguarding / LADO check</w:t>
            </w:r>
          </w:p>
        </w:tc>
        <w:tc>
          <w:tcPr>
            <w:tcW w:w="5760" w:type="dxa"/>
          </w:tcPr>
          <w:p w14:paraId="69FE8BC5" w14:textId="77777777" w:rsidR="009028F6" w:rsidRPr="008510F1" w:rsidRDefault="009028F6">
            <w:pPr>
              <w:rPr>
                <w:rFonts w:ascii="Century Gothic" w:hAnsi="Century Gothic"/>
              </w:rPr>
            </w:pPr>
          </w:p>
        </w:tc>
      </w:tr>
      <w:tr w:rsidR="009028F6" w:rsidRPr="008510F1" w14:paraId="7632CDF8" w14:textId="77777777">
        <w:tc>
          <w:tcPr>
            <w:tcW w:w="3600" w:type="dxa"/>
          </w:tcPr>
          <w:p w14:paraId="1EA7A6DC" w14:textId="77777777" w:rsidR="009028F6" w:rsidRPr="008510F1" w:rsidRDefault="00296D3E">
            <w:pPr>
              <w:rPr>
                <w:rFonts w:ascii="Century Gothic" w:hAnsi="Century Gothic"/>
              </w:rPr>
            </w:pPr>
            <w:r w:rsidRPr="008510F1">
              <w:rPr>
                <w:rFonts w:ascii="Century Gothic" w:hAnsi="Century Gothic"/>
                <w:sz w:val="18"/>
              </w:rPr>
              <w:lastRenderedPageBreak/>
              <w:t>Procedure and stage used</w:t>
            </w:r>
          </w:p>
        </w:tc>
        <w:tc>
          <w:tcPr>
            <w:tcW w:w="5760" w:type="dxa"/>
          </w:tcPr>
          <w:p w14:paraId="20B90CF5" w14:textId="77777777" w:rsidR="009028F6" w:rsidRPr="008510F1" w:rsidRDefault="009028F6">
            <w:pPr>
              <w:rPr>
                <w:rFonts w:ascii="Century Gothic" w:hAnsi="Century Gothic"/>
              </w:rPr>
            </w:pPr>
          </w:p>
        </w:tc>
      </w:tr>
      <w:tr w:rsidR="009028F6" w:rsidRPr="008510F1" w14:paraId="75714804" w14:textId="77777777">
        <w:tc>
          <w:tcPr>
            <w:tcW w:w="3600" w:type="dxa"/>
          </w:tcPr>
          <w:p w14:paraId="1614A16D" w14:textId="77777777" w:rsidR="009028F6" w:rsidRPr="008510F1" w:rsidRDefault="00296D3E">
            <w:pPr>
              <w:rPr>
                <w:rFonts w:ascii="Century Gothic" w:hAnsi="Century Gothic"/>
              </w:rPr>
            </w:pPr>
            <w:r w:rsidRPr="008510F1">
              <w:rPr>
                <w:rFonts w:ascii="Century Gothic" w:hAnsi="Century Gothic"/>
                <w:sz w:val="18"/>
              </w:rPr>
              <w:t>Investigator / conflict check</w:t>
            </w:r>
          </w:p>
        </w:tc>
        <w:tc>
          <w:tcPr>
            <w:tcW w:w="5760" w:type="dxa"/>
          </w:tcPr>
          <w:p w14:paraId="30818FAA" w14:textId="77777777" w:rsidR="009028F6" w:rsidRPr="008510F1" w:rsidRDefault="009028F6">
            <w:pPr>
              <w:rPr>
                <w:rFonts w:ascii="Century Gothic" w:hAnsi="Century Gothic"/>
              </w:rPr>
            </w:pPr>
          </w:p>
        </w:tc>
      </w:tr>
      <w:tr w:rsidR="009028F6" w:rsidRPr="008510F1" w14:paraId="3B52F850" w14:textId="77777777">
        <w:tc>
          <w:tcPr>
            <w:tcW w:w="3600" w:type="dxa"/>
          </w:tcPr>
          <w:p w14:paraId="15E4CACD" w14:textId="77777777" w:rsidR="009028F6" w:rsidRPr="008510F1" w:rsidRDefault="00296D3E">
            <w:pPr>
              <w:rPr>
                <w:rFonts w:ascii="Century Gothic" w:hAnsi="Century Gothic"/>
              </w:rPr>
            </w:pPr>
            <w:r w:rsidRPr="008510F1">
              <w:rPr>
                <w:rFonts w:ascii="Century Gothic" w:hAnsi="Century Gothic"/>
                <w:sz w:val="18"/>
              </w:rPr>
              <w:t>Evidence considered</w:t>
            </w:r>
          </w:p>
        </w:tc>
        <w:tc>
          <w:tcPr>
            <w:tcW w:w="5760" w:type="dxa"/>
          </w:tcPr>
          <w:p w14:paraId="0544CC01" w14:textId="77777777" w:rsidR="009028F6" w:rsidRPr="008510F1" w:rsidRDefault="009028F6">
            <w:pPr>
              <w:rPr>
                <w:rFonts w:ascii="Century Gothic" w:hAnsi="Century Gothic"/>
              </w:rPr>
            </w:pPr>
          </w:p>
        </w:tc>
      </w:tr>
      <w:tr w:rsidR="009028F6" w:rsidRPr="008510F1" w14:paraId="6FE757A3" w14:textId="77777777">
        <w:tc>
          <w:tcPr>
            <w:tcW w:w="3600" w:type="dxa"/>
          </w:tcPr>
          <w:p w14:paraId="790CE682" w14:textId="77777777" w:rsidR="009028F6" w:rsidRPr="008510F1" w:rsidRDefault="00296D3E">
            <w:pPr>
              <w:rPr>
                <w:rFonts w:ascii="Century Gothic" w:hAnsi="Century Gothic"/>
              </w:rPr>
            </w:pPr>
            <w:r w:rsidRPr="008510F1">
              <w:rPr>
                <w:rFonts w:ascii="Century Gothic" w:hAnsi="Century Gothic"/>
                <w:sz w:val="18"/>
              </w:rPr>
              <w:t>Findings for each point</w:t>
            </w:r>
          </w:p>
        </w:tc>
        <w:tc>
          <w:tcPr>
            <w:tcW w:w="5760" w:type="dxa"/>
          </w:tcPr>
          <w:p w14:paraId="7EF3F412" w14:textId="77777777" w:rsidR="009028F6" w:rsidRPr="008510F1" w:rsidRDefault="009028F6">
            <w:pPr>
              <w:rPr>
                <w:rFonts w:ascii="Century Gothic" w:hAnsi="Century Gothic"/>
              </w:rPr>
            </w:pPr>
          </w:p>
        </w:tc>
      </w:tr>
      <w:tr w:rsidR="009028F6" w:rsidRPr="008510F1" w14:paraId="3DED6982" w14:textId="77777777">
        <w:tc>
          <w:tcPr>
            <w:tcW w:w="3600" w:type="dxa"/>
          </w:tcPr>
          <w:p w14:paraId="191A0739" w14:textId="77777777" w:rsidR="009028F6" w:rsidRPr="008510F1" w:rsidRDefault="00296D3E">
            <w:pPr>
              <w:rPr>
                <w:rFonts w:ascii="Century Gothic" w:hAnsi="Century Gothic"/>
              </w:rPr>
            </w:pPr>
            <w:r w:rsidRPr="008510F1">
              <w:rPr>
                <w:rFonts w:ascii="Century Gothic" w:hAnsi="Century Gothic"/>
                <w:sz w:val="18"/>
              </w:rPr>
              <w:t>Outcome sent / date</w:t>
            </w:r>
          </w:p>
        </w:tc>
        <w:tc>
          <w:tcPr>
            <w:tcW w:w="5760" w:type="dxa"/>
          </w:tcPr>
          <w:p w14:paraId="1693C4B1" w14:textId="77777777" w:rsidR="009028F6" w:rsidRPr="008510F1" w:rsidRDefault="009028F6">
            <w:pPr>
              <w:rPr>
                <w:rFonts w:ascii="Century Gothic" w:hAnsi="Century Gothic"/>
              </w:rPr>
            </w:pPr>
          </w:p>
        </w:tc>
      </w:tr>
      <w:tr w:rsidR="009028F6" w:rsidRPr="008510F1" w14:paraId="1C9AFCEF" w14:textId="77777777">
        <w:tc>
          <w:tcPr>
            <w:tcW w:w="3600" w:type="dxa"/>
          </w:tcPr>
          <w:p w14:paraId="57F56456" w14:textId="77777777" w:rsidR="009028F6" w:rsidRPr="008510F1" w:rsidRDefault="00296D3E">
            <w:pPr>
              <w:rPr>
                <w:rFonts w:ascii="Century Gothic" w:hAnsi="Century Gothic"/>
              </w:rPr>
            </w:pPr>
            <w:r w:rsidRPr="008510F1">
              <w:rPr>
                <w:rFonts w:ascii="Century Gothic" w:hAnsi="Century Gothic"/>
                <w:sz w:val="18"/>
              </w:rPr>
              <w:t>Action owner, deadline and completion</w:t>
            </w:r>
          </w:p>
        </w:tc>
        <w:tc>
          <w:tcPr>
            <w:tcW w:w="5760" w:type="dxa"/>
          </w:tcPr>
          <w:p w14:paraId="7C171559" w14:textId="77777777" w:rsidR="009028F6" w:rsidRPr="008510F1" w:rsidRDefault="009028F6">
            <w:pPr>
              <w:rPr>
                <w:rFonts w:ascii="Century Gothic" w:hAnsi="Century Gothic"/>
              </w:rPr>
            </w:pPr>
          </w:p>
        </w:tc>
      </w:tr>
      <w:tr w:rsidR="009028F6" w:rsidRPr="008510F1" w14:paraId="443F11C4" w14:textId="77777777">
        <w:tc>
          <w:tcPr>
            <w:tcW w:w="3600" w:type="dxa"/>
          </w:tcPr>
          <w:p w14:paraId="00E60B36" w14:textId="77777777" w:rsidR="009028F6" w:rsidRPr="008510F1" w:rsidRDefault="00296D3E">
            <w:pPr>
              <w:rPr>
                <w:rFonts w:ascii="Century Gothic" w:hAnsi="Century Gothic"/>
              </w:rPr>
            </w:pPr>
            <w:r w:rsidRPr="008510F1">
              <w:rPr>
                <w:rFonts w:ascii="Century Gothic" w:hAnsi="Century Gothic"/>
                <w:sz w:val="18"/>
              </w:rPr>
              <w:t>Stage 2 request and outcome</w:t>
            </w:r>
          </w:p>
        </w:tc>
        <w:tc>
          <w:tcPr>
            <w:tcW w:w="5760" w:type="dxa"/>
          </w:tcPr>
          <w:p w14:paraId="1448B471" w14:textId="77777777" w:rsidR="009028F6" w:rsidRPr="008510F1" w:rsidRDefault="009028F6">
            <w:pPr>
              <w:rPr>
                <w:rFonts w:ascii="Century Gothic" w:hAnsi="Century Gothic"/>
              </w:rPr>
            </w:pPr>
          </w:p>
        </w:tc>
      </w:tr>
      <w:tr w:rsidR="009028F6" w:rsidRPr="008510F1" w14:paraId="2BB4E0EF" w14:textId="77777777">
        <w:tc>
          <w:tcPr>
            <w:tcW w:w="3600" w:type="dxa"/>
          </w:tcPr>
          <w:p w14:paraId="429972D1" w14:textId="77777777" w:rsidR="009028F6" w:rsidRPr="008510F1" w:rsidRDefault="00296D3E">
            <w:pPr>
              <w:rPr>
                <w:rFonts w:ascii="Century Gothic" w:hAnsi="Century Gothic"/>
              </w:rPr>
            </w:pPr>
            <w:r w:rsidRPr="008510F1">
              <w:rPr>
                <w:rFonts w:ascii="Century Gothic" w:hAnsi="Century Gothic"/>
                <w:sz w:val="18"/>
              </w:rPr>
              <w:t>External referral / notification</w:t>
            </w:r>
          </w:p>
        </w:tc>
        <w:tc>
          <w:tcPr>
            <w:tcW w:w="5760" w:type="dxa"/>
          </w:tcPr>
          <w:p w14:paraId="13D69F95" w14:textId="77777777" w:rsidR="009028F6" w:rsidRPr="008510F1" w:rsidRDefault="009028F6">
            <w:pPr>
              <w:rPr>
                <w:rFonts w:ascii="Century Gothic" w:hAnsi="Century Gothic"/>
              </w:rPr>
            </w:pPr>
          </w:p>
        </w:tc>
      </w:tr>
      <w:tr w:rsidR="009028F6" w:rsidRPr="008510F1" w14:paraId="0794A50E" w14:textId="77777777">
        <w:tc>
          <w:tcPr>
            <w:tcW w:w="3600" w:type="dxa"/>
          </w:tcPr>
          <w:p w14:paraId="55260771" w14:textId="77777777" w:rsidR="009028F6" w:rsidRPr="008510F1" w:rsidRDefault="00296D3E">
            <w:pPr>
              <w:rPr>
                <w:rFonts w:ascii="Century Gothic" w:hAnsi="Century Gothic"/>
              </w:rPr>
            </w:pPr>
            <w:r w:rsidRPr="008510F1">
              <w:rPr>
                <w:rFonts w:ascii="Century Gothic" w:hAnsi="Century Gothic"/>
                <w:sz w:val="18"/>
              </w:rPr>
              <w:t>Learning and policy/QA change</w:t>
            </w:r>
          </w:p>
        </w:tc>
        <w:tc>
          <w:tcPr>
            <w:tcW w:w="5760" w:type="dxa"/>
          </w:tcPr>
          <w:p w14:paraId="2EF852FE" w14:textId="77777777" w:rsidR="009028F6" w:rsidRPr="008510F1" w:rsidRDefault="009028F6">
            <w:pPr>
              <w:rPr>
                <w:rFonts w:ascii="Century Gothic" w:hAnsi="Century Gothic"/>
              </w:rPr>
            </w:pPr>
          </w:p>
        </w:tc>
      </w:tr>
      <w:tr w:rsidR="009028F6" w:rsidRPr="008510F1" w14:paraId="61C76F69" w14:textId="77777777">
        <w:tc>
          <w:tcPr>
            <w:tcW w:w="3600" w:type="dxa"/>
          </w:tcPr>
          <w:p w14:paraId="6C8CC833" w14:textId="77777777" w:rsidR="009028F6" w:rsidRPr="008510F1" w:rsidRDefault="00296D3E">
            <w:pPr>
              <w:rPr>
                <w:rFonts w:ascii="Century Gothic" w:hAnsi="Century Gothic"/>
              </w:rPr>
            </w:pPr>
            <w:r w:rsidRPr="008510F1">
              <w:rPr>
                <w:rFonts w:ascii="Century Gothic" w:hAnsi="Century Gothic"/>
                <w:sz w:val="18"/>
              </w:rPr>
              <w:t>Retention / closure date</w:t>
            </w:r>
          </w:p>
        </w:tc>
        <w:tc>
          <w:tcPr>
            <w:tcW w:w="5760" w:type="dxa"/>
          </w:tcPr>
          <w:p w14:paraId="6FE93C9E" w14:textId="77777777" w:rsidR="009028F6" w:rsidRPr="008510F1" w:rsidRDefault="009028F6">
            <w:pPr>
              <w:rPr>
                <w:rFonts w:ascii="Century Gothic" w:hAnsi="Century Gothic"/>
              </w:rPr>
            </w:pPr>
          </w:p>
        </w:tc>
      </w:tr>
    </w:tbl>
    <w:p w14:paraId="3B09EC48" w14:textId="77777777" w:rsidR="009028F6" w:rsidRPr="008510F1" w:rsidRDefault="00296D3E">
      <w:pPr>
        <w:pStyle w:val="Heading1"/>
        <w:rPr>
          <w:rFonts w:ascii="Century Gothic" w:hAnsi="Century Gothic"/>
        </w:rPr>
      </w:pPr>
      <w:r w:rsidRPr="008510F1">
        <w:rPr>
          <w:rFonts w:ascii="Century Gothic" w:hAnsi="Century Gothic"/>
        </w:rPr>
        <w:t>Document control</w:t>
      </w:r>
    </w:p>
    <w:p w14:paraId="06BA5788" w14:textId="77777777" w:rsidR="009028F6" w:rsidRDefault="00296D3E">
      <w:pPr>
        <w:spacing w:after="0"/>
      </w:pPr>
      <w:r w:rsidRPr="008510F1">
        <w:rPr>
          <w:rFonts w:ascii="Century Gothic" w:hAnsi="Century Gothic"/>
          <w:b/>
          <w:color w:val="1F4D78"/>
          <w:sz w:val="19"/>
        </w:rPr>
        <w:t xml:space="preserve">Version: </w:t>
      </w:r>
      <w:r w:rsidRPr="008510F1">
        <w:rPr>
          <w:rFonts w:ascii="Century Gothic" w:hAnsi="Century Gothic"/>
          <w:sz w:val="19"/>
        </w:rPr>
        <w:t xml:space="preserve">1.0 — 2026–2027   </w:t>
      </w:r>
      <w:r w:rsidRPr="008510F1">
        <w:rPr>
          <w:rFonts w:ascii="Century Gothic" w:hAnsi="Century Gothic"/>
          <w:b/>
          <w:color w:val="1F4D78"/>
          <w:sz w:val="19"/>
        </w:rPr>
        <w:t xml:space="preserve">Replaces: </w:t>
      </w:r>
      <w:r w:rsidRPr="008510F1">
        <w:rPr>
          <w:rFonts w:ascii="Century Gothic" w:hAnsi="Century Gothic"/>
          <w:sz w:val="19"/>
        </w:rPr>
        <w:t xml:space="preserve">Complaints Procedure 09/25   </w:t>
      </w:r>
      <w:r w:rsidRPr="008510F1">
        <w:rPr>
          <w:rFonts w:ascii="Century Gothic" w:hAnsi="Century Gothic"/>
          <w:b/>
          <w:color w:val="1F4D78"/>
          <w:sz w:val="19"/>
        </w:rPr>
        <w:t xml:space="preserve">Owner: </w:t>
      </w:r>
      <w:r w:rsidRPr="008510F1">
        <w:rPr>
          <w:rFonts w:ascii="Century Gothic" w:hAnsi="Century Gothic"/>
          <w:sz w:val="19"/>
        </w:rPr>
        <w:t>Managing Pa</w:t>
      </w:r>
      <w:r>
        <w:rPr>
          <w:sz w:val="19"/>
        </w:rPr>
        <w:t xml:space="preserve">rtners   </w:t>
      </w:r>
      <w:r>
        <w:rPr>
          <w:b/>
          <w:color w:val="1F4D78"/>
          <w:sz w:val="19"/>
        </w:rPr>
        <w:t xml:space="preserve">Next review: </w:t>
      </w:r>
      <w:r>
        <w:rPr>
          <w:sz w:val="19"/>
        </w:rPr>
        <w:t xml:space="preserve">August 2027   </w:t>
      </w:r>
    </w:p>
    <w:sectPr w:rsidR="009028F6" w:rsidSect="00034616">
      <w:headerReference w:type="default" r:id="rId8"/>
      <w:footerReference w:type="default" r:id="rId9"/>
      <w:pgSz w:w="12240" w:h="15840"/>
      <w:pgMar w:top="1224" w:right="1224" w:bottom="1224" w:left="1224"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81C40" w14:textId="77777777" w:rsidR="00296D3E" w:rsidRDefault="00296D3E">
      <w:pPr>
        <w:spacing w:after="0" w:line="240" w:lineRule="auto"/>
      </w:pPr>
      <w:r>
        <w:separator/>
      </w:r>
    </w:p>
  </w:endnote>
  <w:endnote w:type="continuationSeparator" w:id="0">
    <w:p w14:paraId="101B82D5" w14:textId="77777777" w:rsidR="00296D3E" w:rsidRDefault="00296D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34199" w14:textId="77777777" w:rsidR="009028F6" w:rsidRDefault="00296D3E">
    <w:pPr>
      <w:pStyle w:val="Footer"/>
      <w:jc w:val="right"/>
    </w:pPr>
    <w:r>
      <w:rPr>
        <w:color w:val="5F6368"/>
        <w:sz w:val="16"/>
      </w:rPr>
      <w:t xml:space="preserve">Review August </w:t>
    </w:r>
    <w:proofErr w:type="gramStart"/>
    <w:r>
      <w:rPr>
        <w:color w:val="5F6368"/>
        <w:sz w:val="16"/>
      </w:rPr>
      <w:t>2027  |</w:t>
    </w:r>
    <w:proofErr w:type="gramEnd"/>
    <w:r>
      <w:rPr>
        <w:color w:val="5F6368"/>
        <w:sz w:val="16"/>
      </w:rPr>
      <w:t xml:space="preserve">  Page </w:t>
    </w:r>
    <w:r>
      <w:fldChar w:fldCharType="begin"/>
    </w:r>
    <w:r>
      <w:instrText>PAGE</w:instrText>
    </w:r>
    <w:r>
      <w:fldChar w:fldCharType="separate"/>
    </w:r>
    <w:r w:rsidR="008510F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5F5DB" w14:textId="77777777" w:rsidR="00296D3E" w:rsidRDefault="00296D3E">
      <w:pPr>
        <w:spacing w:after="0" w:line="240" w:lineRule="auto"/>
      </w:pPr>
      <w:r>
        <w:separator/>
      </w:r>
    </w:p>
  </w:footnote>
  <w:footnote w:type="continuationSeparator" w:id="0">
    <w:p w14:paraId="378C0AD4" w14:textId="77777777" w:rsidR="00296D3E" w:rsidRDefault="00296D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AA9EC" w14:textId="6BA61C37" w:rsidR="009028F6" w:rsidRDefault="008510F1">
    <w:pPr>
      <w:pStyle w:val="Header"/>
    </w:pPr>
    <w:r>
      <w:rPr>
        <w:noProof/>
      </w:rPr>
      <w:drawing>
        <wp:anchor distT="0" distB="0" distL="114300" distR="114300" simplePos="0" relativeHeight="251659264" behindDoc="0" locked="0" layoutInCell="1" allowOverlap="1" wp14:anchorId="5E954B89" wp14:editId="1FE85F07">
          <wp:simplePos x="0" y="0"/>
          <wp:positionH relativeFrom="page">
            <wp:posOffset>-148590</wp:posOffset>
          </wp:positionH>
          <wp:positionV relativeFrom="paragraph">
            <wp:posOffset>-320040</wp:posOffset>
          </wp:positionV>
          <wp:extent cx="7559040" cy="2164080"/>
          <wp:effectExtent l="0" t="0" r="3810" b="7620"/>
          <wp:wrapSquare wrapText="bothSides"/>
          <wp:docPr id="12962459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245933" name="Picture 1296245933"/>
                  <pic:cNvPicPr/>
                </pic:nvPicPr>
                <pic:blipFill rotWithShape="1">
                  <a:blip r:embed="rId1">
                    <a:extLst>
                      <a:ext uri="{28A0092B-C50C-407E-A947-70E740481C1C}">
                        <a14:useLocalDpi xmlns:a14="http://schemas.microsoft.com/office/drawing/2010/main" val="0"/>
                      </a:ext>
                    </a:extLst>
                  </a:blip>
                  <a:srcRect b="22507"/>
                  <a:stretch>
                    <a:fillRect/>
                  </a:stretch>
                </pic:blipFill>
                <pic:spPr bwMode="auto">
                  <a:xfrm>
                    <a:off x="0" y="0"/>
                    <a:ext cx="7559040" cy="21640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8444029">
    <w:abstractNumId w:val="8"/>
  </w:num>
  <w:num w:numId="2" w16cid:durableId="1215237955">
    <w:abstractNumId w:val="6"/>
  </w:num>
  <w:num w:numId="3" w16cid:durableId="1193880565">
    <w:abstractNumId w:val="5"/>
  </w:num>
  <w:num w:numId="4" w16cid:durableId="1991595589">
    <w:abstractNumId w:val="4"/>
  </w:num>
  <w:num w:numId="5" w16cid:durableId="175460957">
    <w:abstractNumId w:val="7"/>
  </w:num>
  <w:num w:numId="6" w16cid:durableId="1718964308">
    <w:abstractNumId w:val="3"/>
  </w:num>
  <w:num w:numId="7" w16cid:durableId="765270645">
    <w:abstractNumId w:val="2"/>
  </w:num>
  <w:num w:numId="8" w16cid:durableId="1495493311">
    <w:abstractNumId w:val="1"/>
  </w:num>
  <w:num w:numId="9" w16cid:durableId="10932774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822D4"/>
    <w:rsid w:val="0029639D"/>
    <w:rsid w:val="00296D3E"/>
    <w:rsid w:val="00326F90"/>
    <w:rsid w:val="008510F1"/>
    <w:rsid w:val="009028F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CF4274"/>
  <w14:defaultImageDpi w14:val="300"/>
  <w15:docId w15:val="{7DD56292-C0BC-4400-87CF-20863E2D4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74" w:lineRule="auto"/>
    </w:pPr>
    <w:rPr>
      <w:rFonts w:ascii="Calibri" w:hAnsi="Calibri"/>
      <w:color w:val="202124"/>
      <w:sz w:val="21"/>
    </w:rPr>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20"/>
      <w:outlineLvl w:val="1"/>
    </w:pPr>
    <w:rPr>
      <w:rFonts w:asciiTheme="majorHAnsi" w:eastAsiaTheme="majorEastAsia" w:hAnsiTheme="majorHAnsi" w:cstheme="majorBid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1F4D78"/>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ind w:left="547" w:hanging="274"/>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ind w:left="547" w:hanging="274"/>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pPr>
      <w:spacing w:before="100" w:after="140" w:line="264" w:lineRule="auto"/>
      <w:ind w:left="115" w:right="115"/>
    </w:pPr>
    <w:rPr>
      <w:rFonts w:ascii="Calibri" w:hAnsi="Calibri"/>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2717</Words>
  <Characters>15492</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18173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TWiG Complaints Policy and Procedure 2026–2027</dc:title>
  <dc:subject>Accessible complaints procedure for non-school alternative provision</dc:subject>
  <dc:creator>The Wilderness Grove (TWiG)</dc:creator>
  <cp:keywords/>
  <dc:description>generated by python-docx</dc:description>
  <cp:lastModifiedBy>Cate Regi</cp:lastModifiedBy>
  <cp:revision>2</cp:revision>
  <dcterms:created xsi:type="dcterms:W3CDTF">2026-08-25T12:23:00Z</dcterms:created>
  <dcterms:modified xsi:type="dcterms:W3CDTF">2026-08-25T12:23:00Z</dcterms:modified>
  <cp:category/>
</cp:coreProperties>
</file>