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11" w:rsidRDefault="00400A11" w:rsidP="00400A11">
      <w:pPr>
        <w:spacing w:line="240" w:lineRule="auto"/>
        <w:rPr>
          <w:rFonts w:ascii="Times New Roman" w:eastAsia="Times New Roman" w:hAnsi="Times New Roman" w:cs="Times New Roman"/>
          <w:spacing w:val="-1"/>
          <w:sz w:val="27"/>
          <w:szCs w:val="27"/>
        </w:rPr>
      </w:pPr>
      <w:r>
        <w:rPr>
          <w:noProof/>
        </w:rPr>
        <mc:AlternateContent>
          <mc:Choice Requires="wps">
            <w:drawing>
              <wp:inline distT="0" distB="0" distL="0" distR="0" wp14:anchorId="631817E5" wp14:editId="70670810">
                <wp:extent cx="304800" cy="304800"/>
                <wp:effectExtent l="0" t="0" r="0" b="0"/>
                <wp:docPr id="5" name="AutoShape 5"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1C35B" id="AutoShape 5"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BUDaZa6AgAAxAUA&#10;AA4AAAAAAAAAAAAAAAAALgIAAGRycy9lMm9Eb2MueG1sUEsBAi0AFAAGAAgAAAAhAEyg6SzYAAAA&#10;AwEAAA8AAAAAAAAAAAAAAAAAFAUAAGRycy9kb3ducmV2LnhtbFBLBQYAAAAABAAEAPMAAAAZBgAA&#10;AAA=&#10;" filled="f" stroked="f">
                <o:lock v:ext="edit" aspectratio="t"/>
                <w10:anchorlock/>
              </v:rect>
            </w:pict>
          </mc:Fallback>
        </mc:AlternateContent>
      </w:r>
      <w:r>
        <w:rPr>
          <w:noProof/>
        </w:rPr>
        <mc:AlternateContent>
          <mc:Choice Requires="wps">
            <w:drawing>
              <wp:inline distT="0" distB="0" distL="0" distR="0" wp14:anchorId="39BC9934" wp14:editId="08EA367B">
                <wp:extent cx="304800" cy="304800"/>
                <wp:effectExtent l="0" t="0" r="0" b="0"/>
                <wp:docPr id="7" name="AutoShape 7"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16292" id="AutoShape 7"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PsbGTm6AgAAxA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400A11" w:rsidRDefault="00400A11" w:rsidP="00400A11">
      <w:pPr>
        <w:spacing w:line="240" w:lineRule="auto"/>
        <w:rPr>
          <w:rFonts w:ascii="Times New Roman" w:eastAsia="Times New Roman" w:hAnsi="Times New Roman" w:cs="Times New Roman"/>
          <w:spacing w:val="-1"/>
          <w:sz w:val="27"/>
          <w:szCs w:val="27"/>
        </w:rPr>
      </w:pPr>
      <w:r>
        <w:rPr>
          <w:noProof/>
        </w:rPr>
        <mc:AlternateContent>
          <mc:Choice Requires="wps">
            <w:drawing>
              <wp:inline distT="0" distB="0" distL="0" distR="0" wp14:anchorId="65995B7D" wp14:editId="65F0DBA6">
                <wp:extent cx="304800" cy="304800"/>
                <wp:effectExtent l="0" t="0" r="0" b="0"/>
                <wp:docPr id="12" name="AutoShape 12"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0D1F4" id="AutoShape 12"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OA0vri6AgAAxgUA&#10;AA4AAAAAAAAAAAAAAAAALgIAAGRycy9lMm9Eb2MueG1sUEsBAi0AFAAGAAgAAAAhAEyg6SzYAAAA&#10;AwEAAA8AAAAAAAAAAAAAAAAAFAUAAGRycy9kb3ducmV2LnhtbFBLBQYAAAAABAAEAPMAAAAZBgAA&#10;AAA=&#10;" filled="f" stroked="f">
                <o:lock v:ext="edit" aspectratio="t"/>
                <w10:anchorlock/>
              </v:rect>
            </w:pict>
          </mc:Fallback>
        </mc:AlternateContent>
      </w:r>
      <w:r>
        <w:rPr>
          <w:noProof/>
        </w:rPr>
        <mc:AlternateContent>
          <mc:Choice Requires="wps">
            <w:drawing>
              <wp:inline distT="0" distB="0" distL="0" distR="0" wp14:anchorId="1226FDB5" wp14:editId="50B9DC6B">
                <wp:extent cx="304800" cy="304800"/>
                <wp:effectExtent l="0" t="0" r="0" b="0"/>
                <wp:docPr id="10" name="AutoShape 10"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2EF6D" id="AutoShape 10"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lPNEVuwIAAMYF&#10;AAAOAAAAAAAAAAAAAAAAAC4CAABkcnMvZTJvRG9jLnhtbFBLAQItABQABgAIAAAAIQBMoOks2AAA&#10;AAMBAAAPAAAAAAAAAAAAAAAAABUFAABkcnMvZG93bnJldi54bWxQSwUGAAAAAAQABADzAAAAGgYA&#10;AAAA&#10;" filled="f" stroked="f">
                <o:lock v:ext="edit" aspectratio="t"/>
                <w10:anchorlock/>
              </v:rect>
            </w:pict>
          </mc:Fallback>
        </mc:AlternateContent>
      </w:r>
      <w:r>
        <w:rPr>
          <w:noProof/>
        </w:rPr>
        <mc:AlternateContent>
          <mc:Choice Requires="wps">
            <w:drawing>
              <wp:inline distT="0" distB="0" distL="0" distR="0" wp14:anchorId="22883B6D" wp14:editId="3B2125D8">
                <wp:extent cx="304800" cy="304800"/>
                <wp:effectExtent l="0" t="0" r="0" b="0"/>
                <wp:docPr id="8" name="AutoShape 8"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AC5BC" id="AutoShape 8"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hFETlLkCAADEBQAA&#10;DgAAAAAAAAAAAAAAAAAuAgAAZHJzL2Uyb0RvYy54bWxQSwECLQAUAAYACAAAACEATKDpLNgAAAAD&#10;AQAADwAAAAAAAAAAAAAAAAATBQAAZHJzL2Rvd25yZXYueG1sUEsFBgAAAAAEAAQA8wAAABgGAAAA&#10;AA==&#10;" filled="f" stroked="f">
                <o:lock v:ext="edit" aspectratio="t"/>
                <w10:anchorlock/>
              </v:rect>
            </w:pict>
          </mc:Fallback>
        </mc:AlternateContent>
      </w:r>
      <w:r>
        <w:rPr>
          <w:noProof/>
        </w:rPr>
        <mc:AlternateContent>
          <mc:Choice Requires="wps">
            <w:drawing>
              <wp:inline distT="0" distB="0" distL="0" distR="0" wp14:anchorId="3414A1FB" wp14:editId="593FE1A4">
                <wp:extent cx="304800" cy="304800"/>
                <wp:effectExtent l="0" t="0" r="0" b="0"/>
                <wp:docPr id="13" name="AutoShape 13"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9CA7D" id="AutoShape 13"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IzsQO6AgAAxgUA&#10;AA4AAAAAAAAAAAAAAAAALgIAAGRycy9lMm9Eb2MueG1sUEsBAi0AFAAGAAgAAAAhAEyg6SzYAAAA&#10;AwEAAA8AAAAAAAAAAAAAAAAAFAUAAGRycy9kb3ducmV2LnhtbFBLBQYAAAAABAAEAPMAAAAZBgAA&#10;AAA=&#10;" filled="f" stroked="f">
                <o:lock v:ext="edit" aspectratio="t"/>
                <w10:anchorlock/>
              </v:rect>
            </w:pict>
          </mc:Fallback>
        </mc:AlternateContent>
      </w:r>
      <w:r>
        <w:rPr>
          <w:rFonts w:ascii="Times New Roman" w:eastAsia="Times New Roman" w:hAnsi="Times New Roman" w:cs="Times New Roman"/>
          <w:noProof/>
          <w:spacing w:val="-1"/>
          <w:sz w:val="27"/>
          <w:szCs w:val="27"/>
        </w:rPr>
        <w:drawing>
          <wp:inline distT="0" distB="0" distL="0" distR="0" wp14:anchorId="2842D8E5">
            <wp:extent cx="18288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657225"/>
                    </a:xfrm>
                    <a:prstGeom prst="rect">
                      <a:avLst/>
                    </a:prstGeom>
                    <a:noFill/>
                  </pic:spPr>
                </pic:pic>
              </a:graphicData>
            </a:graphic>
          </wp:inline>
        </w:drawing>
      </w:r>
    </w:p>
    <w:p w:rsidR="00400A11" w:rsidRPr="00400A11" w:rsidRDefault="00400A11" w:rsidP="00400A11">
      <w:pPr>
        <w:shd w:val="clear" w:color="auto" w:fill="0B2346"/>
        <w:spacing w:after="360" w:line="240" w:lineRule="auto"/>
        <w:outlineLvl w:val="0"/>
        <w:rPr>
          <w:rFonts w:ascii="Helvetica" w:eastAsia="Times New Roman" w:hAnsi="Helvetica" w:cs="Helvetica"/>
          <w:b/>
          <w:bCs/>
          <w:color w:val="FFFFFF"/>
          <w:kern w:val="36"/>
          <w:sz w:val="75"/>
          <w:szCs w:val="75"/>
        </w:rPr>
      </w:pPr>
      <w:r w:rsidRPr="00400A11">
        <w:rPr>
          <w:rFonts w:ascii="Helvetica" w:eastAsia="Times New Roman" w:hAnsi="Helvetica" w:cs="Helvetica"/>
          <w:b/>
          <w:bCs/>
          <w:color w:val="FFFFFF"/>
          <w:kern w:val="36"/>
          <w:sz w:val="75"/>
          <w:szCs w:val="75"/>
        </w:rPr>
        <w:t>Fast Facts: Women of Color in Higher Ed</w:t>
      </w:r>
    </w:p>
    <w:p w:rsidR="00400A11" w:rsidRDefault="00400A11" w:rsidP="00400A11">
      <w:pPr>
        <w:spacing w:line="240" w:lineRule="auto"/>
        <w:rPr>
          <w:rFonts w:ascii="Times New Roman" w:eastAsia="Times New Roman" w:hAnsi="Times New Roman" w:cs="Times New Roman"/>
          <w:spacing w:val="-1"/>
          <w:sz w:val="27"/>
          <w:szCs w:val="27"/>
        </w:rPr>
      </w:pPr>
      <w:bookmarkStart w:id="0" w:name="_GoBack"/>
      <w:bookmarkEnd w:id="0"/>
      <w:r w:rsidRPr="00400A11">
        <w:rPr>
          <w:rFonts w:ascii="Times New Roman" w:eastAsia="Times New Roman" w:hAnsi="Times New Roman" w:cs="Times New Roman"/>
          <w:spacing w:val="-1"/>
          <w:sz w:val="27"/>
          <w:szCs w:val="27"/>
        </w:rPr>
        <w:t>https://www.aauw.org/resources/article/fast-facts-woc-higher-ed/</w:t>
      </w:r>
    </w:p>
    <w:p w:rsidR="00400A11" w:rsidRDefault="00400A11" w:rsidP="00400A11">
      <w:pPr>
        <w:spacing w:line="240" w:lineRule="auto"/>
        <w:rPr>
          <w:rFonts w:ascii="Times New Roman" w:eastAsia="Times New Roman" w:hAnsi="Times New Roman" w:cs="Times New Roman"/>
          <w:spacing w:val="-1"/>
          <w:sz w:val="27"/>
          <w:szCs w:val="27"/>
        </w:rPr>
      </w:pPr>
    </w:p>
    <w:p w:rsidR="00400A11" w:rsidRPr="00400A11" w:rsidRDefault="00400A11" w:rsidP="00400A11">
      <w:pPr>
        <w:spacing w:line="240" w:lineRule="auto"/>
        <w:rPr>
          <w:rFonts w:ascii="Times New Roman" w:eastAsia="Times New Roman" w:hAnsi="Times New Roman" w:cs="Times New Roman"/>
          <w:spacing w:val="-1"/>
          <w:sz w:val="27"/>
          <w:szCs w:val="27"/>
        </w:rPr>
      </w:pPr>
      <w:r w:rsidRPr="00400A11">
        <w:rPr>
          <w:rFonts w:ascii="Times New Roman" w:eastAsia="Times New Roman" w:hAnsi="Times New Roman" w:cs="Times New Roman"/>
          <w:spacing w:val="-1"/>
          <w:sz w:val="27"/>
          <w:szCs w:val="27"/>
        </w:rPr>
        <w:t>Black women are significantly less than white women to enroll in four-year colleges, graduate within six years and go on to earn advanced degrees.</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The </w:t>
      </w:r>
      <w:hyperlink r:id="rId6" w:tgtFrame="_blank" w:history="1">
        <w:r w:rsidRPr="00400A11">
          <w:rPr>
            <w:rFonts w:ascii="Times New Roman" w:eastAsia="Times New Roman" w:hAnsi="Times New Roman" w:cs="Times New Roman"/>
            <w:color w:val="246CB4"/>
            <w:sz w:val="24"/>
            <w:szCs w:val="24"/>
          </w:rPr>
          <w:t>number of white women (39%)</w:t>
        </w:r>
      </w:hyperlink>
      <w:r w:rsidRPr="00400A11">
        <w:rPr>
          <w:rFonts w:ascii="Times New Roman" w:eastAsia="Times New Roman" w:hAnsi="Times New Roman" w:cs="Times New Roman"/>
          <w:sz w:val="24"/>
          <w:szCs w:val="24"/>
        </w:rPr>
        <w:t> getting an associate or bachelor’s degree by the age of 29 is nearly twice as high as for Black women (21%) and Latinas (20%).</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Among </w:t>
      </w:r>
      <w:hyperlink r:id="rId7" w:tgtFrame="_blank" w:history="1">
        <w:r w:rsidRPr="00400A11">
          <w:rPr>
            <w:rFonts w:ascii="Times New Roman" w:eastAsia="Times New Roman" w:hAnsi="Times New Roman" w:cs="Times New Roman"/>
            <w:color w:val="246CB4"/>
            <w:sz w:val="24"/>
            <w:szCs w:val="24"/>
          </w:rPr>
          <w:t>Black students in higher education,</w:t>
        </w:r>
      </w:hyperlink>
      <w:r w:rsidRPr="00400A11">
        <w:rPr>
          <w:rFonts w:ascii="Times New Roman" w:eastAsia="Times New Roman" w:hAnsi="Times New Roman" w:cs="Times New Roman"/>
          <w:sz w:val="24"/>
          <w:szCs w:val="24"/>
        </w:rPr>
        <w:t> women are more likely than men to earn degrees: Black women get 64.1% of bachelor’s degrees, </w:t>
      </w:r>
      <w:hyperlink r:id="rId8" w:tgtFrame="_blank" w:history="1">
        <w:r w:rsidRPr="00400A11">
          <w:rPr>
            <w:rFonts w:ascii="Times New Roman" w:eastAsia="Times New Roman" w:hAnsi="Times New Roman" w:cs="Times New Roman"/>
            <w:color w:val="246CB4"/>
            <w:sz w:val="24"/>
            <w:szCs w:val="24"/>
          </w:rPr>
          <w:t>71.5% of master’s degrees</w:t>
        </w:r>
      </w:hyperlink>
      <w:r w:rsidRPr="00400A11">
        <w:rPr>
          <w:rFonts w:ascii="Times New Roman" w:eastAsia="Times New Roman" w:hAnsi="Times New Roman" w:cs="Times New Roman"/>
          <w:sz w:val="24"/>
          <w:szCs w:val="24"/>
        </w:rPr>
        <w:t> and </w:t>
      </w:r>
      <w:hyperlink r:id="rId9" w:tgtFrame="_blank" w:history="1">
        <w:r w:rsidRPr="00400A11">
          <w:rPr>
            <w:rFonts w:ascii="Times New Roman" w:eastAsia="Times New Roman" w:hAnsi="Times New Roman" w:cs="Times New Roman"/>
            <w:color w:val="246CB4"/>
            <w:sz w:val="24"/>
            <w:szCs w:val="24"/>
          </w:rPr>
          <w:t>65.9%of doctoral, medical, and dental degrees</w:t>
        </w:r>
      </w:hyperlink>
      <w:r w:rsidRPr="00400A11">
        <w:rPr>
          <w:rFonts w:ascii="Times New Roman" w:eastAsia="Times New Roman" w:hAnsi="Times New Roman" w:cs="Times New Roman"/>
          <w:sz w:val="24"/>
          <w:szCs w:val="24"/>
        </w:rPr>
        <w:t>.</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Fewer </w:t>
      </w:r>
      <w:hyperlink r:id="rId10" w:tgtFrame="_blank" w:history="1">
        <w:r w:rsidRPr="00400A11">
          <w:rPr>
            <w:rFonts w:ascii="Times New Roman" w:eastAsia="Times New Roman" w:hAnsi="Times New Roman" w:cs="Times New Roman"/>
            <w:color w:val="246CB4"/>
            <w:sz w:val="24"/>
            <w:szCs w:val="24"/>
          </w:rPr>
          <w:t>students of color</w:t>
        </w:r>
      </w:hyperlink>
      <w:r w:rsidRPr="00400A11">
        <w:rPr>
          <w:rFonts w:ascii="Times New Roman" w:eastAsia="Times New Roman" w:hAnsi="Times New Roman" w:cs="Times New Roman"/>
          <w:sz w:val="24"/>
          <w:szCs w:val="24"/>
        </w:rPr>
        <w:t xml:space="preserve"> attend four-year colleges than white students do: 30.6% of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27.1% of Blacks and 39.3% white.</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 xml:space="preserve">Students of color are significantly more likely to attend for-profit colleges: 25.2% among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to 28% among Blacks vs. 11.4% among whites.</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hyperlink r:id="rId11" w:tgtFrame="_blank" w:history="1">
        <w:r w:rsidRPr="00400A11">
          <w:rPr>
            <w:rFonts w:ascii="Times New Roman" w:eastAsia="Times New Roman" w:hAnsi="Times New Roman" w:cs="Times New Roman"/>
            <w:color w:val="246CB4"/>
            <w:sz w:val="24"/>
            <w:szCs w:val="24"/>
          </w:rPr>
          <w:t>More than 64.3% of white students</w:t>
        </w:r>
      </w:hyperlink>
      <w:r w:rsidRPr="00400A11">
        <w:rPr>
          <w:rFonts w:ascii="Times New Roman" w:eastAsia="Times New Roman" w:hAnsi="Times New Roman" w:cs="Times New Roman"/>
          <w:sz w:val="24"/>
          <w:szCs w:val="24"/>
        </w:rPr>
        <w:t xml:space="preserve"> finish a four-year degree within six years, compared to 55% of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students and 39.8% of Black students.</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hyperlink r:id="rId12" w:tgtFrame="_blank" w:history="1">
        <w:r w:rsidRPr="00400A11">
          <w:rPr>
            <w:rFonts w:ascii="Times New Roman" w:eastAsia="Times New Roman" w:hAnsi="Times New Roman" w:cs="Times New Roman"/>
            <w:color w:val="246CB4"/>
            <w:sz w:val="24"/>
            <w:szCs w:val="24"/>
          </w:rPr>
          <w:t>Enrollment at the open-access community colleges and four-year colleges and universities</w:t>
        </w:r>
      </w:hyperlink>
      <w:r w:rsidRPr="00400A11">
        <w:rPr>
          <w:rFonts w:ascii="Times New Roman" w:eastAsia="Times New Roman" w:hAnsi="Times New Roman" w:cs="Times New Roman"/>
          <w:sz w:val="24"/>
          <w:szCs w:val="24"/>
        </w:rPr>
        <w:t xml:space="preserve"> is 37% Black and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compared to enrollment at the top-funded and most selective four-year colleges and universities where enrollment is 75% white.</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hyperlink r:id="rId13" w:tgtFrame="_blank" w:history="1">
        <w:r w:rsidRPr="00400A11">
          <w:rPr>
            <w:rFonts w:ascii="Times New Roman" w:eastAsia="Times New Roman" w:hAnsi="Times New Roman" w:cs="Times New Roman"/>
            <w:color w:val="246CB4"/>
            <w:sz w:val="24"/>
            <w:szCs w:val="24"/>
          </w:rPr>
          <w:t>Black</w:t>
        </w:r>
      </w:hyperlink>
      <w:r w:rsidRPr="00400A11">
        <w:rPr>
          <w:rFonts w:ascii="Times New Roman" w:eastAsia="Times New Roman" w:hAnsi="Times New Roman" w:cs="Times New Roman"/>
          <w:sz w:val="24"/>
          <w:szCs w:val="24"/>
        </w:rPr>
        <w:t> and </w:t>
      </w:r>
      <w:proofErr w:type="spellStart"/>
      <w:r w:rsidRPr="00400A11">
        <w:rPr>
          <w:rFonts w:ascii="Times New Roman" w:eastAsia="Times New Roman" w:hAnsi="Times New Roman" w:cs="Times New Roman"/>
          <w:sz w:val="24"/>
          <w:szCs w:val="24"/>
        </w:rPr>
        <w:fldChar w:fldCharType="begin"/>
      </w:r>
      <w:r w:rsidRPr="00400A11">
        <w:rPr>
          <w:rFonts w:ascii="Times New Roman" w:eastAsia="Times New Roman" w:hAnsi="Times New Roman" w:cs="Times New Roman"/>
          <w:sz w:val="24"/>
          <w:szCs w:val="24"/>
        </w:rPr>
        <w:instrText xml:space="preserve"> HYPERLINK "https://cew.georgetown.edu/cew-reports/hispanicmajors/" \t "_blank" </w:instrText>
      </w:r>
      <w:r w:rsidRPr="00400A11">
        <w:rPr>
          <w:rFonts w:ascii="Times New Roman" w:eastAsia="Times New Roman" w:hAnsi="Times New Roman" w:cs="Times New Roman"/>
          <w:sz w:val="24"/>
          <w:szCs w:val="24"/>
        </w:rPr>
        <w:fldChar w:fldCharType="separate"/>
      </w:r>
      <w:r w:rsidRPr="00400A11">
        <w:rPr>
          <w:rFonts w:ascii="Times New Roman" w:eastAsia="Times New Roman" w:hAnsi="Times New Roman" w:cs="Times New Roman"/>
          <w:color w:val="246CB4"/>
          <w:sz w:val="24"/>
          <w:szCs w:val="24"/>
        </w:rPr>
        <w:t>Latinx</w:t>
      </w:r>
      <w:proofErr w:type="spellEnd"/>
      <w:r w:rsidRPr="00400A11">
        <w:rPr>
          <w:rFonts w:ascii="Times New Roman" w:eastAsia="Times New Roman" w:hAnsi="Times New Roman" w:cs="Times New Roman"/>
          <w:sz w:val="24"/>
          <w:szCs w:val="24"/>
        </w:rPr>
        <w:fldChar w:fldCharType="end"/>
      </w:r>
      <w:r w:rsidRPr="00400A11">
        <w:rPr>
          <w:rFonts w:ascii="Times New Roman" w:eastAsia="Times New Roman" w:hAnsi="Times New Roman" w:cs="Times New Roman"/>
          <w:sz w:val="24"/>
          <w:szCs w:val="24"/>
        </w:rPr>
        <w:t> </w:t>
      </w:r>
      <w:hyperlink r:id="rId14" w:tgtFrame="_blank" w:history="1">
        <w:r w:rsidRPr="00400A11">
          <w:rPr>
            <w:rFonts w:ascii="Times New Roman" w:eastAsia="Times New Roman" w:hAnsi="Times New Roman" w:cs="Times New Roman"/>
            <w:color w:val="246CB4"/>
            <w:sz w:val="24"/>
            <w:szCs w:val="24"/>
          </w:rPr>
          <w:t>students</w:t>
        </w:r>
      </w:hyperlink>
      <w:r w:rsidRPr="00400A11">
        <w:rPr>
          <w:rFonts w:ascii="Times New Roman" w:eastAsia="Times New Roman" w:hAnsi="Times New Roman" w:cs="Times New Roman"/>
          <w:sz w:val="24"/>
          <w:szCs w:val="24"/>
        </w:rPr>
        <w:t> </w:t>
      </w:r>
      <w:hyperlink r:id="rId15" w:tgtFrame="_blank" w:history="1">
        <w:r w:rsidRPr="00400A11">
          <w:rPr>
            <w:rFonts w:ascii="Times New Roman" w:eastAsia="Times New Roman" w:hAnsi="Times New Roman" w:cs="Times New Roman"/>
            <w:color w:val="246CB4"/>
            <w:sz w:val="24"/>
            <w:szCs w:val="24"/>
          </w:rPr>
          <w:t>are</w:t>
        </w:r>
      </w:hyperlink>
      <w:r w:rsidRPr="00400A11">
        <w:rPr>
          <w:rFonts w:ascii="Times New Roman" w:eastAsia="Times New Roman" w:hAnsi="Times New Roman" w:cs="Times New Roman"/>
          <w:sz w:val="24"/>
          <w:szCs w:val="24"/>
        </w:rPr>
        <w:t> over-represented in the lower-earning majors.</w:t>
      </w:r>
    </w:p>
    <w:p w:rsidR="00400A11" w:rsidRPr="00400A11" w:rsidRDefault="00400A11" w:rsidP="00400A11">
      <w:pPr>
        <w:numPr>
          <w:ilvl w:val="1"/>
          <w:numId w:val="1"/>
        </w:numPr>
        <w:spacing w:before="100" w:beforeAutospacing="1" w:after="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The top majors of Black students include: health and medical administration services (21%); human services and community organization (20%); social work (19%); public administration (17%); criminal justice and fire protection (15%); sociology (14%); computer and information systems (14%); human resources and personnel management (14%); interdisciplinary social sciences (13%); and pre-law and legal studies (13%).</w:t>
      </w:r>
    </w:p>
    <w:p w:rsidR="00400A11" w:rsidRPr="00400A11" w:rsidRDefault="00400A11" w:rsidP="00400A11">
      <w:pPr>
        <w:numPr>
          <w:ilvl w:val="1"/>
          <w:numId w:val="1"/>
        </w:numPr>
        <w:spacing w:before="100" w:beforeAutospacing="1" w:after="0" w:line="240" w:lineRule="auto"/>
        <w:ind w:left="0"/>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 xml:space="preserve">The top majors of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students include: international business (22%); industrial and manufacturing engineering (17%); French, German, Latin and other common foreign language </w:t>
      </w:r>
      <w:r w:rsidRPr="00400A11">
        <w:rPr>
          <w:rFonts w:ascii="Times New Roman" w:eastAsia="Times New Roman" w:hAnsi="Times New Roman" w:cs="Times New Roman"/>
          <w:sz w:val="24"/>
          <w:szCs w:val="24"/>
        </w:rPr>
        <w:lastRenderedPageBreak/>
        <w:t>studies (16%); biomedical engineering (15%); international relations (15%); linguistics and comparative language and literature (14%); general education (12%); human services and community organization (12%); language and drama education (12%).</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hyperlink r:id="rId16" w:tgtFrame="_blank" w:history="1">
        <w:r w:rsidRPr="00400A11">
          <w:rPr>
            <w:rFonts w:ascii="Times New Roman" w:eastAsia="Times New Roman" w:hAnsi="Times New Roman" w:cs="Times New Roman"/>
            <w:color w:val="246CB4"/>
            <w:sz w:val="24"/>
            <w:szCs w:val="24"/>
          </w:rPr>
          <w:t>Black women</w:t>
        </w:r>
      </w:hyperlink>
      <w:r w:rsidRPr="00400A11">
        <w:rPr>
          <w:rFonts w:ascii="Times New Roman" w:eastAsia="Times New Roman" w:hAnsi="Times New Roman" w:cs="Times New Roman"/>
          <w:sz w:val="24"/>
          <w:szCs w:val="24"/>
        </w:rPr>
        <w:t> represent just under </w:t>
      </w:r>
      <w:hyperlink r:id="rId17" w:tgtFrame="_blank" w:history="1">
        <w:r w:rsidRPr="00400A11">
          <w:rPr>
            <w:rFonts w:ascii="Times New Roman" w:eastAsia="Times New Roman" w:hAnsi="Times New Roman" w:cs="Times New Roman"/>
            <w:color w:val="246CB4"/>
            <w:sz w:val="24"/>
            <w:szCs w:val="24"/>
          </w:rPr>
          <w:t>7% of the population</w:t>
        </w:r>
      </w:hyperlink>
      <w:r w:rsidRPr="00400A11">
        <w:rPr>
          <w:rFonts w:ascii="Times New Roman" w:eastAsia="Times New Roman" w:hAnsi="Times New Roman" w:cs="Times New Roman"/>
          <w:sz w:val="24"/>
          <w:szCs w:val="24"/>
        </w:rPr>
        <w:t>, but only 4.2% of biology sciences, 2.6% of computer sciences, 2.8% of physical sciences, 2.3% of math and statistics and 0.99% of engineering degrees.</w:t>
      </w:r>
    </w:p>
    <w:p w:rsidR="00400A11" w:rsidRPr="00400A11" w:rsidRDefault="00400A11" w:rsidP="00400A11">
      <w:pPr>
        <w:numPr>
          <w:ilvl w:val="0"/>
          <w:numId w:val="1"/>
        </w:numPr>
        <w:spacing w:before="100" w:beforeAutospacing="1" w:after="120" w:line="240" w:lineRule="auto"/>
        <w:ind w:left="0"/>
        <w:rPr>
          <w:rFonts w:ascii="Times New Roman" w:eastAsia="Times New Roman" w:hAnsi="Times New Roman" w:cs="Times New Roman"/>
          <w:sz w:val="24"/>
          <w:szCs w:val="24"/>
        </w:rPr>
      </w:pPr>
      <w:hyperlink r:id="rId18" w:tgtFrame="_blank" w:history="1">
        <w:r w:rsidRPr="00400A11">
          <w:rPr>
            <w:rFonts w:ascii="Times New Roman" w:eastAsia="Times New Roman" w:hAnsi="Times New Roman" w:cs="Times New Roman"/>
            <w:color w:val="246CB4"/>
            <w:sz w:val="24"/>
            <w:szCs w:val="24"/>
          </w:rPr>
          <w:t xml:space="preserve">Black and </w:t>
        </w:r>
        <w:proofErr w:type="spellStart"/>
        <w:r w:rsidRPr="00400A11">
          <w:rPr>
            <w:rFonts w:ascii="Times New Roman" w:eastAsia="Times New Roman" w:hAnsi="Times New Roman" w:cs="Times New Roman"/>
            <w:color w:val="246CB4"/>
            <w:sz w:val="24"/>
            <w:szCs w:val="24"/>
          </w:rPr>
          <w:t>Latinx</w:t>
        </w:r>
        <w:proofErr w:type="spellEnd"/>
        <w:r w:rsidRPr="00400A11">
          <w:rPr>
            <w:rFonts w:ascii="Times New Roman" w:eastAsia="Times New Roman" w:hAnsi="Times New Roman" w:cs="Times New Roman"/>
            <w:color w:val="246CB4"/>
            <w:sz w:val="24"/>
            <w:szCs w:val="24"/>
          </w:rPr>
          <w:t xml:space="preserve"> students</w:t>
        </w:r>
      </w:hyperlink>
      <w:r w:rsidRPr="00400A11">
        <w:rPr>
          <w:rFonts w:ascii="Times New Roman" w:eastAsia="Times New Roman" w:hAnsi="Times New Roman" w:cs="Times New Roman"/>
          <w:sz w:val="24"/>
          <w:szCs w:val="24"/>
        </w:rPr>
        <w:t> are </w:t>
      </w:r>
      <w:hyperlink r:id="rId19" w:tgtFrame="_blank" w:history="1">
        <w:r w:rsidRPr="00400A11">
          <w:rPr>
            <w:rFonts w:ascii="Times New Roman" w:eastAsia="Times New Roman" w:hAnsi="Times New Roman" w:cs="Times New Roman"/>
            <w:color w:val="246CB4"/>
            <w:sz w:val="24"/>
            <w:szCs w:val="24"/>
          </w:rPr>
          <w:t>more likely</w:t>
        </w:r>
      </w:hyperlink>
      <w:r w:rsidRPr="00400A11">
        <w:rPr>
          <w:rFonts w:ascii="Times New Roman" w:eastAsia="Times New Roman" w:hAnsi="Times New Roman" w:cs="Times New Roman"/>
          <w:sz w:val="24"/>
          <w:szCs w:val="24"/>
        </w:rPr>
        <w:t xml:space="preserve"> to leave STEM majors than white students. At the beginning of studies, around 20% of white,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and Black students declared a STEM major, but the students of color switched out of STEM majors at higher rates: 37% for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and 40% for Black students, compared to 29% of white students. About 20% of </w:t>
      </w:r>
      <w:proofErr w:type="spellStart"/>
      <w:r w:rsidRPr="00400A11">
        <w:rPr>
          <w:rFonts w:ascii="Times New Roman" w:eastAsia="Times New Roman" w:hAnsi="Times New Roman" w:cs="Times New Roman"/>
          <w:sz w:val="24"/>
          <w:szCs w:val="24"/>
        </w:rPr>
        <w:t>Latinx</w:t>
      </w:r>
      <w:proofErr w:type="spellEnd"/>
      <w:r w:rsidRPr="00400A11">
        <w:rPr>
          <w:rFonts w:ascii="Times New Roman" w:eastAsia="Times New Roman" w:hAnsi="Times New Roman" w:cs="Times New Roman"/>
          <w:sz w:val="24"/>
          <w:szCs w:val="24"/>
        </w:rPr>
        <w:t xml:space="preserve"> and 26% of Black STEM majors left the institutions without graduating compared, to 13% of white STEM majors.</w:t>
      </w:r>
    </w:p>
    <w:p w:rsidR="00400A11" w:rsidRPr="00400A11" w:rsidRDefault="00400A11" w:rsidP="00400A11">
      <w:pPr>
        <w:numPr>
          <w:ilvl w:val="0"/>
          <w:numId w:val="1"/>
        </w:numPr>
        <w:spacing w:before="100" w:beforeAutospacing="1" w:line="240" w:lineRule="auto"/>
        <w:ind w:left="0"/>
        <w:rPr>
          <w:rFonts w:ascii="Times New Roman" w:eastAsia="Times New Roman" w:hAnsi="Times New Roman" w:cs="Times New Roman"/>
          <w:sz w:val="24"/>
          <w:szCs w:val="24"/>
        </w:rPr>
      </w:pPr>
      <w:hyperlink r:id="rId20" w:tgtFrame="_blank" w:history="1">
        <w:r w:rsidRPr="00400A11">
          <w:rPr>
            <w:rFonts w:ascii="Times New Roman" w:eastAsia="Times New Roman" w:hAnsi="Times New Roman" w:cs="Times New Roman"/>
            <w:color w:val="246CB4"/>
            <w:sz w:val="24"/>
            <w:szCs w:val="24"/>
          </w:rPr>
          <w:t>Some schools are creating scholars programs</w:t>
        </w:r>
      </w:hyperlink>
      <w:r w:rsidRPr="00400A11">
        <w:rPr>
          <w:rFonts w:ascii="Times New Roman" w:eastAsia="Times New Roman" w:hAnsi="Times New Roman" w:cs="Times New Roman"/>
          <w:sz w:val="24"/>
          <w:szCs w:val="24"/>
        </w:rPr>
        <w:t> to attract and retain more students of color to earn STEM doctorates, such as the </w:t>
      </w:r>
      <w:proofErr w:type="spellStart"/>
      <w:r w:rsidRPr="00400A11">
        <w:rPr>
          <w:rFonts w:ascii="Times New Roman" w:eastAsia="Times New Roman" w:hAnsi="Times New Roman" w:cs="Times New Roman"/>
          <w:sz w:val="24"/>
          <w:szCs w:val="24"/>
        </w:rPr>
        <w:fldChar w:fldCharType="begin"/>
      </w:r>
      <w:r w:rsidRPr="00400A11">
        <w:rPr>
          <w:rFonts w:ascii="Times New Roman" w:eastAsia="Times New Roman" w:hAnsi="Times New Roman" w:cs="Times New Roman"/>
          <w:sz w:val="24"/>
          <w:szCs w:val="24"/>
        </w:rPr>
        <w:instrText xml:space="preserve"> HYPERLINK "https://meyerhoff.umbc.edu/about/" \t "_blank" </w:instrText>
      </w:r>
      <w:r w:rsidRPr="00400A11">
        <w:rPr>
          <w:rFonts w:ascii="Times New Roman" w:eastAsia="Times New Roman" w:hAnsi="Times New Roman" w:cs="Times New Roman"/>
          <w:sz w:val="24"/>
          <w:szCs w:val="24"/>
        </w:rPr>
        <w:fldChar w:fldCharType="separate"/>
      </w:r>
      <w:r w:rsidRPr="00400A11">
        <w:rPr>
          <w:rFonts w:ascii="Times New Roman" w:eastAsia="Times New Roman" w:hAnsi="Times New Roman" w:cs="Times New Roman"/>
          <w:color w:val="246CB4"/>
          <w:sz w:val="24"/>
          <w:szCs w:val="24"/>
        </w:rPr>
        <w:t>Meyerhoff</w:t>
      </w:r>
      <w:proofErr w:type="spellEnd"/>
      <w:r w:rsidRPr="00400A11">
        <w:rPr>
          <w:rFonts w:ascii="Times New Roman" w:eastAsia="Times New Roman" w:hAnsi="Times New Roman" w:cs="Times New Roman"/>
          <w:color w:val="246CB4"/>
          <w:sz w:val="24"/>
          <w:szCs w:val="24"/>
        </w:rPr>
        <w:t xml:space="preserve"> Scholars Program</w:t>
      </w:r>
      <w:r w:rsidRPr="00400A11">
        <w:rPr>
          <w:rFonts w:ascii="Times New Roman" w:eastAsia="Times New Roman" w:hAnsi="Times New Roman" w:cs="Times New Roman"/>
          <w:sz w:val="24"/>
          <w:szCs w:val="24"/>
        </w:rPr>
        <w:fldChar w:fldCharType="end"/>
      </w:r>
      <w:r w:rsidRPr="00400A11">
        <w:rPr>
          <w:rFonts w:ascii="Times New Roman" w:eastAsia="Times New Roman" w:hAnsi="Times New Roman" w:cs="Times New Roman"/>
          <w:sz w:val="24"/>
          <w:szCs w:val="24"/>
        </w:rPr>
        <w:t> at the University of Maryland, Baltimore.</w:t>
      </w:r>
    </w:p>
    <w:p w:rsidR="00400A11" w:rsidRPr="00400A11" w:rsidRDefault="00400A11" w:rsidP="00400A11">
      <w:pPr>
        <w:spacing w:after="360" w:line="240" w:lineRule="auto"/>
        <w:jc w:val="center"/>
        <w:outlineLvl w:val="1"/>
        <w:rPr>
          <w:rFonts w:ascii="Helvetica" w:eastAsia="Times New Roman" w:hAnsi="Helvetica" w:cs="Helvetica"/>
          <w:b/>
          <w:bCs/>
          <w:color w:val="000000"/>
          <w:sz w:val="43"/>
          <w:szCs w:val="43"/>
        </w:rPr>
      </w:pPr>
      <w:r w:rsidRPr="00400A11">
        <w:rPr>
          <w:rFonts w:ascii="Helvetica" w:eastAsia="Times New Roman" w:hAnsi="Helvetica" w:cs="Helvetica"/>
          <w:b/>
          <w:bCs/>
          <w:color w:val="000000"/>
          <w:sz w:val="43"/>
          <w:szCs w:val="43"/>
        </w:rPr>
        <w:t xml:space="preserve">The Dearth of Black and </w:t>
      </w:r>
      <w:proofErr w:type="spellStart"/>
      <w:r w:rsidRPr="00400A11">
        <w:rPr>
          <w:rFonts w:ascii="Helvetica" w:eastAsia="Times New Roman" w:hAnsi="Helvetica" w:cs="Helvetica"/>
          <w:b/>
          <w:bCs/>
          <w:color w:val="000000"/>
          <w:sz w:val="43"/>
          <w:szCs w:val="43"/>
        </w:rPr>
        <w:t>Latinx</w:t>
      </w:r>
      <w:proofErr w:type="spellEnd"/>
      <w:r w:rsidRPr="00400A11">
        <w:rPr>
          <w:rFonts w:ascii="Helvetica" w:eastAsia="Times New Roman" w:hAnsi="Helvetica" w:cs="Helvetica"/>
          <w:b/>
          <w:bCs/>
          <w:color w:val="000000"/>
          <w:sz w:val="43"/>
          <w:szCs w:val="43"/>
        </w:rPr>
        <w:t xml:space="preserve"> Professors</w:t>
      </w:r>
    </w:p>
    <w:p w:rsidR="00400A11" w:rsidRPr="00400A11" w:rsidRDefault="00400A11" w:rsidP="00400A11">
      <w:pPr>
        <w:spacing w:line="240" w:lineRule="auto"/>
        <w:jc w:val="center"/>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People of color are underrepresented in college faculty and staffs – which contributes to lack of diversity, equity and inclusion in teaching practices and curriculum, as well as role models and support systems for students. To address the issue, some colleges, like the </w:t>
      </w:r>
      <w:hyperlink r:id="rId21" w:tgtFrame="_blank" w:history="1">
        <w:r w:rsidRPr="00400A11">
          <w:rPr>
            <w:rFonts w:ascii="Times New Roman" w:eastAsia="Times New Roman" w:hAnsi="Times New Roman" w:cs="Times New Roman"/>
            <w:color w:val="246CB4"/>
            <w:sz w:val="24"/>
            <w:szCs w:val="24"/>
          </w:rPr>
          <w:t>University of California, Los Angeles</w:t>
        </w:r>
      </w:hyperlink>
      <w:r w:rsidRPr="00400A11">
        <w:rPr>
          <w:rFonts w:ascii="Times New Roman" w:eastAsia="Times New Roman" w:hAnsi="Times New Roman" w:cs="Times New Roman"/>
          <w:sz w:val="24"/>
          <w:szCs w:val="24"/>
        </w:rPr>
        <w:t> are requiring applicants for faculty and staff positions to provide information about their experience and contributions to equity, diversity and inclusion.</w:t>
      </w:r>
    </w:p>
    <w:p w:rsidR="00400A11" w:rsidRPr="00400A11" w:rsidRDefault="00400A11" w:rsidP="00400A11">
      <w:pPr>
        <w:spacing w:after="450" w:line="240" w:lineRule="auto"/>
        <w:jc w:val="center"/>
        <w:rPr>
          <w:rFonts w:ascii="Times New Roman" w:eastAsia="Times New Roman" w:hAnsi="Times New Roman" w:cs="Times New Roman"/>
          <w:color w:val="000000"/>
          <w:sz w:val="24"/>
          <w:szCs w:val="24"/>
          <w:shd w:val="clear" w:color="auto" w:fill="F6F6F6"/>
        </w:rPr>
      </w:pPr>
      <w:r w:rsidRPr="00400A11">
        <w:rPr>
          <w:rFonts w:ascii="Times New Roman" w:eastAsia="Times New Roman" w:hAnsi="Times New Roman" w:cs="Times New Roman"/>
          <w:sz w:val="24"/>
          <w:szCs w:val="24"/>
        </w:rPr>
        <w:fldChar w:fldCharType="begin"/>
      </w:r>
      <w:r w:rsidRPr="00400A11">
        <w:rPr>
          <w:rFonts w:ascii="Times New Roman" w:eastAsia="Times New Roman" w:hAnsi="Times New Roman" w:cs="Times New Roman"/>
          <w:sz w:val="24"/>
          <w:szCs w:val="24"/>
        </w:rPr>
        <w:instrText xml:space="preserve"> HYPERLINK "https://www.aauw.org/resources/article/fast-facts-woc-higher-ed/" </w:instrText>
      </w:r>
      <w:r w:rsidRPr="00400A11">
        <w:rPr>
          <w:rFonts w:ascii="Times New Roman" w:eastAsia="Times New Roman" w:hAnsi="Times New Roman" w:cs="Times New Roman"/>
          <w:sz w:val="24"/>
          <w:szCs w:val="24"/>
        </w:rPr>
        <w:fldChar w:fldCharType="separate"/>
      </w:r>
    </w:p>
    <w:p w:rsidR="00400A11" w:rsidRPr="00400A11" w:rsidRDefault="00400A11" w:rsidP="00400A11">
      <w:pPr>
        <w:spacing w:after="450" w:line="240" w:lineRule="auto"/>
        <w:jc w:val="center"/>
        <w:rPr>
          <w:rFonts w:ascii="Times New Roman" w:eastAsia="Times New Roman" w:hAnsi="Times New Roman" w:cs="Times New Roman"/>
          <w:b/>
          <w:bCs/>
          <w:sz w:val="24"/>
          <w:szCs w:val="24"/>
        </w:rPr>
      </w:pPr>
      <w:r w:rsidRPr="00400A11">
        <w:rPr>
          <w:rFonts w:ascii="Times New Roman" w:eastAsia="Times New Roman" w:hAnsi="Times New Roman" w:cs="Times New Roman"/>
          <w:b/>
          <w:bCs/>
          <w:color w:val="000000"/>
          <w:sz w:val="24"/>
          <w:szCs w:val="24"/>
          <w:shd w:val="clear" w:color="auto" w:fill="F6F6F6"/>
        </w:rPr>
        <w:t>Only</w:t>
      </w:r>
    </w:p>
    <w:p w:rsidR="00400A11" w:rsidRPr="00400A11" w:rsidRDefault="00400A11" w:rsidP="00400A11">
      <w:pPr>
        <w:spacing w:after="450" w:line="240" w:lineRule="auto"/>
        <w:jc w:val="center"/>
        <w:rPr>
          <w:rFonts w:ascii="Helvetica" w:eastAsia="Times New Roman" w:hAnsi="Helvetica" w:cs="Helvetica"/>
          <w:b/>
          <w:bCs/>
          <w:color w:val="000000"/>
          <w:sz w:val="107"/>
          <w:szCs w:val="107"/>
          <w:shd w:val="clear" w:color="auto" w:fill="F6F6F6"/>
        </w:rPr>
      </w:pPr>
      <w:r w:rsidRPr="00400A11">
        <w:rPr>
          <w:rFonts w:ascii="Helvetica" w:eastAsia="Times New Roman" w:hAnsi="Helvetica" w:cs="Helvetica"/>
          <w:b/>
          <w:bCs/>
          <w:color w:val="000000"/>
          <w:sz w:val="107"/>
          <w:szCs w:val="107"/>
          <w:shd w:val="clear" w:color="auto" w:fill="F6F6F6"/>
        </w:rPr>
        <w:t>5.2%</w:t>
      </w:r>
    </w:p>
    <w:p w:rsidR="00400A11" w:rsidRPr="00400A11" w:rsidRDefault="00400A11" w:rsidP="00400A11">
      <w:pPr>
        <w:spacing w:after="450" w:line="240" w:lineRule="auto"/>
        <w:jc w:val="center"/>
        <w:rPr>
          <w:rFonts w:ascii="Times New Roman" w:eastAsia="Times New Roman" w:hAnsi="Times New Roman" w:cs="Times New Roman"/>
          <w:b/>
          <w:bCs/>
          <w:color w:val="000000"/>
          <w:sz w:val="24"/>
          <w:szCs w:val="24"/>
          <w:shd w:val="clear" w:color="auto" w:fill="F6F6F6"/>
        </w:rPr>
      </w:pPr>
      <w:r w:rsidRPr="00400A11">
        <w:rPr>
          <w:rFonts w:ascii="Times New Roman" w:eastAsia="Times New Roman" w:hAnsi="Times New Roman" w:cs="Times New Roman"/>
          <w:b/>
          <w:bCs/>
          <w:color w:val="000000"/>
          <w:sz w:val="24"/>
          <w:szCs w:val="24"/>
          <w:shd w:val="clear" w:color="auto" w:fill="F6F6F6"/>
        </w:rPr>
        <w:t xml:space="preserve">of tenured faculty at bachelor-degree-granting schools are Black, and just 6.6 are </w:t>
      </w:r>
      <w:proofErr w:type="spellStart"/>
      <w:r w:rsidRPr="00400A11">
        <w:rPr>
          <w:rFonts w:ascii="Times New Roman" w:eastAsia="Times New Roman" w:hAnsi="Times New Roman" w:cs="Times New Roman"/>
          <w:b/>
          <w:bCs/>
          <w:color w:val="000000"/>
          <w:sz w:val="24"/>
          <w:szCs w:val="24"/>
          <w:shd w:val="clear" w:color="auto" w:fill="F6F6F6"/>
        </w:rPr>
        <w:t>Latinx</w:t>
      </w:r>
      <w:proofErr w:type="spellEnd"/>
      <w:r w:rsidRPr="00400A11">
        <w:rPr>
          <w:rFonts w:ascii="Times New Roman" w:eastAsia="Times New Roman" w:hAnsi="Times New Roman" w:cs="Times New Roman"/>
          <w:b/>
          <w:bCs/>
          <w:color w:val="000000"/>
          <w:sz w:val="24"/>
          <w:szCs w:val="24"/>
          <w:shd w:val="clear" w:color="auto" w:fill="F6F6F6"/>
        </w:rPr>
        <w:t>.</w:t>
      </w:r>
    </w:p>
    <w:p w:rsidR="00400A11" w:rsidRPr="00400A11" w:rsidRDefault="00400A11" w:rsidP="00400A11">
      <w:pPr>
        <w:spacing w:after="450" w:line="240" w:lineRule="auto"/>
        <w:jc w:val="center"/>
        <w:rPr>
          <w:rFonts w:ascii="Times New Roman" w:eastAsia="Times New Roman" w:hAnsi="Times New Roman" w:cs="Times New Roman"/>
          <w:color w:val="FFFFFF"/>
          <w:sz w:val="24"/>
          <w:szCs w:val="24"/>
          <w:shd w:val="clear" w:color="auto" w:fill="0B2346"/>
        </w:rPr>
      </w:pPr>
      <w:r w:rsidRPr="00400A11">
        <w:rPr>
          <w:rFonts w:ascii="Times New Roman" w:eastAsia="Times New Roman" w:hAnsi="Times New Roman" w:cs="Times New Roman"/>
          <w:sz w:val="24"/>
          <w:szCs w:val="24"/>
        </w:rPr>
        <w:fldChar w:fldCharType="end"/>
      </w:r>
      <w:r w:rsidRPr="00400A11">
        <w:rPr>
          <w:rFonts w:ascii="Times New Roman" w:eastAsia="Times New Roman" w:hAnsi="Times New Roman" w:cs="Times New Roman"/>
          <w:sz w:val="24"/>
          <w:szCs w:val="24"/>
        </w:rPr>
        <w:fldChar w:fldCharType="begin"/>
      </w:r>
      <w:r w:rsidRPr="00400A11">
        <w:rPr>
          <w:rFonts w:ascii="Times New Roman" w:eastAsia="Times New Roman" w:hAnsi="Times New Roman" w:cs="Times New Roman"/>
          <w:sz w:val="24"/>
          <w:szCs w:val="24"/>
        </w:rPr>
        <w:instrText xml:space="preserve"> HYPERLINK "https://www.aauw.org/resources/article/fast-facts-woc-higher-ed/" </w:instrText>
      </w:r>
      <w:r w:rsidRPr="00400A11">
        <w:rPr>
          <w:rFonts w:ascii="Times New Roman" w:eastAsia="Times New Roman" w:hAnsi="Times New Roman" w:cs="Times New Roman"/>
          <w:sz w:val="24"/>
          <w:szCs w:val="24"/>
        </w:rPr>
        <w:fldChar w:fldCharType="separate"/>
      </w:r>
    </w:p>
    <w:p w:rsidR="00400A11" w:rsidRPr="00400A11" w:rsidRDefault="00400A11" w:rsidP="00400A11">
      <w:pPr>
        <w:spacing w:after="450" w:line="240" w:lineRule="auto"/>
        <w:jc w:val="center"/>
        <w:rPr>
          <w:rFonts w:ascii="Helvetica" w:eastAsia="Times New Roman" w:hAnsi="Helvetica" w:cs="Helvetica"/>
          <w:b/>
          <w:bCs/>
          <w:sz w:val="43"/>
          <w:szCs w:val="43"/>
        </w:rPr>
      </w:pPr>
      <w:r w:rsidRPr="00400A11">
        <w:rPr>
          <w:rFonts w:ascii="Helvetica" w:eastAsia="Times New Roman" w:hAnsi="Helvetica" w:cs="Helvetica"/>
          <w:b/>
          <w:bCs/>
          <w:color w:val="FFFFFF"/>
          <w:sz w:val="43"/>
          <w:szCs w:val="43"/>
          <w:shd w:val="clear" w:color="auto" w:fill="0B2346"/>
        </w:rPr>
        <w:t>Did you know?</w:t>
      </w:r>
    </w:p>
    <w:p w:rsidR="00400A11" w:rsidRPr="00400A11" w:rsidRDefault="00400A11" w:rsidP="00400A11">
      <w:pPr>
        <w:spacing w:after="0" w:line="240" w:lineRule="auto"/>
        <w:jc w:val="center"/>
        <w:rPr>
          <w:rFonts w:ascii="Times New Roman" w:eastAsia="Times New Roman" w:hAnsi="Times New Roman" w:cs="Times New Roman"/>
          <w:color w:val="99C8F8"/>
          <w:sz w:val="21"/>
          <w:szCs w:val="21"/>
          <w:shd w:val="clear" w:color="auto" w:fill="0B2346"/>
        </w:rPr>
      </w:pPr>
      <w:r w:rsidRPr="00400A11">
        <w:rPr>
          <w:rFonts w:ascii="Times New Roman" w:eastAsia="Times New Roman" w:hAnsi="Times New Roman" w:cs="Times New Roman"/>
          <w:color w:val="99C8F8"/>
          <w:sz w:val="21"/>
          <w:szCs w:val="21"/>
          <w:shd w:val="clear" w:color="auto" w:fill="0B2346"/>
        </w:rPr>
        <w:t>Only 5.4% of doctorates are awarded to Black students, and more than a dozen fields did not have a single Black doctoral recipient.</w:t>
      </w:r>
    </w:p>
    <w:p w:rsidR="00400A11" w:rsidRPr="00400A11" w:rsidRDefault="00400A11" w:rsidP="00400A11">
      <w:pPr>
        <w:spacing w:line="240" w:lineRule="auto"/>
        <w:jc w:val="center"/>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fldChar w:fldCharType="end"/>
      </w:r>
    </w:p>
    <w:p w:rsidR="00400A11" w:rsidRPr="00400A11" w:rsidRDefault="00400A11" w:rsidP="00400A11">
      <w:pPr>
        <w:spacing w:after="90" w:line="240" w:lineRule="auto"/>
        <w:ind w:right="150"/>
        <w:outlineLvl w:val="1"/>
        <w:rPr>
          <w:rFonts w:ascii="Helvetica" w:eastAsia="Times New Roman" w:hAnsi="Helvetica" w:cs="Helvetica"/>
          <w:b/>
          <w:bCs/>
          <w:caps/>
          <w:color w:val="000000"/>
          <w:spacing w:val="36"/>
          <w:sz w:val="21"/>
          <w:szCs w:val="21"/>
        </w:rPr>
      </w:pPr>
      <w:r w:rsidRPr="00400A11">
        <w:rPr>
          <w:rFonts w:ascii="Helvetica" w:eastAsia="Times New Roman" w:hAnsi="Helvetica" w:cs="Helvetica"/>
          <w:b/>
          <w:bCs/>
          <w:caps/>
          <w:color w:val="000000"/>
          <w:spacing w:val="36"/>
          <w:sz w:val="21"/>
          <w:szCs w:val="21"/>
        </w:rPr>
        <w:lastRenderedPageBreak/>
        <w:t>Tags</w:t>
      </w:r>
    </w:p>
    <w:p w:rsidR="00400A11" w:rsidRPr="00400A11" w:rsidRDefault="00400A11" w:rsidP="00400A11">
      <w:pPr>
        <w:spacing w:after="0" w:line="240" w:lineRule="auto"/>
        <w:rPr>
          <w:rFonts w:ascii="Times New Roman" w:eastAsia="Times New Roman" w:hAnsi="Times New Roman" w:cs="Times New Roman"/>
          <w:sz w:val="24"/>
          <w:szCs w:val="24"/>
        </w:rPr>
      </w:pPr>
      <w:r w:rsidRPr="00400A11">
        <w:rPr>
          <w:rFonts w:ascii="Times New Roman" w:eastAsia="Times New Roman" w:hAnsi="Times New Roman" w:cs="Times New Roman"/>
          <w:sz w:val="24"/>
          <w:szCs w:val="24"/>
        </w:rPr>
        <w:t> </w:t>
      </w:r>
      <w:hyperlink r:id="rId22" w:history="1">
        <w:r w:rsidRPr="00400A11">
          <w:rPr>
            <w:rFonts w:ascii="Times New Roman" w:eastAsia="Times New Roman" w:hAnsi="Times New Roman" w:cs="Times New Roman"/>
            <w:color w:val="0B2346"/>
            <w:sz w:val="19"/>
            <w:szCs w:val="19"/>
            <w:shd w:val="clear" w:color="auto" w:fill="E9F1F9"/>
          </w:rPr>
          <w:t>Education</w:t>
        </w:r>
      </w:hyperlink>
      <w:r w:rsidRPr="00400A11">
        <w:rPr>
          <w:rFonts w:ascii="Times New Roman" w:eastAsia="Times New Roman" w:hAnsi="Times New Roman" w:cs="Times New Roman"/>
          <w:sz w:val="24"/>
          <w:szCs w:val="24"/>
        </w:rPr>
        <w:t> </w:t>
      </w:r>
      <w:hyperlink r:id="rId23" w:history="1">
        <w:r w:rsidRPr="00400A11">
          <w:rPr>
            <w:rFonts w:ascii="Times New Roman" w:eastAsia="Times New Roman" w:hAnsi="Times New Roman" w:cs="Times New Roman"/>
            <w:color w:val="FFFFFF"/>
            <w:sz w:val="19"/>
            <w:szCs w:val="19"/>
            <w:shd w:val="clear" w:color="auto" w:fill="FF7D45"/>
          </w:rPr>
          <w:t>Higher Education &amp; Other Career Pathways</w:t>
        </w:r>
      </w:hyperlink>
      <w:r w:rsidRPr="00400A11">
        <w:rPr>
          <w:rFonts w:ascii="Times New Roman" w:eastAsia="Times New Roman" w:hAnsi="Times New Roman" w:cs="Times New Roman"/>
          <w:sz w:val="24"/>
          <w:szCs w:val="24"/>
        </w:rPr>
        <w:t> </w:t>
      </w:r>
      <w:proofErr w:type="spellStart"/>
      <w:r w:rsidRPr="00400A11">
        <w:rPr>
          <w:rFonts w:ascii="Times New Roman" w:eastAsia="Times New Roman" w:hAnsi="Times New Roman" w:cs="Times New Roman"/>
          <w:sz w:val="24"/>
          <w:szCs w:val="24"/>
        </w:rPr>
        <w:fldChar w:fldCharType="begin"/>
      </w:r>
      <w:r w:rsidRPr="00400A11">
        <w:rPr>
          <w:rFonts w:ascii="Times New Roman" w:eastAsia="Times New Roman" w:hAnsi="Times New Roman" w:cs="Times New Roman"/>
          <w:sz w:val="24"/>
          <w:szCs w:val="24"/>
        </w:rPr>
        <w:instrText xml:space="preserve"> HYPERLINK "https://www.aauw.org/?s&amp;fwp_tags=latinas" </w:instrText>
      </w:r>
      <w:r w:rsidRPr="00400A11">
        <w:rPr>
          <w:rFonts w:ascii="Times New Roman" w:eastAsia="Times New Roman" w:hAnsi="Times New Roman" w:cs="Times New Roman"/>
          <w:sz w:val="24"/>
          <w:szCs w:val="24"/>
        </w:rPr>
        <w:fldChar w:fldCharType="separate"/>
      </w:r>
      <w:r w:rsidRPr="00400A11">
        <w:rPr>
          <w:rFonts w:ascii="Times New Roman" w:eastAsia="Times New Roman" w:hAnsi="Times New Roman" w:cs="Times New Roman"/>
          <w:color w:val="0B2346"/>
          <w:sz w:val="19"/>
          <w:szCs w:val="19"/>
          <w:shd w:val="clear" w:color="auto" w:fill="E9F1F9"/>
        </w:rPr>
        <w:t>latinas</w:t>
      </w:r>
      <w:proofErr w:type="spellEnd"/>
      <w:r w:rsidRPr="00400A11">
        <w:rPr>
          <w:rFonts w:ascii="Times New Roman" w:eastAsia="Times New Roman" w:hAnsi="Times New Roman" w:cs="Times New Roman"/>
          <w:sz w:val="24"/>
          <w:szCs w:val="24"/>
        </w:rPr>
        <w:fldChar w:fldCharType="end"/>
      </w:r>
      <w:r w:rsidRPr="00400A11">
        <w:rPr>
          <w:rFonts w:ascii="Times New Roman" w:eastAsia="Times New Roman" w:hAnsi="Times New Roman" w:cs="Times New Roman"/>
          <w:sz w:val="24"/>
          <w:szCs w:val="24"/>
        </w:rPr>
        <w:t> </w:t>
      </w:r>
      <w:hyperlink r:id="rId24" w:history="1">
        <w:r w:rsidRPr="00400A11">
          <w:rPr>
            <w:rFonts w:ascii="Times New Roman" w:eastAsia="Times New Roman" w:hAnsi="Times New Roman" w:cs="Times New Roman"/>
            <w:color w:val="0B2346"/>
            <w:sz w:val="19"/>
            <w:szCs w:val="19"/>
            <w:shd w:val="clear" w:color="auto" w:fill="E9F1F9"/>
          </w:rPr>
          <w:t>black women</w:t>
        </w:r>
      </w:hyperlink>
      <w:r w:rsidRPr="00400A11">
        <w:rPr>
          <w:rFonts w:ascii="Times New Roman" w:eastAsia="Times New Roman" w:hAnsi="Times New Roman" w:cs="Times New Roman"/>
          <w:sz w:val="24"/>
          <w:szCs w:val="24"/>
        </w:rPr>
        <w:t> </w:t>
      </w:r>
      <w:hyperlink r:id="rId25" w:history="1">
        <w:r w:rsidRPr="00400A11">
          <w:rPr>
            <w:rFonts w:ascii="Times New Roman" w:eastAsia="Times New Roman" w:hAnsi="Times New Roman" w:cs="Times New Roman"/>
            <w:color w:val="0B2346"/>
            <w:sz w:val="19"/>
            <w:szCs w:val="19"/>
            <w:shd w:val="clear" w:color="auto" w:fill="E9F1F9"/>
          </w:rPr>
          <w:t>education</w:t>
        </w:r>
      </w:hyperlink>
      <w:r w:rsidRPr="00400A11">
        <w:rPr>
          <w:rFonts w:ascii="Times New Roman" w:eastAsia="Times New Roman" w:hAnsi="Times New Roman" w:cs="Times New Roman"/>
          <w:sz w:val="24"/>
          <w:szCs w:val="24"/>
        </w:rPr>
        <w:t> </w:t>
      </w:r>
      <w:hyperlink r:id="rId26" w:history="1">
        <w:r w:rsidRPr="00400A11">
          <w:rPr>
            <w:rFonts w:ascii="Times New Roman" w:eastAsia="Times New Roman" w:hAnsi="Times New Roman" w:cs="Times New Roman"/>
            <w:color w:val="0B2346"/>
            <w:sz w:val="19"/>
            <w:szCs w:val="19"/>
            <w:shd w:val="clear" w:color="auto" w:fill="E9F1F9"/>
          </w:rPr>
          <w:t>women of color</w:t>
        </w:r>
      </w:hyperlink>
    </w:p>
    <w:p w:rsidR="00400A11" w:rsidRPr="00400A11" w:rsidRDefault="00400A11" w:rsidP="00400A11">
      <w:pPr>
        <w:spacing w:after="0" w:line="240" w:lineRule="auto"/>
        <w:rPr>
          <w:rFonts w:ascii="Times New Roman" w:eastAsia="Times New Roman" w:hAnsi="Times New Roman" w:cs="Times New Roman"/>
          <w:sz w:val="24"/>
          <w:szCs w:val="24"/>
        </w:rPr>
      </w:pPr>
      <w:r w:rsidRPr="00400A11">
        <w:rPr>
          <w:rFonts w:ascii="Times New Roman" w:eastAsia="Times New Roman" w:hAnsi="Times New Roman" w:cs="Times New Roman"/>
          <w:noProof/>
          <w:sz w:val="24"/>
          <w:szCs w:val="24"/>
        </w:rPr>
        <mc:AlternateContent>
          <mc:Choice Requires="wps">
            <w:drawing>
              <wp:inline distT="0" distB="0" distL="0" distR="0" wp14:anchorId="011D2041" wp14:editId="6D286A8A">
                <wp:extent cx="304800" cy="304800"/>
                <wp:effectExtent l="0" t="0" r="0" b="0"/>
                <wp:docPr id="3" name="AutoShape 4" descr="AA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E900B" id="AutoShape 4" o:spid="_x0000_s1026" alt="AAU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EaSkhe6AgAAxA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400A11" w:rsidRPr="00400A11" w:rsidRDefault="00400A11" w:rsidP="00400A11">
      <w:pPr>
        <w:spacing w:after="0" w:line="240" w:lineRule="auto"/>
        <w:rPr>
          <w:rFonts w:ascii="Times New Roman" w:eastAsia="Times New Roman" w:hAnsi="Times New Roman" w:cs="Times New Roman"/>
          <w:sz w:val="19"/>
          <w:szCs w:val="19"/>
        </w:rPr>
      </w:pPr>
      <w:r w:rsidRPr="00400A11">
        <w:rPr>
          <w:rFonts w:ascii="Times New Roman" w:eastAsia="Times New Roman" w:hAnsi="Times New Roman" w:cs="Times New Roman"/>
          <w:sz w:val="19"/>
          <w:szCs w:val="19"/>
        </w:rPr>
        <w:t>1310 L St. NW, Suite 1000, Washington, DC 20005 </w:t>
      </w:r>
      <w:hyperlink r:id="rId27" w:history="1">
        <w:r w:rsidRPr="00400A11">
          <w:rPr>
            <w:rFonts w:ascii="Times New Roman" w:eastAsia="Times New Roman" w:hAnsi="Times New Roman" w:cs="Times New Roman"/>
            <w:color w:val="0000FF"/>
            <w:sz w:val="19"/>
            <w:szCs w:val="19"/>
          </w:rPr>
          <w:t>202.785.7700</w:t>
        </w:r>
      </w:hyperlink>
    </w:p>
    <w:p w:rsidR="005440C4" w:rsidRDefault="005440C4"/>
    <w:sectPr w:rsidR="00544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636DE"/>
    <w:multiLevelType w:val="multilevel"/>
    <w:tmpl w:val="55760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11"/>
    <w:rsid w:val="00400A11"/>
    <w:rsid w:val="00544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34E0"/>
  <w15:chartTrackingRefBased/>
  <w15:docId w15:val="{38042B00-9CA9-43DA-8B7D-932A87D0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35592">
      <w:bodyDiv w:val="1"/>
      <w:marLeft w:val="0"/>
      <w:marRight w:val="0"/>
      <w:marTop w:val="0"/>
      <w:marBottom w:val="0"/>
      <w:divBdr>
        <w:top w:val="none" w:sz="0" w:space="0" w:color="auto"/>
        <w:left w:val="none" w:sz="0" w:space="0" w:color="auto"/>
        <w:bottom w:val="none" w:sz="0" w:space="0" w:color="auto"/>
        <w:right w:val="none" w:sz="0" w:space="0" w:color="auto"/>
      </w:divBdr>
    </w:div>
    <w:div w:id="302975380">
      <w:bodyDiv w:val="1"/>
      <w:marLeft w:val="0"/>
      <w:marRight w:val="0"/>
      <w:marTop w:val="0"/>
      <w:marBottom w:val="0"/>
      <w:divBdr>
        <w:top w:val="none" w:sz="0" w:space="0" w:color="auto"/>
        <w:left w:val="none" w:sz="0" w:space="0" w:color="auto"/>
        <w:bottom w:val="none" w:sz="0" w:space="0" w:color="auto"/>
        <w:right w:val="none" w:sz="0" w:space="0" w:color="auto"/>
      </w:divBdr>
      <w:divsChild>
        <w:div w:id="334039786">
          <w:marLeft w:val="0"/>
          <w:marRight w:val="0"/>
          <w:marTop w:val="0"/>
          <w:marBottom w:val="1200"/>
          <w:divBdr>
            <w:top w:val="none" w:sz="0" w:space="0" w:color="auto"/>
            <w:left w:val="none" w:sz="0" w:space="0" w:color="auto"/>
            <w:bottom w:val="none" w:sz="0" w:space="0" w:color="auto"/>
            <w:right w:val="none" w:sz="0" w:space="0" w:color="auto"/>
          </w:divBdr>
          <w:divsChild>
            <w:div w:id="545456152">
              <w:marLeft w:val="0"/>
              <w:marRight w:val="0"/>
              <w:marTop w:val="0"/>
              <w:marBottom w:val="0"/>
              <w:divBdr>
                <w:top w:val="none" w:sz="0" w:space="0" w:color="auto"/>
                <w:left w:val="none" w:sz="0" w:space="0" w:color="auto"/>
                <w:bottom w:val="none" w:sz="0" w:space="0" w:color="auto"/>
                <w:right w:val="none" w:sz="0" w:space="0" w:color="auto"/>
              </w:divBdr>
              <w:divsChild>
                <w:div w:id="1519544335">
                  <w:blockQuote w:val="1"/>
                  <w:marLeft w:val="0"/>
                  <w:marRight w:val="0"/>
                  <w:marTop w:val="0"/>
                  <w:marBottom w:val="300"/>
                  <w:divBdr>
                    <w:top w:val="single" w:sz="12" w:space="31" w:color="FF7D45"/>
                    <w:left w:val="single" w:sz="12" w:space="31" w:color="FF7D45"/>
                    <w:bottom w:val="single" w:sz="12" w:space="30" w:color="FF7D45"/>
                    <w:right w:val="single" w:sz="12" w:space="31" w:color="FF7D45"/>
                  </w:divBdr>
                </w:div>
                <w:div w:id="16071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4648">
          <w:marLeft w:val="0"/>
          <w:marRight w:val="0"/>
          <w:marTop w:val="0"/>
          <w:marBottom w:val="1200"/>
          <w:divBdr>
            <w:top w:val="none" w:sz="0" w:space="0" w:color="auto"/>
            <w:left w:val="none" w:sz="0" w:space="0" w:color="auto"/>
            <w:bottom w:val="none" w:sz="0" w:space="0" w:color="auto"/>
            <w:right w:val="none" w:sz="0" w:space="0" w:color="auto"/>
          </w:divBdr>
          <w:divsChild>
            <w:div w:id="1403985933">
              <w:marLeft w:val="0"/>
              <w:marRight w:val="0"/>
              <w:marTop w:val="0"/>
              <w:marBottom w:val="0"/>
              <w:divBdr>
                <w:top w:val="none" w:sz="0" w:space="0" w:color="auto"/>
                <w:left w:val="none" w:sz="0" w:space="0" w:color="auto"/>
                <w:bottom w:val="none" w:sz="0" w:space="0" w:color="auto"/>
                <w:right w:val="none" w:sz="0" w:space="0" w:color="auto"/>
              </w:divBdr>
              <w:divsChild>
                <w:div w:id="9692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83771">
          <w:marLeft w:val="0"/>
          <w:marRight w:val="0"/>
          <w:marTop w:val="0"/>
          <w:marBottom w:val="1200"/>
          <w:divBdr>
            <w:top w:val="none" w:sz="0" w:space="0" w:color="auto"/>
            <w:left w:val="none" w:sz="0" w:space="0" w:color="auto"/>
            <w:bottom w:val="none" w:sz="0" w:space="0" w:color="auto"/>
            <w:right w:val="none" w:sz="0" w:space="0" w:color="auto"/>
          </w:divBdr>
          <w:divsChild>
            <w:div w:id="1239707150">
              <w:marLeft w:val="-225"/>
              <w:marRight w:val="-225"/>
              <w:marTop w:val="0"/>
              <w:marBottom w:val="225"/>
              <w:divBdr>
                <w:top w:val="none" w:sz="0" w:space="0" w:color="auto"/>
                <w:left w:val="none" w:sz="0" w:space="0" w:color="auto"/>
                <w:bottom w:val="none" w:sz="0" w:space="0" w:color="auto"/>
                <w:right w:val="none" w:sz="0" w:space="0" w:color="auto"/>
              </w:divBdr>
              <w:divsChild>
                <w:div w:id="209462832">
                  <w:marLeft w:val="0"/>
                  <w:marRight w:val="0"/>
                  <w:marTop w:val="0"/>
                  <w:marBottom w:val="0"/>
                  <w:divBdr>
                    <w:top w:val="none" w:sz="0" w:space="0" w:color="auto"/>
                    <w:left w:val="none" w:sz="0" w:space="0" w:color="auto"/>
                    <w:bottom w:val="none" w:sz="0" w:space="0" w:color="auto"/>
                    <w:right w:val="none" w:sz="0" w:space="0" w:color="auto"/>
                  </w:divBdr>
                  <w:divsChild>
                    <w:div w:id="233471927">
                      <w:marLeft w:val="0"/>
                      <w:marRight w:val="0"/>
                      <w:marTop w:val="0"/>
                      <w:marBottom w:val="0"/>
                      <w:divBdr>
                        <w:top w:val="none" w:sz="0" w:space="0" w:color="auto"/>
                        <w:left w:val="none" w:sz="0" w:space="0" w:color="auto"/>
                        <w:bottom w:val="none" w:sz="0" w:space="0" w:color="auto"/>
                        <w:right w:val="none" w:sz="0" w:space="0" w:color="auto"/>
                      </w:divBdr>
                    </w:div>
                    <w:div w:id="1576624231">
                      <w:marLeft w:val="0"/>
                      <w:marRight w:val="0"/>
                      <w:marTop w:val="75"/>
                      <w:marBottom w:val="75"/>
                      <w:divBdr>
                        <w:top w:val="none" w:sz="0" w:space="0" w:color="auto"/>
                        <w:left w:val="none" w:sz="0" w:space="0" w:color="auto"/>
                        <w:bottom w:val="none" w:sz="0" w:space="0" w:color="auto"/>
                        <w:right w:val="none" w:sz="0" w:space="0" w:color="auto"/>
                      </w:divBdr>
                    </w:div>
                    <w:div w:id="576943883">
                      <w:marLeft w:val="0"/>
                      <w:marRight w:val="0"/>
                      <w:marTop w:val="0"/>
                      <w:marBottom w:val="0"/>
                      <w:divBdr>
                        <w:top w:val="none" w:sz="0" w:space="0" w:color="auto"/>
                        <w:left w:val="none" w:sz="0" w:space="0" w:color="auto"/>
                        <w:bottom w:val="none" w:sz="0" w:space="0" w:color="auto"/>
                        <w:right w:val="none" w:sz="0" w:space="0" w:color="auto"/>
                      </w:divBdr>
                    </w:div>
                  </w:divsChild>
                </w:div>
                <w:div w:id="117917246">
                  <w:marLeft w:val="0"/>
                  <w:marRight w:val="0"/>
                  <w:marTop w:val="0"/>
                  <w:marBottom w:val="0"/>
                  <w:divBdr>
                    <w:top w:val="none" w:sz="0" w:space="0" w:color="auto"/>
                    <w:left w:val="none" w:sz="0" w:space="0" w:color="auto"/>
                    <w:bottom w:val="none" w:sz="0" w:space="0" w:color="auto"/>
                    <w:right w:val="none" w:sz="0" w:space="0" w:color="auto"/>
                  </w:divBdr>
                  <w:divsChild>
                    <w:div w:id="14627296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358285">
          <w:marLeft w:val="0"/>
          <w:marRight w:val="0"/>
          <w:marTop w:val="0"/>
          <w:marBottom w:val="0"/>
          <w:divBdr>
            <w:top w:val="none" w:sz="0" w:space="0" w:color="auto"/>
            <w:left w:val="none" w:sz="0" w:space="0" w:color="auto"/>
            <w:bottom w:val="none" w:sz="0" w:space="0" w:color="auto"/>
            <w:right w:val="none" w:sz="0" w:space="0" w:color="auto"/>
          </w:divBdr>
          <w:divsChild>
            <w:div w:id="1720932056">
              <w:marLeft w:val="0"/>
              <w:marRight w:val="0"/>
              <w:marTop w:val="0"/>
              <w:marBottom w:val="0"/>
              <w:divBdr>
                <w:top w:val="none" w:sz="0" w:space="0" w:color="auto"/>
                <w:left w:val="none" w:sz="0" w:space="0" w:color="auto"/>
                <w:bottom w:val="none" w:sz="0" w:space="0" w:color="auto"/>
                <w:right w:val="none" w:sz="0" w:space="0" w:color="auto"/>
              </w:divBdr>
            </w:div>
          </w:divsChild>
        </w:div>
        <w:div w:id="658272267">
          <w:marLeft w:val="0"/>
          <w:marRight w:val="0"/>
          <w:marTop w:val="0"/>
          <w:marBottom w:val="0"/>
          <w:divBdr>
            <w:top w:val="none" w:sz="0" w:space="0" w:color="auto"/>
            <w:left w:val="none" w:sz="0" w:space="0" w:color="auto"/>
            <w:bottom w:val="none" w:sz="0" w:space="0" w:color="auto"/>
            <w:right w:val="none" w:sz="0" w:space="0" w:color="auto"/>
          </w:divBdr>
          <w:divsChild>
            <w:div w:id="813109153">
              <w:marLeft w:val="0"/>
              <w:marRight w:val="0"/>
              <w:marTop w:val="0"/>
              <w:marBottom w:val="0"/>
              <w:divBdr>
                <w:top w:val="none" w:sz="0" w:space="0" w:color="auto"/>
                <w:left w:val="none" w:sz="0" w:space="0" w:color="auto"/>
                <w:bottom w:val="none" w:sz="0" w:space="0" w:color="auto"/>
                <w:right w:val="none" w:sz="0" w:space="0" w:color="auto"/>
              </w:divBdr>
              <w:divsChild>
                <w:div w:id="161363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ed.gov/programs/digest/d18/tables/dt18_323.20.asp?current=yes" TargetMode="External"/><Relationship Id="rId13" Type="http://schemas.openxmlformats.org/officeDocument/2006/relationships/hyperlink" Target="https://cew.georgetown.edu/cew-reports/african-american-majors/" TargetMode="External"/><Relationship Id="rId18" Type="http://schemas.openxmlformats.org/officeDocument/2006/relationships/hyperlink" Target="https://journals.sagepub.com/doi/abs/10.3102/0013189X19831006?journalCode=edra" TargetMode="External"/><Relationship Id="rId26" Type="http://schemas.openxmlformats.org/officeDocument/2006/relationships/hyperlink" Target="https://www.aauw.org/?s&amp;fwp_tags=women-of-color" TargetMode="External"/><Relationship Id="rId3" Type="http://schemas.openxmlformats.org/officeDocument/2006/relationships/settings" Target="settings.xml"/><Relationship Id="rId21" Type="http://schemas.openxmlformats.org/officeDocument/2006/relationships/hyperlink" Target="https://equity.ucla.edu/news-and-events/new-edi-statement-requirement-for-regular-rank-faculty-searches/" TargetMode="External"/><Relationship Id="rId7" Type="http://schemas.openxmlformats.org/officeDocument/2006/relationships/hyperlink" Target="https://www.jbhe.com/news_views/51_gendergap_universities.html" TargetMode="External"/><Relationship Id="rId12" Type="http://schemas.openxmlformats.org/officeDocument/2006/relationships/hyperlink" Target="http://cew.georgetown.edu/wp-content/uploads/SeparateUnequal.FR_.pdf" TargetMode="External"/><Relationship Id="rId17" Type="http://schemas.openxmlformats.org/officeDocument/2006/relationships/hyperlink" Target="https://journals.sagepub.com/doi/10.3102/0091732X18759072" TargetMode="External"/><Relationship Id="rId25" Type="http://schemas.openxmlformats.org/officeDocument/2006/relationships/hyperlink" Target="https://www.aauw.org/?s&amp;fwp_tags=education" TargetMode="External"/><Relationship Id="rId2" Type="http://schemas.openxmlformats.org/officeDocument/2006/relationships/styles" Target="styles.xml"/><Relationship Id="rId16" Type="http://schemas.openxmlformats.org/officeDocument/2006/relationships/hyperlink" Target="https://www.nsf.gov/statistics/2017/nsf17310/static/downloads/nsf17310-digest.pdf" TargetMode="External"/><Relationship Id="rId20" Type="http://schemas.openxmlformats.org/officeDocument/2006/relationships/hyperlink" Target="https://www.educationdive.com/news/racial-diversity-continues-to-lag-among-college-faculty-study-finds/55839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ls.gov/opub/ted/2018/women-more-likely-than-men-to-have-earned-a-bachelors-degree-by-age-31.htm" TargetMode="External"/><Relationship Id="rId11" Type="http://schemas.openxmlformats.org/officeDocument/2006/relationships/hyperlink" Target="https://nces.ed.gov/programs/digest/d18/tables/dt18_326.10.asp?current=yes" TargetMode="External"/><Relationship Id="rId24" Type="http://schemas.openxmlformats.org/officeDocument/2006/relationships/hyperlink" Target="https://www.aauw.org/?s&amp;fwp_tags=black-women" TargetMode="External"/><Relationship Id="rId5" Type="http://schemas.openxmlformats.org/officeDocument/2006/relationships/image" Target="media/image1.png"/><Relationship Id="rId15" Type="http://schemas.openxmlformats.org/officeDocument/2006/relationships/hyperlink" Target="https://1gyhoq479ufd3yna29x7ubjn-wpengine.netdna-ssl.com/wp-content/uploads/Hispanics-College-Majors-and-Earnings.pdf?pdf=Hispanics-College-Majors-and-Earnings-PDF" TargetMode="External"/><Relationship Id="rId23" Type="http://schemas.openxmlformats.org/officeDocument/2006/relationships/hyperlink" Target="https://www.aauw.org/?s&amp;fwp_issues=higher-ed-pathways" TargetMode="External"/><Relationship Id="rId28" Type="http://schemas.openxmlformats.org/officeDocument/2006/relationships/fontTable" Target="fontTable.xml"/><Relationship Id="rId10" Type="http://schemas.openxmlformats.org/officeDocument/2006/relationships/hyperlink" Target="https://www.americanprogress.org/issues/education-postsecondary/reports/2018/05/23/451186/neglected-college-race-gap-racial-disparities-among-college-completers/" TargetMode="External"/><Relationship Id="rId19" Type="http://schemas.openxmlformats.org/officeDocument/2006/relationships/hyperlink" Target="https://www.insidehighered.com/news/2019/02/26/latinx-black-college-students-leave-stem-majors-more-white-students" TargetMode="External"/><Relationship Id="rId4" Type="http://schemas.openxmlformats.org/officeDocument/2006/relationships/webSettings" Target="webSettings.xml"/><Relationship Id="rId9" Type="http://schemas.openxmlformats.org/officeDocument/2006/relationships/hyperlink" Target="https://nces.ed.gov/programs/digest/d18/tables/dt18_324.20.asp?current=yes" TargetMode="External"/><Relationship Id="rId14" Type="http://schemas.openxmlformats.org/officeDocument/2006/relationships/hyperlink" Target="https://1gyhoq479ufd3yna29x7ubjn-wpengine.netdna-ssl.com/wp-content/uploads/AfricanAmericanMajors_2016_web.pdf" TargetMode="External"/><Relationship Id="rId22" Type="http://schemas.openxmlformats.org/officeDocument/2006/relationships/hyperlink" Target="https://www.aauw.org/?s&amp;fwp_issues=education" TargetMode="External"/><Relationship Id="rId27" Type="http://schemas.openxmlformats.org/officeDocument/2006/relationships/hyperlink" Target="tel:202.785.7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1</cp:revision>
  <dcterms:created xsi:type="dcterms:W3CDTF">2026-08-22T21:47:00Z</dcterms:created>
  <dcterms:modified xsi:type="dcterms:W3CDTF">2026-08-22T21:54:00Z</dcterms:modified>
</cp:coreProperties>
</file>