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Equal Opportunities Policy</w:t>
      </w:r>
    </w:p>
    <w:p w:rsidR="00000000" w:rsidDel="00000000" w:rsidP="00000000" w:rsidRDefault="00000000" w:rsidRPr="00000000" w14:paraId="00000002">
      <w:pPr>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Shed on the Isle</w:t>
      </w:r>
      <w:r w:rsidDel="00000000" w:rsidR="00000000" w:rsidRPr="00000000">
        <w:rPr>
          <w:rFonts w:ascii="Calibri" w:cs="Calibri" w:eastAsia="Calibri" w:hAnsi="Calibri"/>
          <w:sz w:val="24"/>
          <w:szCs w:val="24"/>
          <w:rtl w:val="0"/>
        </w:rPr>
        <w:t xml:space="preserve"> is committed to ensuring that equality is incorporated across all aspects of its development. In doing so it acknowledges and adopts the following definition of equality:</w:t>
      </w:r>
    </w:p>
    <w:p w:rsidR="00000000" w:rsidDel="00000000" w:rsidP="00000000" w:rsidRDefault="00000000" w:rsidRPr="00000000" w14:paraId="0000000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Equality is about fairness, equality of access, recognizing inequalities and taking steps to address them. It is about changing the culture and structure of our activities to ensure they become equally accessible to everyone in society.</w:t>
      </w:r>
    </w:p>
    <w:p w:rsidR="00000000" w:rsidDel="00000000" w:rsidP="00000000" w:rsidRDefault="00000000" w:rsidRPr="00000000" w14:paraId="0000000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Shed on the Isle respects the rights, dignity and worth of every person and will treat everyone equally, regardless of age, ability, gender, race, religious belief, ethnicity, sexuality or social/economic status.</w:t>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Shed on the Isle is committed to everyone having the right to enjoy their environment free from threat of intimidation, harassment, or abuse.</w:t>
      </w:r>
    </w:p>
    <w:p w:rsidR="00000000" w:rsidDel="00000000" w:rsidP="00000000" w:rsidRDefault="00000000" w:rsidRPr="00000000" w14:paraId="0000000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members have a responsibility to oppose discriminatory behaviour and promote equality of opportunity.</w:t>
      </w:r>
    </w:p>
    <w:p w:rsidR="00000000" w:rsidDel="00000000" w:rsidP="00000000" w:rsidRDefault="00000000" w:rsidRPr="00000000" w14:paraId="0000000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Shed on the Isle will deal with any incidents of discriminatory behaviour seriously, according to the The Shed on the Isle Members and Trustees Codes of Conduct.</w:t>
      </w:r>
    </w:p>
    <w:p w:rsidR="00000000" w:rsidDel="00000000" w:rsidP="00000000" w:rsidRDefault="00000000" w:rsidRPr="00000000" w14:paraId="00000009">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Signed:                                                                                                                 Date:</w:t>
      </w:r>
    </w:p>
    <w:p w:rsidR="00000000" w:rsidDel="00000000" w:rsidP="00000000" w:rsidRDefault="00000000" w:rsidRPr="00000000" w14:paraId="0000000C">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w:t>
      </w:r>
    </w:p>
    <w:p w:rsidR="00000000" w:rsidDel="00000000" w:rsidP="00000000" w:rsidRDefault="00000000" w:rsidRPr="00000000" w14:paraId="0000000E">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of issue: Feb 2023                                                                        Review date: Feb 2025</w:t>
      </w:r>
    </w:p>
    <w:p w:rsidR="00000000" w:rsidDel="00000000" w:rsidP="00000000" w:rsidRDefault="00000000" w:rsidRPr="00000000" w14:paraId="00000016">
      <w:pPr>
        <w:spacing w:before="240" w:line="276" w:lineRule="auto"/>
        <w:rPr/>
      </w:pPr>
      <w:r w:rsidDel="00000000" w:rsidR="00000000" w:rsidRPr="00000000">
        <w:rPr>
          <w:rtl w:val="0"/>
        </w:rPr>
      </w:r>
    </w:p>
    <w:sectPr>
      <w:headerReference r:id="rId7" w:type="default"/>
      <w:footerReference r:id="rId8" w:type="default"/>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114300" distT="114300" distL="114300" distR="114300">
          <wp:extent cx="1428750" cy="514350"/>
          <wp:effectExtent b="0" l="0" r="0" t="0"/>
          <wp:docPr id="19"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428750" cy="514350"/>
                  </a:xfrm>
                  <a:prstGeom prst="rect"/>
                  <a:ln/>
                </pic:spPr>
              </pic:pic>
            </a:graphicData>
          </a:graphic>
        </wp:inline>
      </w:drawing>
    </w:r>
    <w:r w:rsidDel="00000000" w:rsidR="00000000" w:rsidRPr="00000000">
      <w:rPr/>
      <w:drawing>
        <wp:inline distB="114300" distT="114300" distL="114300" distR="114300">
          <wp:extent cx="1100138" cy="462863"/>
          <wp:effectExtent b="0" l="0" r="0" t="0"/>
          <wp:docPr id="18" name="image2.gif"/>
          <a:graphic>
            <a:graphicData uri="http://schemas.openxmlformats.org/drawingml/2006/picture">
              <pic:pic>
                <pic:nvPicPr>
                  <pic:cNvPr id="0" name="image2.gif"/>
                  <pic:cNvPicPr preferRelativeResize="0"/>
                </pic:nvPicPr>
                <pic:blipFill>
                  <a:blip r:embed="rId2"/>
                  <a:srcRect b="0" l="0" r="0" t="0"/>
                  <a:stretch>
                    <a:fillRect/>
                  </a:stretch>
                </pic:blipFill>
                <pic:spPr>
                  <a:xfrm>
                    <a:off x="0" y="0"/>
                    <a:ext cx="1100138" cy="462863"/>
                  </a:xfrm>
                  <a:prstGeom prst="rect"/>
                  <a:ln/>
                </pic:spPr>
              </pic:pic>
            </a:graphicData>
          </a:graphic>
        </wp:inline>
      </w:drawing>
    </w:r>
    <w:r w:rsidDel="00000000" w:rsidR="00000000" w:rsidRPr="00000000">
      <w:rPr/>
      <w:drawing>
        <wp:inline distB="114300" distT="114300" distL="114300" distR="114300">
          <wp:extent cx="952500" cy="495300"/>
          <wp:effectExtent b="0" l="0" r="0" t="0"/>
          <wp:docPr id="2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952500" cy="495300"/>
                  </a:xfrm>
                  <a:prstGeom prst="rect"/>
                  <a:ln/>
                </pic:spPr>
              </pic:pic>
            </a:graphicData>
          </a:graphic>
        </wp:inline>
      </w:drawing>
    </w:r>
    <w:r w:rsidDel="00000000" w:rsidR="00000000" w:rsidRPr="00000000">
      <w:rPr/>
      <w:drawing>
        <wp:inline distB="114300" distT="114300" distL="114300" distR="114300">
          <wp:extent cx="873487" cy="385203"/>
          <wp:effectExtent b="0" l="0" r="0" t="0"/>
          <wp:docPr id="20"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873487" cy="385203"/>
                  </a:xfrm>
                  <a:prstGeom prst="rect"/>
                  <a:ln/>
                </pic:spPr>
              </pic:pic>
            </a:graphicData>
          </a:graphic>
        </wp:inline>
      </w:drawing>
    </w:r>
    <w:r w:rsidDel="00000000" w:rsidR="00000000" w:rsidRPr="00000000">
      <w:rPr/>
      <w:drawing>
        <wp:inline distB="114300" distT="114300" distL="114300" distR="114300">
          <wp:extent cx="511537" cy="377364"/>
          <wp:effectExtent b="0" l="0" r="0" t="0"/>
          <wp:docPr id="16"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511537" cy="37736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40" w:lineRule="auto"/>
      <w:jc w:val="center"/>
      <w:rPr>
        <w:b w:val="1"/>
        <w:sz w:val="28"/>
        <w:szCs w:val="28"/>
      </w:rPr>
    </w:pPr>
    <w:r w:rsidDel="00000000" w:rsidR="00000000" w:rsidRPr="00000000">
      <w:rPr>
        <w:b w:val="1"/>
        <w:sz w:val="64"/>
        <w:szCs w:val="64"/>
      </w:rPr>
      <w:drawing>
        <wp:inline distB="114300" distT="114300" distL="114300" distR="114300">
          <wp:extent cx="367599" cy="453633"/>
          <wp:effectExtent b="0" l="0" r="0" t="0"/>
          <wp:docPr id="17"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367599" cy="453633"/>
                  </a:xfrm>
                  <a:prstGeom prst="rect"/>
                  <a:ln/>
                </pic:spPr>
              </pic:pic>
            </a:graphicData>
          </a:graphic>
        </wp:inline>
      </w:drawing>
    </w:r>
    <w:r w:rsidDel="00000000" w:rsidR="00000000" w:rsidRPr="00000000">
      <w:rPr>
        <w:b w:val="1"/>
        <w:sz w:val="64"/>
        <w:szCs w:val="64"/>
        <w:rtl w:val="0"/>
      </w:rPr>
      <w:t xml:space="preserve">  The Shed on the Isle</w:t>
    </w:r>
    <w:r w:rsidDel="00000000" w:rsidR="00000000" w:rsidRPr="00000000">
      <w:rPr>
        <w:rtl w:val="0"/>
      </w:rPr>
    </w:r>
  </w:p>
  <w:p w:rsidR="00000000" w:rsidDel="00000000" w:rsidP="00000000" w:rsidRDefault="00000000" w:rsidRPr="00000000" w14:paraId="00000018">
    <w:pPr>
      <w:spacing w:before="240" w:lineRule="auto"/>
      <w:jc w:val="center"/>
      <w:rPr>
        <w:b w:val="1"/>
        <w:sz w:val="64"/>
        <w:szCs w:val="64"/>
      </w:rPr>
    </w:pPr>
    <w:r w:rsidDel="00000000" w:rsidR="00000000" w:rsidRPr="00000000">
      <w:rPr>
        <w:b w:val="1"/>
        <w:sz w:val="20"/>
        <w:szCs w:val="20"/>
        <w:rtl w:val="0"/>
      </w:rPr>
      <w:t xml:space="preserve">Charity Number 1201153</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gif"/><Relationship Id="rId3" Type="http://schemas.openxmlformats.org/officeDocument/2006/relationships/image" Target="media/image3.png"/><Relationship Id="rId4" Type="http://schemas.openxmlformats.org/officeDocument/2006/relationships/image" Target="media/image1.png"/><Relationship Id="rId5"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aFJD7bkfv5iMrQnZXE2lyscqJg==">AMUW2mUNX/v+uPb4i54SFhESEPRO5zYcteVbpcVuhJ9McXNlp0dVvG4639dHxHvOPNWRoaUQO96xRZXkIlE3sAZJck9gFyoiBz8IJ/JTyAp1JQQGljI7GSQ=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