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80" w:before="380" w:lineRule="auto"/>
        <w:jc w:val="center"/>
        <w:rPr>
          <w:b w:val="1"/>
          <w:color w:val="585858"/>
          <w:sz w:val="32"/>
          <w:szCs w:val="32"/>
          <w:u w:val="single"/>
        </w:rPr>
      </w:pPr>
      <w:r w:rsidDel="00000000" w:rsidR="00000000" w:rsidRPr="00000000">
        <w:rPr>
          <w:b w:val="1"/>
          <w:color w:val="585858"/>
          <w:sz w:val="32"/>
          <w:szCs w:val="32"/>
          <w:u w:val="single"/>
          <w:rtl w:val="0"/>
        </w:rPr>
        <w:t xml:space="preserve">General Health and Safety Policy</w:t>
      </w:r>
      <w:r w:rsidDel="00000000" w:rsidR="00000000" w:rsidRPr="00000000">
        <w:rPr>
          <w:rtl w:val="0"/>
        </w:rPr>
      </w:r>
    </w:p>
    <w:p w:rsidR="00000000" w:rsidDel="00000000" w:rsidP="00000000" w:rsidRDefault="00000000" w:rsidRPr="00000000" w14:paraId="00000002">
      <w:pPr>
        <w:spacing w:before="240" w:lineRule="auto"/>
        <w:rPr>
          <w:b w:val="1"/>
          <w:color w:val="585858"/>
          <w:sz w:val="24"/>
          <w:szCs w:val="24"/>
          <w:u w:val="single"/>
        </w:rPr>
      </w:pPr>
      <w:r w:rsidDel="00000000" w:rsidR="00000000" w:rsidRPr="00000000">
        <w:rPr>
          <w:b w:val="1"/>
          <w:color w:val="585858"/>
          <w:sz w:val="24"/>
          <w:szCs w:val="24"/>
          <w:u w:val="single"/>
          <w:rtl w:val="0"/>
        </w:rPr>
        <w:t xml:space="preserve">General Statement of Policy</w:t>
      </w:r>
    </w:p>
    <w:p w:rsidR="00000000" w:rsidDel="00000000" w:rsidP="00000000" w:rsidRDefault="00000000" w:rsidRPr="00000000" w14:paraId="00000003">
      <w:pPr>
        <w:spacing w:before="240" w:lineRule="auto"/>
        <w:rPr>
          <w:color w:val="585858"/>
        </w:rPr>
      </w:pPr>
      <w:r w:rsidDel="00000000" w:rsidR="00000000" w:rsidRPr="00000000">
        <w:rPr>
          <w:color w:val="585858"/>
          <w:rtl w:val="0"/>
        </w:rPr>
        <w:t xml:space="preserve">This document is the Health and Safety Policy of The Shed on the Isle.</w:t>
      </w:r>
    </w:p>
    <w:p w:rsidR="00000000" w:rsidDel="00000000" w:rsidP="00000000" w:rsidRDefault="00000000" w:rsidRPr="00000000" w14:paraId="00000004">
      <w:pPr>
        <w:spacing w:before="240" w:lineRule="auto"/>
        <w:rPr>
          <w:color w:val="585858"/>
        </w:rPr>
      </w:pPr>
      <w:r w:rsidDel="00000000" w:rsidR="00000000" w:rsidRPr="00000000">
        <w:rPr>
          <w:color w:val="585858"/>
          <w:rtl w:val="0"/>
        </w:rPr>
        <w:t xml:space="preserve">Our policy is to:</w:t>
      </w:r>
    </w:p>
    <w:p w:rsidR="00000000" w:rsidDel="00000000" w:rsidP="00000000" w:rsidRDefault="00000000" w:rsidRPr="00000000" w14:paraId="00000005">
      <w:pPr>
        <w:numPr>
          <w:ilvl w:val="0"/>
          <w:numId w:val="1"/>
        </w:numPr>
        <w:spacing w:after="0" w:afterAutospacing="0" w:before="240" w:lineRule="auto"/>
        <w:ind w:left="720" w:hanging="360"/>
        <w:rPr>
          <w:color w:val="585858"/>
          <w:sz w:val="26"/>
          <w:szCs w:val="26"/>
        </w:rPr>
      </w:pPr>
      <w:r w:rsidDel="00000000" w:rsidR="00000000" w:rsidRPr="00000000">
        <w:rPr>
          <w:color w:val="585858"/>
          <w:rtl w:val="0"/>
        </w:rPr>
        <w:t xml:space="preserve">Provide healthy and safe working conditions, equipment and systems of work for our members, volunteers,trustees and members of the public.</w:t>
        <w:br w:type="textWrapping"/>
        <w:t xml:space="preserve"> </w:t>
        <w:tab/>
      </w:r>
    </w:p>
    <w:p w:rsidR="00000000" w:rsidDel="00000000" w:rsidP="00000000" w:rsidRDefault="00000000" w:rsidRPr="00000000" w14:paraId="00000006">
      <w:pPr>
        <w:numPr>
          <w:ilvl w:val="0"/>
          <w:numId w:val="1"/>
        </w:numPr>
        <w:spacing w:after="240" w:before="0" w:beforeAutospacing="0" w:lineRule="auto"/>
        <w:ind w:left="720" w:hanging="360"/>
        <w:rPr>
          <w:color w:val="585858"/>
          <w:sz w:val="26"/>
          <w:szCs w:val="26"/>
        </w:rPr>
      </w:pPr>
      <w:r w:rsidDel="00000000" w:rsidR="00000000" w:rsidRPr="00000000">
        <w:rPr>
          <w:color w:val="585858"/>
          <w:rtl w:val="0"/>
        </w:rPr>
        <w:t xml:space="preserve">Keep the Shed and associated equipment in a safe condition for all users,</w:t>
        <w:br w:type="textWrapping"/>
        <w:t xml:space="preserve">Trustees members and the public.</w:t>
        <w:br w:type="textWrapping"/>
      </w:r>
    </w:p>
    <w:p w:rsidR="00000000" w:rsidDel="00000000" w:rsidP="00000000" w:rsidRDefault="00000000" w:rsidRPr="00000000" w14:paraId="00000007">
      <w:pPr>
        <w:spacing w:before="240" w:lineRule="auto"/>
        <w:rPr>
          <w:color w:val="585858"/>
        </w:rPr>
      </w:pPr>
      <w:r w:rsidDel="00000000" w:rsidR="00000000" w:rsidRPr="00000000">
        <w:rPr>
          <w:color w:val="585858"/>
          <w:rtl w:val="0"/>
        </w:rPr>
        <w:t xml:space="preserve">It is the intention of the Trustees to comply with all health and safety legislation and to act positively where it can reasonably do so to prevent injury, ill health or any danger arising from its activities and operations.</w:t>
      </w:r>
    </w:p>
    <w:p w:rsidR="00000000" w:rsidDel="00000000" w:rsidP="00000000" w:rsidRDefault="00000000" w:rsidRPr="00000000" w14:paraId="00000008">
      <w:pPr>
        <w:spacing w:before="240" w:lineRule="auto"/>
        <w:rPr>
          <w:color w:val="585858"/>
        </w:rPr>
      </w:pPr>
      <w:r w:rsidDel="00000000" w:rsidR="00000000" w:rsidRPr="00000000">
        <w:rPr>
          <w:color w:val="585858"/>
          <w:rtl w:val="0"/>
        </w:rPr>
        <w:t xml:space="preserve">The Trustees consider the promotion of the health and safety of its members, volunteers, trustees and members of the public  who use its premises, including contractors who may work there to be of great importance. </w:t>
      </w:r>
    </w:p>
    <w:p w:rsidR="00000000" w:rsidDel="00000000" w:rsidP="00000000" w:rsidRDefault="00000000" w:rsidRPr="00000000" w14:paraId="00000009">
      <w:pPr>
        <w:spacing w:before="240" w:lineRule="auto"/>
        <w:rPr>
          <w:color w:val="585858"/>
        </w:rPr>
      </w:pPr>
      <w:r w:rsidDel="00000000" w:rsidR="00000000" w:rsidRPr="00000000">
        <w:rPr>
          <w:color w:val="585858"/>
          <w:rtl w:val="0"/>
        </w:rPr>
        <w:t xml:space="preserve">The Trustees recognise that the effective prevention of accidents depends as much on a committed attitude of mind to safety as on the operation and maintenance of equipment and safe systems of work. To this end, it will seek to encourage members, volunteers, trustees and members of the public.</w:t>
        <w:br w:type="textWrapping"/>
        <w:t xml:space="preserve">to engage in the establishment and observance of safe working practices.</w:t>
      </w:r>
    </w:p>
    <w:p w:rsidR="00000000" w:rsidDel="00000000" w:rsidP="00000000" w:rsidRDefault="00000000" w:rsidRPr="00000000" w14:paraId="0000000A">
      <w:pPr>
        <w:spacing w:before="240" w:lineRule="auto"/>
        <w:rPr>
          <w:color w:val="585858"/>
        </w:rPr>
      </w:pPr>
      <w:r w:rsidDel="00000000" w:rsidR="00000000" w:rsidRPr="00000000">
        <w:rPr>
          <w:color w:val="585858"/>
          <w:rtl w:val="0"/>
        </w:rPr>
        <w:t xml:space="preserve">Members, volunteers,trustees and members of the public will be expected to recognise that there is a duty on them to comply with the practices set out by the Trustees, with all safety requirements set out and with safety notices on the premises and to accept responsibility to do everything they can to prevent injury to themselves and others.</w:t>
      </w:r>
    </w:p>
    <w:p w:rsidR="00000000" w:rsidDel="00000000" w:rsidP="00000000" w:rsidRDefault="00000000" w:rsidRPr="00000000" w14:paraId="0000000B">
      <w:pPr>
        <w:spacing w:before="240" w:lineRule="auto"/>
        <w:rPr>
          <w:color w:val="585858"/>
        </w:rPr>
      </w:pPr>
      <w:r w:rsidDel="00000000" w:rsidR="00000000" w:rsidRPr="00000000">
        <w:rPr>
          <w:rtl w:val="0"/>
        </w:rPr>
      </w:r>
    </w:p>
    <w:p w:rsidR="00000000" w:rsidDel="00000000" w:rsidP="00000000" w:rsidRDefault="00000000" w:rsidRPr="00000000" w14:paraId="0000000C">
      <w:pPr>
        <w:spacing w:before="240" w:line="276" w:lineRule="auto"/>
        <w:rPr>
          <w:color w:val="585858"/>
          <w:sz w:val="26"/>
          <w:szCs w:val="26"/>
        </w:rPr>
      </w:pPr>
      <w:r w:rsidDel="00000000" w:rsidR="00000000" w:rsidRPr="00000000">
        <w:rPr>
          <w:rtl w:val="0"/>
        </w:rPr>
      </w:r>
    </w:p>
    <w:p w:rsidR="00000000" w:rsidDel="00000000" w:rsidP="00000000" w:rsidRDefault="00000000" w:rsidRPr="00000000" w14:paraId="0000000D">
      <w:pPr>
        <w:spacing w:before="240" w:line="276" w:lineRule="auto"/>
        <w:rPr>
          <w:color w:val="585858"/>
          <w:sz w:val="26"/>
          <w:szCs w:val="26"/>
        </w:rPr>
      </w:pPr>
      <w:r w:rsidDel="00000000" w:rsidR="00000000" w:rsidRPr="00000000">
        <w:rPr>
          <w:rtl w:val="0"/>
        </w:rPr>
      </w:r>
    </w:p>
    <w:p w:rsidR="00000000" w:rsidDel="00000000" w:rsidP="00000000" w:rsidRDefault="00000000" w:rsidRPr="00000000" w14:paraId="0000000E">
      <w:pPr>
        <w:spacing w:before="240" w:line="276" w:lineRule="auto"/>
        <w:rPr>
          <w:color w:val="585858"/>
          <w:sz w:val="26"/>
          <w:szCs w:val="26"/>
        </w:rPr>
      </w:pPr>
      <w:r w:rsidDel="00000000" w:rsidR="00000000" w:rsidRPr="00000000">
        <w:rPr>
          <w:rtl w:val="0"/>
        </w:rPr>
      </w:r>
    </w:p>
    <w:p w:rsidR="00000000" w:rsidDel="00000000" w:rsidP="00000000" w:rsidRDefault="00000000" w:rsidRPr="00000000" w14:paraId="0000000F">
      <w:pPr>
        <w:spacing w:before="240" w:line="276" w:lineRule="auto"/>
        <w:rPr/>
      </w:pPr>
      <w:r w:rsidDel="00000000" w:rsidR="00000000" w:rsidRPr="00000000">
        <w:rPr>
          <w:rtl w:val="0"/>
        </w:rPr>
        <w:t xml:space="preserve">Date of Issue: Feb 2023</w:t>
        <w:tab/>
        <w:tab/>
        <w:tab/>
        <w:tab/>
        <w:t xml:space="preserve">Date of Next Review:  Feb 2025</w:t>
      </w:r>
    </w:p>
    <w:sectPr>
      <w:headerReference r:id="rId7" w:type="default"/>
      <w:footerReference r:id="rId8" w:type="default"/>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1428750" cy="514350"/>
          <wp:effectExtent b="0" l="0" r="0" t="0"/>
          <wp:docPr id="2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28750" cy="514350"/>
                  </a:xfrm>
                  <a:prstGeom prst="rect"/>
                  <a:ln/>
                </pic:spPr>
              </pic:pic>
            </a:graphicData>
          </a:graphic>
        </wp:inline>
      </w:drawing>
    </w:r>
    <w:r w:rsidDel="00000000" w:rsidR="00000000" w:rsidRPr="00000000">
      <w:rPr/>
      <w:drawing>
        <wp:inline distB="114300" distT="114300" distL="114300" distR="114300">
          <wp:extent cx="1100138" cy="462863"/>
          <wp:effectExtent b="0" l="0" r="0" t="0"/>
          <wp:docPr id="22"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1100138" cy="462863"/>
                  </a:xfrm>
                  <a:prstGeom prst="rect"/>
                  <a:ln/>
                </pic:spPr>
              </pic:pic>
            </a:graphicData>
          </a:graphic>
        </wp:inline>
      </w:drawing>
    </w:r>
    <w:r w:rsidDel="00000000" w:rsidR="00000000" w:rsidRPr="00000000">
      <w:rPr/>
      <w:drawing>
        <wp:inline distB="114300" distT="114300" distL="114300" distR="114300">
          <wp:extent cx="952500" cy="495300"/>
          <wp:effectExtent b="0" l="0" r="0" t="0"/>
          <wp:docPr id="25"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952500" cy="495300"/>
                  </a:xfrm>
                  <a:prstGeom prst="rect"/>
                  <a:ln/>
                </pic:spPr>
              </pic:pic>
            </a:graphicData>
          </a:graphic>
        </wp:inline>
      </w:drawing>
    </w:r>
    <w:r w:rsidDel="00000000" w:rsidR="00000000" w:rsidRPr="00000000">
      <w:rPr/>
      <w:drawing>
        <wp:inline distB="114300" distT="114300" distL="114300" distR="114300">
          <wp:extent cx="873487" cy="385203"/>
          <wp:effectExtent b="0" l="0" r="0" t="0"/>
          <wp:docPr id="24"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873487" cy="385203"/>
                  </a:xfrm>
                  <a:prstGeom prst="rect"/>
                  <a:ln/>
                </pic:spPr>
              </pic:pic>
            </a:graphicData>
          </a:graphic>
        </wp:inline>
      </w:drawing>
    </w:r>
    <w:r w:rsidDel="00000000" w:rsidR="00000000" w:rsidRPr="00000000">
      <w:rPr/>
      <w:drawing>
        <wp:inline distB="114300" distT="114300" distL="114300" distR="114300">
          <wp:extent cx="559162" cy="414194"/>
          <wp:effectExtent b="0" l="0" r="0" t="0"/>
          <wp:docPr id="26"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59162" cy="4141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40" w:lineRule="auto"/>
      <w:jc w:val="center"/>
      <w:rPr>
        <w:b w:val="1"/>
        <w:sz w:val="28"/>
        <w:szCs w:val="28"/>
      </w:rPr>
    </w:pPr>
    <w:r w:rsidDel="00000000" w:rsidR="00000000" w:rsidRPr="00000000">
      <w:rPr>
        <w:b w:val="1"/>
        <w:sz w:val="64"/>
        <w:szCs w:val="64"/>
      </w:rPr>
      <w:drawing>
        <wp:inline distB="114300" distT="114300" distL="114300" distR="114300">
          <wp:extent cx="322964" cy="399455"/>
          <wp:effectExtent b="0" l="0" r="0" t="0"/>
          <wp:docPr id="2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22964" cy="399455"/>
                  </a:xfrm>
                  <a:prstGeom prst="rect"/>
                  <a:ln/>
                </pic:spPr>
              </pic:pic>
            </a:graphicData>
          </a:graphic>
        </wp:inline>
      </w:drawing>
    </w:r>
    <w:r w:rsidDel="00000000" w:rsidR="00000000" w:rsidRPr="00000000">
      <w:rPr>
        <w:b w:val="1"/>
        <w:sz w:val="64"/>
        <w:szCs w:val="64"/>
        <w:rtl w:val="0"/>
      </w:rPr>
      <w:t xml:space="preserve">  The Shed on the Isle</w:t>
    </w:r>
    <w:r w:rsidDel="00000000" w:rsidR="00000000" w:rsidRPr="00000000">
      <w:rPr>
        <w:rtl w:val="0"/>
      </w:rPr>
    </w:r>
  </w:p>
  <w:p w:rsidR="00000000" w:rsidDel="00000000" w:rsidP="00000000" w:rsidRDefault="00000000" w:rsidRPr="00000000" w14:paraId="00000011">
    <w:pPr>
      <w:spacing w:before="240" w:lineRule="auto"/>
      <w:jc w:val="center"/>
      <w:rPr>
        <w:b w:val="1"/>
        <w:sz w:val="64"/>
        <w:szCs w:val="64"/>
      </w:rPr>
    </w:pPr>
    <w:r w:rsidDel="00000000" w:rsidR="00000000" w:rsidRPr="00000000">
      <w:rPr>
        <w:b w:val="1"/>
        <w:sz w:val="20"/>
        <w:szCs w:val="20"/>
        <w:rtl w:val="0"/>
      </w:rPr>
      <w:t xml:space="preserve">Charity Number 1201153</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gif"/><Relationship Id="rId3" Type="http://schemas.openxmlformats.org/officeDocument/2006/relationships/image" Target="media/image6.png"/><Relationship Id="rId4" Type="http://schemas.openxmlformats.org/officeDocument/2006/relationships/image" Target="media/image1.pn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CSQqx1PWYg3Ja9IZil84+P9KuA==">AMUW2mXD6K2U6+Smys7xuCgH78RMpagRjD4LFCm3gdR0NTQO0hplPR9YMX/yABkJT7qQ8JFZR57Uh2r0uSunPhRiYRn/Nj2m70LbahKxnnBOK9OxkLkZgTs=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