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Wednesday, September 10, 2025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Miranda Rogers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Approval of 5/8/25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Liaison Assignments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Fest and Pumpkin Run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Stay and Play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Glow Dance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PAB SOP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Initial conversation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Grade Level Social Media Highlights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Committee Kickoff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Review PAB Calendar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Next Meeting Date and Time:  November 12, 2025 7:30-8:30PM                   Chair: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FEubBPuZNMz2G4f+ui+0dXq9Q==">CgMxLjA4AHIhMVhDMDJJbW1rOTdRcEdZUGh1b2g3VEVJYWl4S0FmVW9i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2025-02-10T19:49:00Z</dcterms:created>
</cp:coreProperties>
</file>