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-260" w:right="-360" w:firstLine="0"/>
        <w:jc w:val="center"/>
        <w:rPr>
          <w:rFonts w:ascii="Arial" w:cs="Arial" w:eastAsia="Arial" w:hAnsi="Arial"/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2"/>
          <w:szCs w:val="22"/>
          <w:rtl w:val="0"/>
        </w:rPr>
        <w:t xml:space="preserve">Parent Advisory Board (PAB)</w:t>
      </w:r>
    </w:p>
    <w:p w:rsidR="00000000" w:rsidDel="00000000" w:rsidP="00000000" w:rsidRDefault="00000000" w:rsidRPr="00000000" w14:paraId="00000002">
      <w:pPr>
        <w:spacing w:line="276" w:lineRule="auto"/>
        <w:ind w:left="-260" w:right="-360" w:firstLine="0"/>
        <w:jc w:val="center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Tuesday, April 10th 2026</w:t>
      </w:r>
    </w:p>
    <w:p w:rsidR="00000000" w:rsidDel="00000000" w:rsidP="00000000" w:rsidRDefault="00000000" w:rsidRPr="00000000" w14:paraId="00000003">
      <w:pPr>
        <w:spacing w:line="276" w:lineRule="auto"/>
        <w:ind w:left="-260" w:right="-360" w:firstLine="0"/>
        <w:jc w:val="center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7:30-8:30; TCKS Media Center</w:t>
      </w:r>
    </w:p>
    <w:p w:rsidR="00000000" w:rsidDel="00000000" w:rsidP="00000000" w:rsidRDefault="00000000" w:rsidRPr="00000000" w14:paraId="00000004">
      <w:pPr>
        <w:spacing w:line="276" w:lineRule="auto"/>
        <w:ind w:left="-260" w:right="-36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Chair: Roxanna Costello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“A partnership is defined as a collaborative effort between parents and staff as equals”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TCKS 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Agenda: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Opportunity for Community Comment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Board Member Comment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Approval of 3/10/26 Minutes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Reorder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Discussion: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spacing w:after="0" w:afterAutospacing="0" w:line="276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Spring Fling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afterAutospacing="0" w:line="276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Bingo Night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line="276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PAB elections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line="276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PAB 2026-2027 Budget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0" w:afterAutospacing="0" w:line="276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Eco Week Replacement</w:t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after="0" w:afterAutospacing="0" w:line="36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Committee Updates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Action Items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Adjournment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121553" cy="72650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1553" cy="72650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RowioxUxndhrrHZu+MKvXSNZg==">CgMxLjA4AHIhMV9KZFlUUFhaSmpkMjJqRk81UkdCRDJ6eXZ3NEpxak9X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