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May 13, 2026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Miranda Rogers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4/8/26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Field Day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5th Grade Promotion/Legacy Projects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New Board Members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2026-2027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 Fall 2026                  Chair: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zJiIDRIYbVTVFAXl+roVY3CQg==">CgMxLjA4AHIhMUdGbVEwajZRZWNTV0RGaHhZeUdvcVktU1dWVVNidWhP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