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2E" w:rsidRDefault="00C34DC1">
      <w:r>
        <w:t>Supplies Students Should Bring: Paint / art media - Watercolour Paints: Most watercolour paints come in small tubes. Cotman paints are just fine, if you don't mind spending more money you can get artist quality paints, which provide richer pigments and better transparency like Holbein, Winsor &amp; Newton ,White Night, Mission Gold, Talens Van Gogh, Schmincke. etc. Art Surface / Support - Paper Support: Plexiglass, plywood, etc.(for taping watercolour paper down) Supplies and Tools - Plastic palette (one with 16 wells is good) Brushes: depends which size painting you are doing. - At least one small, medium and large size round brush. - Paper towels or rags - Sketchbook or drawing paper (Note: it is not necessary to go out and buy more supplies. Your usual palette, brushes and paint will work for this workshop.) Reference materials - Bring a photograph (one you would like to paint). - Bring samples of your drawings or paintings for critique. Misc. Materials Instructor Will Bring his brand doganart brushes Affordable good quality. Participants will paint with individual guidance and help from instructor. </w:t>
      </w:r>
      <w:bookmarkStart w:id="0" w:name="_GoBack"/>
      <w:bookmarkEnd w:id="0"/>
    </w:p>
    <w:sectPr w:rsidR="00E14B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DC1"/>
    <w:rsid w:val="00C34DC1"/>
    <w:rsid w:val="00E14B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2022-10-24T14:20:00Z</dcterms:created>
  <dcterms:modified xsi:type="dcterms:W3CDTF">2022-10-24T14:20:00Z</dcterms:modified>
</cp:coreProperties>
</file>