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5192" w14:textId="77777777" w:rsidR="001A49CA" w:rsidRPr="00547EF6" w:rsidRDefault="00F90FFF" w:rsidP="00547EF6">
      <w:pPr>
        <w:spacing w:after="0"/>
        <w:rPr>
          <w:b/>
        </w:rPr>
      </w:pPr>
      <w:r>
        <w:rPr>
          <w:b/>
          <w:sz w:val="24"/>
          <w:szCs w:val="24"/>
          <w:u w:val="single"/>
        </w:rPr>
        <w:t>Title</w:t>
      </w:r>
      <w:r w:rsidR="001A49CA" w:rsidRPr="00547EF6">
        <w:rPr>
          <w:b/>
          <w:sz w:val="24"/>
          <w:szCs w:val="24"/>
          <w:u w:val="single"/>
        </w:rPr>
        <w:t xml:space="preserve"> of Presentation</w:t>
      </w:r>
      <w:r w:rsidR="001A49CA" w:rsidRPr="00547EF6">
        <w:rPr>
          <w:b/>
        </w:rPr>
        <w:t>:</w:t>
      </w:r>
    </w:p>
    <w:p w14:paraId="7E6B3EE1" w14:textId="77777777" w:rsidR="00E50BDB" w:rsidRDefault="00EC0049">
      <w:r w:rsidRPr="00EC0049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08FE" wp14:editId="5224E7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38850" cy="676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B741A" w14:textId="1B8AC2DA" w:rsidR="00EC0049" w:rsidRDefault="00E52AFA">
                            <w:r>
                              <w:t xml:space="preserve">The cost of </w:t>
                            </w:r>
                            <w:r w:rsidR="00E721C9">
                              <w:t xml:space="preserve">workplace </w:t>
                            </w:r>
                            <w:r>
                              <w:t xml:space="preserve">injuries: learning from 25 years of the </w:t>
                            </w:r>
                            <w:r w:rsidR="00E721C9">
                              <w:t xml:space="preserve">Liberty Mutual </w:t>
                            </w:r>
                            <w:r>
                              <w:t>Workplace Safety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2CB0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5.5pt;height:53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I0EAIAAB8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">
                <v:textbox>
                  <w:txbxContent>
                    <w:p w14:paraId="21CB741A" w14:textId="1B8AC2DA" w:rsidR="00EC0049" w:rsidRDefault="00E52AFA">
                      <w:r>
                        <w:t xml:space="preserve">The cost of </w:t>
                      </w:r>
                      <w:r w:rsidR="00E721C9">
                        <w:t xml:space="preserve">workplace </w:t>
                      </w:r>
                      <w:r>
                        <w:t xml:space="preserve">injuries: learning from 25 years of the </w:t>
                      </w:r>
                      <w:r w:rsidR="00E721C9">
                        <w:t xml:space="preserve">Liberty Mutual </w:t>
                      </w:r>
                      <w:r>
                        <w:t>Workplace Safety Index</w:t>
                      </w:r>
                    </w:p>
                  </w:txbxContent>
                </v:textbox>
              </v:shape>
            </w:pict>
          </mc:Fallback>
        </mc:AlternateContent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  <w:r w:rsidR="001A49CA">
        <w:tab/>
      </w:r>
    </w:p>
    <w:p w14:paraId="73582CB4" w14:textId="77777777" w:rsidR="00EC0049" w:rsidRDefault="00EC0049">
      <w:pPr>
        <w:rPr>
          <w:b/>
          <w:sz w:val="24"/>
          <w:szCs w:val="24"/>
          <w:u w:val="single"/>
        </w:rPr>
      </w:pPr>
    </w:p>
    <w:p w14:paraId="18B7F60C" w14:textId="77777777" w:rsidR="00EC0049" w:rsidRDefault="001A49CA">
      <w:pPr>
        <w:rPr>
          <w:sz w:val="20"/>
          <w:szCs w:val="20"/>
        </w:rPr>
      </w:pPr>
      <w:r w:rsidRPr="00547EF6">
        <w:rPr>
          <w:b/>
          <w:sz w:val="24"/>
          <w:szCs w:val="24"/>
          <w:u w:val="single"/>
        </w:rPr>
        <w:t>Crit</w:t>
      </w:r>
      <w:r w:rsidR="00547EF6" w:rsidRPr="00547EF6">
        <w:rPr>
          <w:b/>
          <w:sz w:val="24"/>
          <w:szCs w:val="24"/>
          <w:u w:val="single"/>
        </w:rPr>
        <w:t>ical information for</w:t>
      </w:r>
      <w:r w:rsidR="00EC0049">
        <w:rPr>
          <w:b/>
          <w:sz w:val="24"/>
          <w:szCs w:val="24"/>
          <w:u w:val="single"/>
        </w:rPr>
        <w:t xml:space="preserve"> Introduction</w:t>
      </w:r>
      <w:r w:rsidR="00F90FFF">
        <w:rPr>
          <w:b/>
          <w:sz w:val="24"/>
          <w:szCs w:val="24"/>
          <w:u w:val="single"/>
        </w:rPr>
        <w:t xml:space="preserve"> </w:t>
      </w:r>
      <w:r w:rsidR="00547EF6" w:rsidRPr="00547EF6">
        <w:rPr>
          <w:b/>
          <w:sz w:val="20"/>
          <w:szCs w:val="20"/>
        </w:rPr>
        <w:t>:</w:t>
      </w:r>
      <w:r w:rsidRPr="00547EF6">
        <w:rPr>
          <w:sz w:val="20"/>
          <w:szCs w:val="20"/>
        </w:rPr>
        <w:t>(</w:t>
      </w:r>
      <w:r w:rsidR="00F90FFF">
        <w:rPr>
          <w:sz w:val="20"/>
          <w:szCs w:val="20"/>
        </w:rPr>
        <w:t>Presenter name, c</w:t>
      </w:r>
      <w:r w:rsidRPr="00547EF6">
        <w:rPr>
          <w:sz w:val="20"/>
          <w:szCs w:val="20"/>
        </w:rPr>
        <w:t xml:space="preserve">ompany </w:t>
      </w:r>
      <w:r w:rsidR="00547EF6" w:rsidRPr="00547EF6">
        <w:rPr>
          <w:sz w:val="20"/>
          <w:szCs w:val="20"/>
        </w:rPr>
        <w:t xml:space="preserve">being </w:t>
      </w:r>
      <w:r w:rsidRPr="00547EF6">
        <w:rPr>
          <w:sz w:val="20"/>
          <w:szCs w:val="20"/>
        </w:rPr>
        <w:t>represent</w:t>
      </w:r>
      <w:r w:rsidR="00547EF6" w:rsidRPr="00547EF6">
        <w:rPr>
          <w:sz w:val="20"/>
          <w:szCs w:val="20"/>
        </w:rPr>
        <w:t>ed</w:t>
      </w:r>
      <w:r w:rsidRPr="00547EF6">
        <w:rPr>
          <w:sz w:val="20"/>
          <w:szCs w:val="20"/>
        </w:rPr>
        <w:t xml:space="preserve"> and</w:t>
      </w:r>
      <w:r w:rsidR="00547EF6" w:rsidRPr="00547EF6">
        <w:rPr>
          <w:sz w:val="20"/>
          <w:szCs w:val="20"/>
        </w:rPr>
        <w:t xml:space="preserve"> position</w:t>
      </w:r>
      <w:r w:rsidRPr="00547EF6">
        <w:rPr>
          <w:sz w:val="20"/>
          <w:szCs w:val="20"/>
        </w:rPr>
        <w:t xml:space="preserve"> title, experience, degree information and/or certifications)</w:t>
      </w:r>
    </w:p>
    <w:p w14:paraId="6466D930" w14:textId="77777777" w:rsidR="00AA1F86" w:rsidRDefault="00EC0049">
      <w:r w:rsidRPr="00EC00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F701F" wp14:editId="073D56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1219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D3D55" w14:textId="6170593A" w:rsidR="00EC0049" w:rsidRDefault="00D95E28">
                            <w:r>
                              <w:t>Jesse V. Jacobs</w:t>
                            </w:r>
                            <w:r w:rsidR="009C1524">
                              <w:t>, PhD</w:t>
                            </w:r>
                          </w:p>
                          <w:p w14:paraId="0B456C1A" w14:textId="5B8985EE" w:rsidR="009C1524" w:rsidRDefault="00023AB8">
                            <w:r>
                              <w:t>Product Director, Science and Research</w:t>
                            </w:r>
                          </w:p>
                          <w:p w14:paraId="02B6ADCA" w14:textId="5A3A1E96" w:rsidR="009C1524" w:rsidRDefault="00023AB8">
                            <w:r>
                              <w:t xml:space="preserve">Risk Control Services, </w:t>
                            </w:r>
                            <w:r w:rsidR="009C1524">
                              <w:t>Liberty Mutual Insurance</w:t>
                            </w:r>
                          </w:p>
                          <w:p w14:paraId="46DD11A4" w14:textId="5917CF32" w:rsidR="009C1524" w:rsidRDefault="00DE1853">
                            <w:r>
                              <w:t xml:space="preserve">Experience: 10 years with Liberty Mutual, and </w:t>
                            </w:r>
                            <w:r w:rsidR="008C16EA">
                              <w:t xml:space="preserve">25 years in </w:t>
                            </w:r>
                            <w:r w:rsidR="00572FEC">
                              <w:t xml:space="preserve">safety and </w:t>
                            </w:r>
                            <w:r w:rsidR="008C16EA">
                              <w:t>health science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CBF701F" id="_x0000_s1027" type="#_x0000_t202" style="position:absolute;margin-left:0;margin-top:0;width:471pt;height:9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">
                <v:textbox>
                  <w:txbxContent>
                    <w:p w14:paraId="358D3D55" w14:textId="6170593A" w:rsidR="00EC0049" w:rsidRDefault="00D95E28">
                      <w:r>
                        <w:t>Jesse V. Jacobs</w:t>
                      </w:r>
                      <w:r w:rsidR="009C1524">
                        <w:t>, PhD</w:t>
                      </w:r>
                    </w:p>
                    <w:p w14:paraId="0B456C1A" w14:textId="5B8985EE" w:rsidR="009C1524" w:rsidRDefault="00023AB8">
                      <w:r>
                        <w:t>Product Director, Science and Research</w:t>
                      </w:r>
                    </w:p>
                    <w:p w14:paraId="02B6ADCA" w14:textId="5A3A1E96" w:rsidR="009C1524" w:rsidRDefault="00023AB8">
                      <w:r>
                        <w:t xml:space="preserve">Risk Control Services, </w:t>
                      </w:r>
                      <w:r w:rsidR="009C1524">
                        <w:t>Liberty Mutual Insurance</w:t>
                      </w:r>
                    </w:p>
                    <w:p w14:paraId="46DD11A4" w14:textId="5917CF32" w:rsidR="009C1524" w:rsidRDefault="00DE1853">
                      <w:r>
                        <w:t xml:space="preserve">Experience: 10 years with Liberty Mutual, and </w:t>
                      </w:r>
                      <w:r w:rsidR="008C16EA">
                        <w:t xml:space="preserve">25 years in </w:t>
                      </w:r>
                      <w:r w:rsidR="00572FEC">
                        <w:t xml:space="preserve">safety and </w:t>
                      </w:r>
                      <w:r w:rsidR="008C16EA">
                        <w:t>health science research</w:t>
                      </w:r>
                    </w:p>
                  </w:txbxContent>
                </v:textbox>
              </v:shape>
            </w:pict>
          </mc:Fallback>
        </mc:AlternateContent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AA1F8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  <w:r w:rsidR="00547EF6">
        <w:tab/>
      </w:r>
    </w:p>
    <w:p w14:paraId="58A6F46E" w14:textId="4885E000" w:rsidR="00547EF6" w:rsidRDefault="00547EF6">
      <w:r w:rsidRPr="00547EF6">
        <w:rPr>
          <w:b/>
          <w:u w:val="single"/>
        </w:rPr>
        <w:t>Abstract of Presentation</w:t>
      </w:r>
      <w:r>
        <w:t xml:space="preserve">: </w:t>
      </w:r>
      <w:r w:rsidRPr="00547EF6">
        <w:rPr>
          <w:sz w:val="20"/>
          <w:szCs w:val="20"/>
        </w:rPr>
        <w:t>(</w:t>
      </w:r>
      <w:r w:rsidR="00F90FFF">
        <w:rPr>
          <w:sz w:val="20"/>
          <w:szCs w:val="20"/>
        </w:rPr>
        <w:t>3</w:t>
      </w:r>
      <w:r w:rsidRPr="00547EF6">
        <w:rPr>
          <w:sz w:val="20"/>
          <w:szCs w:val="20"/>
        </w:rPr>
        <w:t>00 words or less)</w:t>
      </w:r>
    </w:p>
    <w:p w14:paraId="17FC12AE" w14:textId="77777777" w:rsidR="00547EF6" w:rsidRDefault="00EC004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E66BD" wp14:editId="44583B5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0275" cy="25146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8AD8A" w14:textId="7766FD78" w:rsidR="00EC0049" w:rsidRDefault="00DD599D">
                            <w:r>
                              <w:t xml:space="preserve">Workplace safety </w:t>
                            </w:r>
                            <w:r w:rsidR="005A046B">
                              <w:t>has come a long way to reduce injury rates in the United States</w:t>
                            </w:r>
                            <w:r w:rsidR="005D2847">
                              <w:t>. V</w:t>
                            </w:r>
                            <w:r w:rsidR="00646BD8">
                              <w:t xml:space="preserve">igilance remains </w:t>
                            </w:r>
                            <w:r w:rsidR="00851A49">
                              <w:t>needed</w:t>
                            </w:r>
                            <w:r w:rsidR="005D2847">
                              <w:t>, however,</w:t>
                            </w:r>
                            <w:r w:rsidR="00646BD8">
                              <w:t xml:space="preserve"> to achieve further reductions</w:t>
                            </w:r>
                            <w:r w:rsidR="00CE5BF7">
                              <w:t xml:space="preserve"> </w:t>
                            </w:r>
                            <w:r w:rsidR="00094C0F">
                              <w:t xml:space="preserve">for the good of society and </w:t>
                            </w:r>
                            <w:r w:rsidR="00D472FA">
                              <w:t>to address rising</w:t>
                            </w:r>
                            <w:r w:rsidR="00534E9B">
                              <w:t xml:space="preserve"> costs</w:t>
                            </w:r>
                            <w:r w:rsidR="005D2847">
                              <w:t xml:space="preserve"> that negatively impact </w:t>
                            </w:r>
                            <w:r w:rsidR="005A5D00">
                              <w:t xml:space="preserve">workers and </w:t>
                            </w:r>
                            <w:r w:rsidR="00E36076">
                              <w:t>business</w:t>
                            </w:r>
                            <w:r w:rsidR="00A7049F">
                              <w:t xml:space="preserve"> performance</w:t>
                            </w:r>
                            <w:r w:rsidR="00534E9B">
                              <w:t>. The Liberty Mutual Workplace Safety Index has estimated the national burden of</w:t>
                            </w:r>
                            <w:r w:rsidR="00FC7241">
                              <w:t xml:space="preserve"> disabling non-fatal workplace injury for 25 years</w:t>
                            </w:r>
                            <w:r w:rsidR="00707598">
                              <w:t>, providing insights on the top causes of</w:t>
                            </w:r>
                            <w:r w:rsidR="00BE2921">
                              <w:t xml:space="preserve"> loss</w:t>
                            </w:r>
                            <w:r w:rsidR="00FC7241">
                              <w:t xml:space="preserve">. </w:t>
                            </w:r>
                            <w:r w:rsidR="00860324">
                              <w:t xml:space="preserve">This presentation will describe the </w:t>
                            </w:r>
                            <w:r w:rsidR="00C00646">
                              <w:t>Workplace Safety Index, trends uncovered from 25 years of publication</w:t>
                            </w:r>
                            <w:r w:rsidR="001939F2">
                              <w:t xml:space="preserve">, its value to </w:t>
                            </w:r>
                            <w:r w:rsidR="00FC5ECF">
                              <w:t>industry and society</w:t>
                            </w:r>
                            <w:r w:rsidR="003B46E9">
                              <w:t xml:space="preserve">, and </w:t>
                            </w:r>
                            <w:r w:rsidR="00BC7953">
                              <w:t xml:space="preserve">strategies to help </w:t>
                            </w:r>
                            <w:r w:rsidR="00E77E3F">
                              <w:t>reduce risk going forward.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71E66BD" id="_x0000_s1028" type="#_x0000_t202" style="position:absolute;margin-left:0;margin-top:0;width:473.25pt;height:198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tvFQIAACc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">
                <v:textbox>
                  <w:txbxContent>
                    <w:p w14:paraId="1158AD8A" w14:textId="7766FD78" w:rsidR="00EC0049" w:rsidRDefault="00DD599D">
                      <w:r>
                        <w:t xml:space="preserve">Workplace safety </w:t>
                      </w:r>
                      <w:r w:rsidR="005A046B">
                        <w:t>has come a long way to reduce injury rates in the United States</w:t>
                      </w:r>
                      <w:r w:rsidR="005D2847">
                        <w:t>. V</w:t>
                      </w:r>
                      <w:r w:rsidR="00646BD8">
                        <w:t xml:space="preserve">igilance remains </w:t>
                      </w:r>
                      <w:r w:rsidR="00851A49">
                        <w:t>needed</w:t>
                      </w:r>
                      <w:r w:rsidR="005D2847">
                        <w:t>, however,</w:t>
                      </w:r>
                      <w:r w:rsidR="00646BD8">
                        <w:t xml:space="preserve"> to achieve further reductions</w:t>
                      </w:r>
                      <w:r w:rsidR="00CE5BF7">
                        <w:t xml:space="preserve"> </w:t>
                      </w:r>
                      <w:r w:rsidR="00094C0F">
                        <w:t xml:space="preserve">for the good of society and </w:t>
                      </w:r>
                      <w:r w:rsidR="00D472FA">
                        <w:t>to address rising</w:t>
                      </w:r>
                      <w:r w:rsidR="00534E9B">
                        <w:t xml:space="preserve"> costs</w:t>
                      </w:r>
                      <w:r w:rsidR="005D2847">
                        <w:t xml:space="preserve"> that negatively impact </w:t>
                      </w:r>
                      <w:r w:rsidR="005A5D00">
                        <w:t xml:space="preserve">workers and </w:t>
                      </w:r>
                      <w:r w:rsidR="00E36076">
                        <w:t>business</w:t>
                      </w:r>
                      <w:r w:rsidR="00A7049F">
                        <w:t xml:space="preserve"> performance</w:t>
                      </w:r>
                      <w:r w:rsidR="00534E9B">
                        <w:t>. The Liberty Mutual Workplace Safety Index has estimated the national burden of</w:t>
                      </w:r>
                      <w:r w:rsidR="00FC7241">
                        <w:t xml:space="preserve"> disabling non-fatal workplace injury for 25 years</w:t>
                      </w:r>
                      <w:r w:rsidR="00707598">
                        <w:t>, providing insights on the top causes of</w:t>
                      </w:r>
                      <w:r w:rsidR="00BE2921">
                        <w:t xml:space="preserve"> loss</w:t>
                      </w:r>
                      <w:r w:rsidR="00FC7241">
                        <w:t xml:space="preserve">. </w:t>
                      </w:r>
                      <w:r w:rsidR="00860324">
                        <w:t xml:space="preserve">This presentation will describe the </w:t>
                      </w:r>
                      <w:r w:rsidR="00C00646">
                        <w:t>Workplace Safety Index, trends uncovered from 25 years of publication</w:t>
                      </w:r>
                      <w:r w:rsidR="001939F2">
                        <w:t xml:space="preserve">, its value to </w:t>
                      </w:r>
                      <w:r w:rsidR="00FC5ECF">
                        <w:t>industry and society</w:t>
                      </w:r>
                      <w:r w:rsidR="003B46E9">
                        <w:t xml:space="preserve">, and </w:t>
                      </w:r>
                      <w:r w:rsidR="00BC7953">
                        <w:t xml:space="preserve">strategies to help </w:t>
                      </w:r>
                      <w:r w:rsidR="00E77E3F">
                        <w:t>reduce risk going forward.</w:t>
                      </w:r>
                    </w:p>
                  </w:txbxContent>
                </v:textbox>
              </v:shape>
            </w:pict>
          </mc:Fallback>
        </mc:AlternateContent>
      </w:r>
    </w:p>
    <w:p w14:paraId="3C655435" w14:textId="77777777" w:rsidR="00547EF6" w:rsidRDefault="00547EF6"/>
    <w:p w14:paraId="165C5B89" w14:textId="77777777" w:rsidR="00547EF6" w:rsidRDefault="00547EF6"/>
    <w:p w14:paraId="703047EB" w14:textId="77777777" w:rsidR="00547EF6" w:rsidRDefault="00547EF6"/>
    <w:p w14:paraId="07440892" w14:textId="77777777" w:rsidR="00547EF6" w:rsidRDefault="00547EF6"/>
    <w:p w14:paraId="580988CD" w14:textId="77777777" w:rsidR="00547EF6" w:rsidRDefault="00547EF6"/>
    <w:p w14:paraId="00D2106B" w14:textId="77777777" w:rsidR="00EC0049" w:rsidRDefault="00EC0049">
      <w:pPr>
        <w:rPr>
          <w:b/>
        </w:rPr>
      </w:pPr>
    </w:p>
    <w:p w14:paraId="15CC9A96" w14:textId="77777777" w:rsidR="00AA1F86" w:rsidRDefault="00AA1F86">
      <w:pPr>
        <w:rPr>
          <w:b/>
        </w:rPr>
      </w:pPr>
    </w:p>
    <w:p w14:paraId="65532B6E" w14:textId="77777777" w:rsidR="00AA1F86" w:rsidRDefault="00AA1F86">
      <w:pPr>
        <w:rPr>
          <w:b/>
        </w:rPr>
      </w:pPr>
    </w:p>
    <w:p w14:paraId="42B6167B" w14:textId="77777777" w:rsidR="00C67340" w:rsidRDefault="00C67340">
      <w:pPr>
        <w:rPr>
          <w:b/>
        </w:rPr>
      </w:pPr>
      <w:r w:rsidRPr="00C67340">
        <w:rPr>
          <w:b/>
          <w:u w:val="single"/>
        </w:rPr>
        <w:t>Learning Outcomes of the Presentation</w:t>
      </w:r>
      <w:r>
        <w:rPr>
          <w:b/>
        </w:rPr>
        <w:t>:</w:t>
      </w:r>
    </w:p>
    <w:p w14:paraId="5E89440C" w14:textId="77777777" w:rsidR="00C67340" w:rsidRDefault="00C67340">
      <w:pPr>
        <w:rPr>
          <w:b/>
        </w:rPr>
      </w:pPr>
      <w:r w:rsidRPr="00C67340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8B0C1" wp14:editId="04D1882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0275" cy="1190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A9E95" w14:textId="68C3B7D7" w:rsidR="00C67340" w:rsidRDefault="00352075" w:rsidP="00596C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Understand the sources of workplace </w:t>
                            </w:r>
                            <w:r w:rsidR="00D2172B">
                              <w:t>injury cost at a national scale</w:t>
                            </w:r>
                          </w:p>
                          <w:p w14:paraId="79B58E34" w14:textId="56D1F77B" w:rsidR="00D2172B" w:rsidRDefault="00EF028D" w:rsidP="00596C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Learn strategies to help combat workplace injury risk.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7E8B0C1" id="_x0000_s1029" type="#_x0000_t202" style="position:absolute;margin-left:0;margin-top:0;width:473.25pt;height:93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">
                <v:textbox>
                  <w:txbxContent>
                    <w:p w14:paraId="174A9E95" w14:textId="68C3B7D7" w:rsidR="00C67340" w:rsidRDefault="00352075" w:rsidP="00596C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Understand the sources of workplace </w:t>
                      </w:r>
                      <w:r w:rsidR="00D2172B">
                        <w:t>injury cost at a national scale</w:t>
                      </w:r>
                    </w:p>
                    <w:p w14:paraId="79B58E34" w14:textId="56D1F77B" w:rsidR="00D2172B" w:rsidRDefault="00EF028D" w:rsidP="00596C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Learn strategies to help combat workplace injury risk.</w:t>
                      </w:r>
                    </w:p>
                  </w:txbxContent>
                </v:textbox>
              </v:shape>
            </w:pict>
          </mc:Fallback>
        </mc:AlternateContent>
      </w:r>
    </w:p>
    <w:p w14:paraId="5304789E" w14:textId="77777777" w:rsidR="00C67340" w:rsidRDefault="00C67340">
      <w:pPr>
        <w:rPr>
          <w:b/>
        </w:rPr>
      </w:pPr>
    </w:p>
    <w:p w14:paraId="6D9433B1" w14:textId="03604582" w:rsidR="004B0AD4" w:rsidRDefault="00547EF6">
      <w:pPr>
        <w:rPr>
          <w:sz w:val="20"/>
          <w:szCs w:val="20"/>
        </w:rPr>
      </w:pPr>
      <w:r w:rsidRPr="00AA1F86">
        <w:rPr>
          <w:b/>
          <w:u w:val="single"/>
        </w:rPr>
        <w:lastRenderedPageBreak/>
        <w:t>Any additional need for the presentation</w:t>
      </w:r>
      <w:r>
        <w:t xml:space="preserve">: </w:t>
      </w:r>
      <w:r w:rsidRPr="00547EF6">
        <w:rPr>
          <w:sz w:val="20"/>
          <w:szCs w:val="20"/>
        </w:rPr>
        <w:t>(The R</w:t>
      </w:r>
      <w:r w:rsidR="004036C9">
        <w:rPr>
          <w:sz w:val="20"/>
          <w:szCs w:val="20"/>
        </w:rPr>
        <w:t>LA</w:t>
      </w:r>
      <w:r w:rsidRPr="00547EF6">
        <w:rPr>
          <w:sz w:val="20"/>
          <w:szCs w:val="20"/>
        </w:rPr>
        <w:t xml:space="preserve"> provides </w:t>
      </w:r>
      <w:r w:rsidR="004036C9">
        <w:rPr>
          <w:sz w:val="20"/>
          <w:szCs w:val="20"/>
        </w:rPr>
        <w:t>multi-media</w:t>
      </w:r>
      <w:r w:rsidRPr="00547EF6">
        <w:rPr>
          <w:sz w:val="20"/>
          <w:szCs w:val="20"/>
        </w:rPr>
        <w:t xml:space="preserve"> projection capability and</w:t>
      </w:r>
      <w:r w:rsidR="00EC0049">
        <w:rPr>
          <w:sz w:val="20"/>
          <w:szCs w:val="20"/>
        </w:rPr>
        <w:t xml:space="preserve"> a</w:t>
      </w:r>
      <w:r w:rsidRPr="00547EF6">
        <w:rPr>
          <w:sz w:val="20"/>
          <w:szCs w:val="20"/>
        </w:rPr>
        <w:t xml:space="preserve"> lapel microphone</w:t>
      </w:r>
      <w:r w:rsidR="00EC0049">
        <w:rPr>
          <w:sz w:val="20"/>
          <w:szCs w:val="20"/>
        </w:rPr>
        <w:t xml:space="preserve"> in the room</w:t>
      </w:r>
      <w:r w:rsidRPr="00547EF6">
        <w:rPr>
          <w:sz w:val="20"/>
          <w:szCs w:val="20"/>
        </w:rPr>
        <w:t>)</w:t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  <w:r w:rsidR="004B0AD4">
        <w:rPr>
          <w:sz w:val="20"/>
          <w:szCs w:val="20"/>
        </w:rPr>
        <w:tab/>
      </w:r>
    </w:p>
    <w:p w14:paraId="698FF586" w14:textId="77777777" w:rsidR="0091464E" w:rsidRPr="00547EF6" w:rsidRDefault="0091464E">
      <w:r w:rsidRPr="009146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1D254" wp14:editId="44CED24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62650" cy="10572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5BBDA" w14:textId="078EE78B" w:rsidR="0091464E" w:rsidRDefault="00C733A9">
                            <w:r>
                              <w:t>Just for my own preparation, could you please describe the audience size and representation</w:t>
                            </w:r>
                            <w:r w:rsidR="00E721C9">
                              <w:t>, and w</w:t>
                            </w:r>
                            <w:r w:rsidR="00F53A45">
                              <w:t>ill there be a podium</w:t>
                            </w:r>
                            <w:r w:rsidR="006D3858">
                              <w:t xml:space="preserve"> and a front-facing screen for the presenter view?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561D254" id="_x0000_s1030" type="#_x0000_t202" style="position:absolute;margin-left:0;margin-top:0;width:469.5pt;height:83.2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">
                <v:textbox>
                  <w:txbxContent>
                    <w:p w14:paraId="6FB5BBDA" w14:textId="078EE78B" w:rsidR="0091464E" w:rsidRDefault="00C733A9">
                      <w:r>
                        <w:t>Just for my own preparation, could you please describe the audience size and representation</w:t>
                      </w:r>
                      <w:r w:rsidR="00E721C9">
                        <w:t>, and w</w:t>
                      </w:r>
                      <w:r w:rsidR="00F53A45">
                        <w:t>ill there be a podium</w:t>
                      </w:r>
                      <w:r w:rsidR="006D3858">
                        <w:t xml:space="preserve"> and a front-facing screen for the presenter view?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464E" w:rsidRPr="00547E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EE847" w14:textId="77777777" w:rsidR="004E0B54" w:rsidRDefault="004E0B54" w:rsidP="001A49CA">
      <w:pPr>
        <w:spacing w:after="0" w:line="240" w:lineRule="auto"/>
      </w:pPr>
      <w:r>
        <w:separator/>
      </w:r>
    </w:p>
  </w:endnote>
  <w:endnote w:type="continuationSeparator" w:id="0">
    <w:p w14:paraId="40916D67" w14:textId="77777777" w:rsidR="004E0B54" w:rsidRDefault="004E0B54" w:rsidP="001A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9BA68" w14:textId="77777777" w:rsidR="004E0B54" w:rsidRDefault="004E0B54" w:rsidP="001A49CA">
      <w:pPr>
        <w:spacing w:after="0" w:line="240" w:lineRule="auto"/>
      </w:pPr>
      <w:r>
        <w:separator/>
      </w:r>
    </w:p>
  </w:footnote>
  <w:footnote w:type="continuationSeparator" w:id="0">
    <w:p w14:paraId="419A3A6A" w14:textId="77777777" w:rsidR="004E0B54" w:rsidRDefault="004E0B54" w:rsidP="001A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C624" w14:textId="77777777" w:rsidR="001A49CA" w:rsidRDefault="001A49CA">
    <w:pPr>
      <w:pStyle w:val="Header"/>
    </w:pPr>
  </w:p>
  <w:p w14:paraId="2AA63D7A" w14:textId="77777777" w:rsidR="001A49CA" w:rsidRDefault="001D0FF7" w:rsidP="007C55C4">
    <w:pPr>
      <w:pStyle w:val="Header"/>
      <w:tabs>
        <w:tab w:val="clear" w:pos="9360"/>
        <w:tab w:val="right" w:pos="9630"/>
      </w:tabs>
      <w:ind w:left="-630" w:right="-270"/>
      <w:rPr>
        <w:sz w:val="32"/>
        <w:szCs w:val="32"/>
      </w:rPr>
    </w:pPr>
    <w:r w:rsidRPr="00EC0049">
      <w:rPr>
        <w:sz w:val="32"/>
        <w:szCs w:val="32"/>
      </w:rPr>
      <w:t>Mid-Atlantic Safety and H</w:t>
    </w:r>
    <w:r w:rsidR="001A49CA" w:rsidRPr="00EC0049">
      <w:rPr>
        <w:sz w:val="32"/>
        <w:szCs w:val="32"/>
      </w:rPr>
      <w:t>ealth Alliance Present</w:t>
    </w:r>
    <w:r w:rsidR="00547EF6" w:rsidRPr="00EC0049">
      <w:rPr>
        <w:sz w:val="32"/>
        <w:szCs w:val="32"/>
      </w:rPr>
      <w:t>ation</w:t>
    </w:r>
    <w:r w:rsidR="001A49CA" w:rsidRPr="00EC0049">
      <w:rPr>
        <w:sz w:val="32"/>
        <w:szCs w:val="32"/>
      </w:rPr>
      <w:t xml:space="preserve"> </w:t>
    </w:r>
    <w:r w:rsidR="00EC0049" w:rsidRPr="00EC0049">
      <w:rPr>
        <w:sz w:val="32"/>
        <w:szCs w:val="32"/>
      </w:rPr>
      <w:t>Information and Abstract</w:t>
    </w:r>
  </w:p>
  <w:p w14:paraId="46914876" w14:textId="77777777" w:rsidR="007C55C4" w:rsidRPr="007C55C4" w:rsidRDefault="007C55C4" w:rsidP="007C55C4">
    <w:pPr>
      <w:pStyle w:val="Header"/>
      <w:tabs>
        <w:tab w:val="clear" w:pos="9360"/>
        <w:tab w:val="right" w:pos="9630"/>
      </w:tabs>
      <w:ind w:left="-630" w:right="-270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060A1"/>
    <w:multiLevelType w:val="hybridMultilevel"/>
    <w:tmpl w:val="CFAA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9244E"/>
    <w:multiLevelType w:val="hybridMultilevel"/>
    <w:tmpl w:val="035A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273">
    <w:abstractNumId w:val="1"/>
  </w:num>
  <w:num w:numId="2" w16cid:durableId="36471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CA"/>
    <w:rsid w:val="00023AB8"/>
    <w:rsid w:val="0004734A"/>
    <w:rsid w:val="00094C0F"/>
    <w:rsid w:val="000C0436"/>
    <w:rsid w:val="001236A6"/>
    <w:rsid w:val="00143CF4"/>
    <w:rsid w:val="00185B9D"/>
    <w:rsid w:val="001939F2"/>
    <w:rsid w:val="001A49CA"/>
    <w:rsid w:val="001C4167"/>
    <w:rsid w:val="001D0FF7"/>
    <w:rsid w:val="00242E67"/>
    <w:rsid w:val="00257D38"/>
    <w:rsid w:val="00296D2A"/>
    <w:rsid w:val="002A1E5D"/>
    <w:rsid w:val="002A4C3D"/>
    <w:rsid w:val="002D4F78"/>
    <w:rsid w:val="002F5C53"/>
    <w:rsid w:val="002F5D28"/>
    <w:rsid w:val="003220A7"/>
    <w:rsid w:val="00352075"/>
    <w:rsid w:val="003541E9"/>
    <w:rsid w:val="003B46E9"/>
    <w:rsid w:val="004036C9"/>
    <w:rsid w:val="00417641"/>
    <w:rsid w:val="004A737C"/>
    <w:rsid w:val="004B0AD4"/>
    <w:rsid w:val="004E0B54"/>
    <w:rsid w:val="0051516E"/>
    <w:rsid w:val="00524051"/>
    <w:rsid w:val="00534E9B"/>
    <w:rsid w:val="00547EF6"/>
    <w:rsid w:val="00572FEC"/>
    <w:rsid w:val="00596C83"/>
    <w:rsid w:val="005A046B"/>
    <w:rsid w:val="005A5D00"/>
    <w:rsid w:val="005D2847"/>
    <w:rsid w:val="0061185D"/>
    <w:rsid w:val="006451AD"/>
    <w:rsid w:val="00646BD8"/>
    <w:rsid w:val="0069739A"/>
    <w:rsid w:val="006D3858"/>
    <w:rsid w:val="00707598"/>
    <w:rsid w:val="007C55C4"/>
    <w:rsid w:val="007E2174"/>
    <w:rsid w:val="0080630C"/>
    <w:rsid w:val="00851A49"/>
    <w:rsid w:val="00860324"/>
    <w:rsid w:val="00893812"/>
    <w:rsid w:val="008C16EA"/>
    <w:rsid w:val="008F1A18"/>
    <w:rsid w:val="0091464E"/>
    <w:rsid w:val="00933CF4"/>
    <w:rsid w:val="009C1524"/>
    <w:rsid w:val="00A15784"/>
    <w:rsid w:val="00A46F4F"/>
    <w:rsid w:val="00A7049F"/>
    <w:rsid w:val="00A913A4"/>
    <w:rsid w:val="00A928E4"/>
    <w:rsid w:val="00AA1F86"/>
    <w:rsid w:val="00B066DE"/>
    <w:rsid w:val="00B2590C"/>
    <w:rsid w:val="00B95CF9"/>
    <w:rsid w:val="00BC4FED"/>
    <w:rsid w:val="00BC7953"/>
    <w:rsid w:val="00BE2921"/>
    <w:rsid w:val="00C00646"/>
    <w:rsid w:val="00C2344E"/>
    <w:rsid w:val="00C67340"/>
    <w:rsid w:val="00C733A9"/>
    <w:rsid w:val="00CE5BF7"/>
    <w:rsid w:val="00D2172B"/>
    <w:rsid w:val="00D472FA"/>
    <w:rsid w:val="00D95E28"/>
    <w:rsid w:val="00DD599D"/>
    <w:rsid w:val="00DE1853"/>
    <w:rsid w:val="00E2252A"/>
    <w:rsid w:val="00E36076"/>
    <w:rsid w:val="00E50BDB"/>
    <w:rsid w:val="00E52AFA"/>
    <w:rsid w:val="00E721C9"/>
    <w:rsid w:val="00E77E3F"/>
    <w:rsid w:val="00EB1EC6"/>
    <w:rsid w:val="00EC0049"/>
    <w:rsid w:val="00EC3BD8"/>
    <w:rsid w:val="00EF028D"/>
    <w:rsid w:val="00EF02EB"/>
    <w:rsid w:val="00F3085A"/>
    <w:rsid w:val="00F53A45"/>
    <w:rsid w:val="00F90FFF"/>
    <w:rsid w:val="00FC5ECF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C7A4"/>
  <w15:docId w15:val="{9755C0CA-0AFB-3E4A-AF14-58E7478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4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9CA"/>
  </w:style>
  <w:style w:type="paragraph" w:styleId="Footer">
    <w:name w:val="footer"/>
    <w:basedOn w:val="Normal"/>
    <w:link w:val="FooterChar"/>
    <w:uiPriority w:val="99"/>
    <w:unhideWhenUsed/>
    <w:rsid w:val="001A4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CA"/>
  </w:style>
  <w:style w:type="paragraph" w:styleId="ListParagraph">
    <w:name w:val="List Paragraph"/>
    <w:basedOn w:val="Normal"/>
    <w:uiPriority w:val="34"/>
    <w:qFormat/>
    <w:rsid w:val="0054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William Bernhart</cp:lastModifiedBy>
  <cp:revision>2</cp:revision>
  <cp:lastPrinted>2016-01-12T13:53:00Z</cp:lastPrinted>
  <dcterms:created xsi:type="dcterms:W3CDTF">2025-05-29T12:44:00Z</dcterms:created>
  <dcterms:modified xsi:type="dcterms:W3CDTF">2025-05-29T12:44:00Z</dcterms:modified>
</cp:coreProperties>
</file>