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95192" w14:textId="77777777" w:rsidR="001A49CA" w:rsidRPr="00547EF6" w:rsidRDefault="00F90FFF" w:rsidP="00547EF6">
      <w:pPr>
        <w:spacing w:after="0"/>
        <w:rPr>
          <w:b/>
        </w:rPr>
      </w:pPr>
      <w:r>
        <w:rPr>
          <w:b/>
          <w:sz w:val="24"/>
          <w:szCs w:val="24"/>
          <w:u w:val="single"/>
        </w:rPr>
        <w:t>Title</w:t>
      </w:r>
      <w:r w:rsidR="001A49CA" w:rsidRPr="00547EF6">
        <w:rPr>
          <w:b/>
          <w:sz w:val="24"/>
          <w:szCs w:val="24"/>
          <w:u w:val="single"/>
        </w:rPr>
        <w:t xml:space="preserve"> of Presentation</w:t>
      </w:r>
      <w:r w:rsidR="001A49CA" w:rsidRPr="00547EF6">
        <w:rPr>
          <w:b/>
        </w:rPr>
        <w:t>:</w:t>
      </w:r>
    </w:p>
    <w:p w14:paraId="7E6B3EE1" w14:textId="77777777" w:rsidR="00E50BDB" w:rsidRDefault="00EC0049">
      <w:r w:rsidRPr="00EC0049">
        <w:rPr>
          <w:b/>
          <w:noProof/>
          <w:sz w:val="24"/>
          <w:szCs w:val="24"/>
          <w:u w:val="single"/>
        </w:rPr>
        <mc:AlternateContent>
          <mc:Choice Requires="wps">
            <w:drawing>
              <wp:anchor distT="0" distB="0" distL="114300" distR="114300" simplePos="0" relativeHeight="251659264" behindDoc="0" locked="0" layoutInCell="1" allowOverlap="1" wp14:anchorId="52CB08FE" wp14:editId="5224E704">
                <wp:simplePos x="0" y="0"/>
                <wp:positionH relativeFrom="column">
                  <wp:align>center</wp:align>
                </wp:positionH>
                <wp:positionV relativeFrom="paragraph">
                  <wp:posOffset>0</wp:posOffset>
                </wp:positionV>
                <wp:extent cx="6038850" cy="6762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676275"/>
                        </a:xfrm>
                        <a:prstGeom prst="rect">
                          <a:avLst/>
                        </a:prstGeom>
                        <a:solidFill>
                          <a:srgbClr val="FFFFFF"/>
                        </a:solidFill>
                        <a:ln w="9525">
                          <a:solidFill>
                            <a:srgbClr val="000000"/>
                          </a:solidFill>
                          <a:miter lim="800000"/>
                          <a:headEnd/>
                          <a:tailEnd/>
                        </a:ln>
                      </wps:spPr>
                      <wps:txbx>
                        <w:txbxContent>
                          <w:p w14:paraId="0C3FC839" w14:textId="5E127B60" w:rsidR="00727129" w:rsidRDefault="00727129" w:rsidP="00727129">
                            <w:pPr>
                              <w:rPr>
                                <w:i/>
                                <w:iCs/>
                                <w:color w:val="212121"/>
                              </w:rPr>
                            </w:pPr>
                            <w:r>
                              <w:rPr>
                                <w:i/>
                                <w:iCs/>
                                <w:color w:val="212121"/>
                              </w:rPr>
                              <w:t>“OSHA Enforcement Predictions for 2025-2026 and Beyond: Key Workplace Safety Focus Areas</w:t>
                            </w:r>
                            <w:r w:rsidR="00AF2736">
                              <w:rPr>
                                <w:i/>
                                <w:iCs/>
                                <w:color w:val="212121"/>
                              </w:rPr>
                              <w:t xml:space="preserve">, </w:t>
                            </w:r>
                            <w:r>
                              <w:rPr>
                                <w:i/>
                                <w:iCs/>
                                <w:color w:val="212121"/>
                              </w:rPr>
                              <w:t>Strategies for Compliance</w:t>
                            </w:r>
                            <w:r w:rsidR="00AF2736">
                              <w:rPr>
                                <w:i/>
                                <w:iCs/>
                                <w:color w:val="212121"/>
                              </w:rPr>
                              <w:t xml:space="preserve"> and the Use of AI</w:t>
                            </w:r>
                            <w:r>
                              <w:rPr>
                                <w:i/>
                                <w:iCs/>
                                <w:color w:val="212121"/>
                              </w:rPr>
                              <w:t>”</w:t>
                            </w:r>
                          </w:p>
                          <w:p w14:paraId="21CB741A" w14:textId="77777777" w:rsidR="00EC0049" w:rsidRDefault="00EC00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52CB08FE">
                <v:stroke joinstyle="miter"/>
                <v:path gradientshapeok="t" o:connecttype="rect"/>
              </v:shapetype>
              <v:shape id="Text Box 2" style="position:absolute;margin-left:0;margin-top:0;width:475.5pt;height:53.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alt=""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">
                <v:textbox>
                  <w:txbxContent>
                    <w:p w:rsidR="00727129" w:rsidP="00727129" w:rsidRDefault="00727129" w14:paraId="0C3FC839" w14:textId="5E127B60">
                      <w:pPr>
                        <w:rPr>
                          <w:i/>
                          <w:iCs/>
                          <w:color w:val="212121"/>
                        </w:rPr>
                      </w:pPr>
                      <w:r>
                        <w:rPr>
                          <w:i/>
                          <w:iCs/>
                          <w:color w:val="212121"/>
                        </w:rPr>
                        <w:t>“OSHA Enforcement Predictions for 2025</w:t>
                      </w:r>
                      <w:r>
                        <w:rPr>
                          <w:i/>
                          <w:iCs/>
                          <w:color w:val="212121"/>
                        </w:rPr>
                        <w:t>-2026</w:t>
                      </w:r>
                      <w:r>
                        <w:rPr>
                          <w:i/>
                          <w:iCs/>
                          <w:color w:val="212121"/>
                        </w:rPr>
                        <w:t xml:space="preserve"> and Beyond: Key Workplace Safety Focus Areas</w:t>
                      </w:r>
                      <w:r w:rsidR="00AF2736">
                        <w:rPr>
                          <w:i/>
                          <w:iCs/>
                          <w:color w:val="212121"/>
                        </w:rPr>
                        <w:t xml:space="preserve">, </w:t>
                      </w:r>
                      <w:r>
                        <w:rPr>
                          <w:i/>
                          <w:iCs/>
                          <w:color w:val="212121"/>
                        </w:rPr>
                        <w:t>Strategies for Compliance</w:t>
                      </w:r>
                      <w:r w:rsidR="00AF2736">
                        <w:rPr>
                          <w:i/>
                          <w:iCs/>
                          <w:color w:val="212121"/>
                        </w:rPr>
                        <w:t xml:space="preserve"> and the Use of AI</w:t>
                      </w:r>
                      <w:r>
                        <w:rPr>
                          <w:i/>
                          <w:iCs/>
                          <w:color w:val="212121"/>
                        </w:rPr>
                        <w:t>”</w:t>
                      </w:r>
                    </w:p>
                    <w:p w:rsidR="00EC0049" w:rsidRDefault="00EC0049" w14:paraId="21CB741A" w14:textId="77777777"/>
                  </w:txbxContent>
                </v:textbox>
              </v:shape>
            </w:pict>
          </mc:Fallback>
        </mc:AlternateContent>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r w:rsidR="001A49CA">
        <w:tab/>
      </w:r>
    </w:p>
    <w:p w14:paraId="73582CB4" w14:textId="77777777" w:rsidR="00EC0049" w:rsidRDefault="00EC0049">
      <w:pPr>
        <w:rPr>
          <w:b/>
          <w:sz w:val="24"/>
          <w:szCs w:val="24"/>
          <w:u w:val="single"/>
        </w:rPr>
      </w:pPr>
    </w:p>
    <w:p w14:paraId="18B7F60C" w14:textId="11B18901" w:rsidR="00EC0049" w:rsidRDefault="001A49CA">
      <w:pPr>
        <w:rPr>
          <w:sz w:val="20"/>
          <w:szCs w:val="20"/>
        </w:rPr>
      </w:pPr>
      <w:r w:rsidRPr="00547EF6">
        <w:rPr>
          <w:b/>
          <w:sz w:val="24"/>
          <w:szCs w:val="24"/>
          <w:u w:val="single"/>
        </w:rPr>
        <w:t>Crit</w:t>
      </w:r>
      <w:r w:rsidR="00547EF6" w:rsidRPr="00547EF6">
        <w:rPr>
          <w:b/>
          <w:sz w:val="24"/>
          <w:szCs w:val="24"/>
          <w:u w:val="single"/>
        </w:rPr>
        <w:t>ical information for</w:t>
      </w:r>
      <w:r w:rsidR="00EC0049">
        <w:rPr>
          <w:b/>
          <w:sz w:val="24"/>
          <w:szCs w:val="24"/>
          <w:u w:val="single"/>
        </w:rPr>
        <w:t xml:space="preserve"> Introduction</w:t>
      </w:r>
      <w:r w:rsidR="00F90FFF">
        <w:rPr>
          <w:b/>
          <w:sz w:val="24"/>
          <w:szCs w:val="24"/>
          <w:u w:val="single"/>
        </w:rPr>
        <w:t xml:space="preserve"> </w:t>
      </w:r>
      <w:r w:rsidR="00547EF6" w:rsidRPr="00547EF6">
        <w:rPr>
          <w:b/>
          <w:sz w:val="20"/>
          <w:szCs w:val="20"/>
        </w:rPr>
        <w:t>:</w:t>
      </w:r>
      <w:r w:rsidRPr="00547EF6">
        <w:rPr>
          <w:sz w:val="20"/>
          <w:szCs w:val="20"/>
        </w:rPr>
        <w:t>(</w:t>
      </w:r>
      <w:r w:rsidR="00F90FFF">
        <w:rPr>
          <w:sz w:val="20"/>
          <w:szCs w:val="20"/>
        </w:rPr>
        <w:t>Presenter name, c</w:t>
      </w:r>
      <w:r w:rsidRPr="00547EF6">
        <w:rPr>
          <w:sz w:val="20"/>
          <w:szCs w:val="20"/>
        </w:rPr>
        <w:t xml:space="preserve">ompany </w:t>
      </w:r>
      <w:r w:rsidR="00547EF6" w:rsidRPr="00547EF6">
        <w:rPr>
          <w:sz w:val="20"/>
          <w:szCs w:val="20"/>
        </w:rPr>
        <w:t xml:space="preserve">being </w:t>
      </w:r>
      <w:r w:rsidRPr="00547EF6">
        <w:rPr>
          <w:sz w:val="20"/>
          <w:szCs w:val="20"/>
        </w:rPr>
        <w:t>represent</w:t>
      </w:r>
      <w:r w:rsidR="00547EF6" w:rsidRPr="00547EF6">
        <w:rPr>
          <w:sz w:val="20"/>
          <w:szCs w:val="20"/>
        </w:rPr>
        <w:t>ed</w:t>
      </w:r>
      <w:r w:rsidRPr="00547EF6">
        <w:rPr>
          <w:sz w:val="20"/>
          <w:szCs w:val="20"/>
        </w:rPr>
        <w:t xml:space="preserve"> and</w:t>
      </w:r>
      <w:r w:rsidR="00547EF6" w:rsidRPr="00547EF6">
        <w:rPr>
          <w:sz w:val="20"/>
          <w:szCs w:val="20"/>
        </w:rPr>
        <w:t xml:space="preserve"> position</w:t>
      </w:r>
      <w:r w:rsidRPr="00547EF6">
        <w:rPr>
          <w:sz w:val="20"/>
          <w:szCs w:val="20"/>
        </w:rPr>
        <w:t xml:space="preserve"> title, experience, degree information and/or certifications)</w:t>
      </w:r>
    </w:p>
    <w:p w14:paraId="6466D930" w14:textId="62E1A727" w:rsidR="00AA1F86" w:rsidRDefault="00F74056">
      <w:r w:rsidRPr="00EC0049">
        <w:rPr>
          <w:noProof/>
          <w:sz w:val="20"/>
          <w:szCs w:val="20"/>
        </w:rPr>
        <mc:AlternateContent>
          <mc:Choice Requires="wps">
            <w:drawing>
              <wp:anchor distT="0" distB="0" distL="114300" distR="114300" simplePos="0" relativeHeight="251661312" behindDoc="0" locked="0" layoutInCell="1" allowOverlap="1" wp14:anchorId="6CBF701F" wp14:editId="4ABFC1B4">
                <wp:simplePos x="0" y="0"/>
                <wp:positionH relativeFrom="column">
                  <wp:posOffset>0</wp:posOffset>
                </wp:positionH>
                <wp:positionV relativeFrom="paragraph">
                  <wp:posOffset>91858</wp:posOffset>
                </wp:positionV>
                <wp:extent cx="5981700" cy="12192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219200"/>
                        </a:xfrm>
                        <a:prstGeom prst="rect">
                          <a:avLst/>
                        </a:prstGeom>
                        <a:solidFill>
                          <a:srgbClr val="FFFFFF"/>
                        </a:solidFill>
                        <a:ln w="9525">
                          <a:solidFill>
                            <a:srgbClr val="000000"/>
                          </a:solidFill>
                          <a:miter lim="800000"/>
                          <a:headEnd/>
                          <a:tailEnd/>
                        </a:ln>
                      </wps:spPr>
                      <wps:txbx>
                        <w:txbxContent>
                          <w:p w14:paraId="2291BD1E" w14:textId="77777777" w:rsidR="00F74056" w:rsidRDefault="00F74056" w:rsidP="00F74056">
                            <w:pPr>
                              <w:rPr>
                                <w:i/>
                                <w:iCs/>
                              </w:rPr>
                            </w:pPr>
                            <w:r>
                              <w:rPr>
                                <w:i/>
                                <w:iCs/>
                              </w:rPr>
                              <w:t xml:space="preserve">Jamie J. Spataro, Esq. </w:t>
                            </w:r>
                          </w:p>
                          <w:p w14:paraId="4C10E796" w14:textId="77777777" w:rsidR="00F74056" w:rsidRDefault="00F74056" w:rsidP="00F74056">
                            <w:pPr>
                              <w:rPr>
                                <w:i/>
                                <w:iCs/>
                              </w:rPr>
                            </w:pPr>
                            <w:r>
                              <w:rPr>
                                <w:i/>
                                <w:iCs/>
                              </w:rPr>
                              <w:t>Shareholder, Occupational Safety and Health Practice Group, Littler Mendelson, P.C.</w:t>
                            </w:r>
                          </w:p>
                          <w:p w14:paraId="3F914E78" w14:textId="77777777" w:rsidR="00F74056" w:rsidRDefault="00F74056" w:rsidP="00F74056">
                            <w:pPr>
                              <w:rPr>
                                <w:i/>
                                <w:iCs/>
                              </w:rPr>
                            </w:pPr>
                            <w:hyperlink r:id="rId7" w:history="1">
                              <w:r>
                                <w:rPr>
                                  <w:rStyle w:val="Hyperlink"/>
                                </w:rPr>
                                <w:t>Law Firm Biography Page</w:t>
                              </w:r>
                            </w:hyperlink>
                          </w:p>
                          <w:p w14:paraId="447C176D" w14:textId="77777777" w:rsidR="00F74056" w:rsidRDefault="00F74056" w:rsidP="00F74056">
                            <w:pPr>
                              <w:rPr>
                                <w:i/>
                                <w:iCs/>
                              </w:rPr>
                            </w:pPr>
                            <w:hyperlink r:id="rId8" w:history="1">
                              <w:r>
                                <w:rPr>
                                  <w:rStyle w:val="Hyperlink"/>
                                  <w:i/>
                                  <w:iCs/>
                                </w:rPr>
                                <w:t>jspataro@littler.com</w:t>
                              </w:r>
                            </w:hyperlink>
                          </w:p>
                          <w:p w14:paraId="358D3D55" w14:textId="3976EDE8" w:rsidR="00EC0049" w:rsidRDefault="00EC00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7" style="position:absolute;margin-left:0;margin-top:7.25pt;width:471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l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" w14:anchorId="6CBF701F">
                <v:textbox>
                  <w:txbxContent>
                    <w:p w:rsidR="00F74056" w:rsidP="00F74056" w:rsidRDefault="00F74056" w14:paraId="2291BD1E" w14:textId="77777777">
                      <w:pPr>
                        <w:rPr>
                          <w:i/>
                          <w:iCs/>
                        </w:rPr>
                      </w:pPr>
                      <w:r>
                        <w:rPr>
                          <w:i/>
                          <w:iCs/>
                        </w:rPr>
                        <w:t xml:space="preserve">Jamie J. Spataro, Esq. </w:t>
                      </w:r>
                    </w:p>
                    <w:p w:rsidR="00F74056" w:rsidP="00F74056" w:rsidRDefault="00F74056" w14:paraId="4C10E796" w14:textId="77777777">
                      <w:pPr>
                        <w:rPr>
                          <w:i/>
                          <w:iCs/>
                        </w:rPr>
                      </w:pPr>
                      <w:r>
                        <w:rPr>
                          <w:i/>
                          <w:iCs/>
                        </w:rPr>
                        <w:t>Shareholder, Occupational Safety and Health Practice Group, Littler Mendelson, P.C.</w:t>
                      </w:r>
                    </w:p>
                    <w:p w:rsidR="00F74056" w:rsidP="00F74056" w:rsidRDefault="00F74056" w14:paraId="3F914E78" w14:textId="77777777">
                      <w:pPr>
                        <w:rPr>
                          <w:i/>
                          <w:iCs/>
                        </w:rPr>
                      </w:pPr>
                      <w:hyperlink w:history="1" r:id="rId9">
                        <w:r>
                          <w:rPr>
                            <w:rStyle w:val="Hyperlink"/>
                          </w:rPr>
                          <w:t>Law Firm Biography Page</w:t>
                        </w:r>
                      </w:hyperlink>
                    </w:p>
                    <w:p w:rsidR="00F74056" w:rsidP="00F74056" w:rsidRDefault="00F74056" w14:paraId="447C176D" w14:textId="77777777">
                      <w:pPr>
                        <w:rPr>
                          <w:i/>
                          <w:iCs/>
                        </w:rPr>
                      </w:pPr>
                      <w:hyperlink w:history="1" r:id="rId10">
                        <w:r>
                          <w:rPr>
                            <w:rStyle w:val="Hyperlink"/>
                            <w:i/>
                            <w:iCs/>
                          </w:rPr>
                          <w:t>jspataro@littler.com</w:t>
                        </w:r>
                      </w:hyperlink>
                    </w:p>
                    <w:p w:rsidR="00EC0049" w:rsidRDefault="00EC0049" w14:paraId="358D3D55" w14:textId="3976EDE8"/>
                  </w:txbxContent>
                </v:textbox>
              </v:shape>
            </w:pict>
          </mc:Fallback>
        </mc:AlternateContent>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547EF6">
        <w:tab/>
      </w:r>
      <w:r w:rsidR="00AA1F86">
        <w:tab/>
      </w:r>
      <w:r w:rsidR="00AA1F86">
        <w:tab/>
      </w:r>
      <w:r w:rsidR="00AA1F86">
        <w:tab/>
      </w:r>
      <w:r w:rsidR="00AA1F86">
        <w:tab/>
      </w:r>
      <w:r w:rsidR="00AA1F86">
        <w:tab/>
      </w:r>
      <w:r w:rsidR="00AA1F86">
        <w:tab/>
      </w:r>
      <w:r w:rsidR="00AA1F86">
        <w:tab/>
      </w:r>
      <w:r w:rsidR="00AA1F86">
        <w:tab/>
      </w:r>
      <w:r w:rsidR="00AA1F86">
        <w:tab/>
      </w:r>
      <w:r w:rsidR="00AA1F86">
        <w:tab/>
      </w:r>
      <w:r w:rsidR="00AA1F86">
        <w:tab/>
      </w:r>
      <w:r w:rsidR="00AA1F86">
        <w:tab/>
      </w:r>
      <w:r w:rsidR="00AA1F86">
        <w:tab/>
      </w:r>
      <w:r w:rsidR="00AA1F86">
        <w:tab/>
      </w:r>
      <w:r w:rsidR="00AA1F86">
        <w:tab/>
      </w:r>
      <w:r w:rsidR="00AA1F86">
        <w:tab/>
      </w:r>
      <w:r w:rsidR="00AA1F86">
        <w:tab/>
      </w:r>
      <w:r w:rsidR="00AA1F86">
        <w:tab/>
      </w:r>
      <w:r w:rsidR="00AA1F86">
        <w:tab/>
      </w:r>
      <w:r w:rsidR="00AA1F86">
        <w:tab/>
      </w:r>
      <w:r w:rsidR="00AA1F86">
        <w:tab/>
      </w:r>
      <w:r w:rsidR="00AA1F86">
        <w:tab/>
      </w:r>
      <w:r w:rsidR="00AA1F86">
        <w:tab/>
      </w:r>
      <w:r w:rsidR="00AA1F86">
        <w:tab/>
      </w:r>
      <w:r w:rsidR="00AA1F86">
        <w:tab/>
      </w:r>
      <w:r w:rsidR="00AA1F86">
        <w:tab/>
      </w:r>
      <w:r w:rsidR="00AA1F86">
        <w:tab/>
      </w:r>
      <w:r w:rsidR="00AA1F86">
        <w:tab/>
      </w:r>
      <w:r w:rsidR="00AA1F86">
        <w:tab/>
      </w:r>
      <w:r w:rsidR="00AA1F86">
        <w:tab/>
      </w:r>
      <w:r w:rsidR="00547EF6">
        <w:tab/>
      </w:r>
      <w:r w:rsidR="00547EF6">
        <w:tab/>
      </w:r>
      <w:r w:rsidR="00547EF6">
        <w:tab/>
      </w:r>
      <w:r w:rsidR="00547EF6">
        <w:tab/>
      </w:r>
      <w:r w:rsidR="00547EF6">
        <w:tab/>
      </w:r>
      <w:r w:rsidR="00547EF6">
        <w:tab/>
      </w:r>
      <w:r w:rsidR="00547EF6">
        <w:tab/>
      </w:r>
    </w:p>
    <w:p w14:paraId="58A6F46E" w14:textId="18525730" w:rsidR="00547EF6" w:rsidRDefault="00C1550A">
      <w:r>
        <w:rPr>
          <w:noProof/>
        </w:rPr>
        <mc:AlternateContent>
          <mc:Choice Requires="wps">
            <w:drawing>
              <wp:anchor distT="0" distB="0" distL="114300" distR="114300" simplePos="0" relativeHeight="251663360" behindDoc="0" locked="0" layoutInCell="1" allowOverlap="1" wp14:anchorId="571E66BD" wp14:editId="47C8D8BF">
                <wp:simplePos x="0" y="0"/>
                <wp:positionH relativeFrom="column">
                  <wp:posOffset>-27940</wp:posOffset>
                </wp:positionH>
                <wp:positionV relativeFrom="paragraph">
                  <wp:posOffset>321310</wp:posOffset>
                </wp:positionV>
                <wp:extent cx="6010275" cy="2873375"/>
                <wp:effectExtent l="0" t="0" r="28575" b="222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873375"/>
                        </a:xfrm>
                        <a:prstGeom prst="rect">
                          <a:avLst/>
                        </a:prstGeom>
                        <a:solidFill>
                          <a:srgbClr val="FFFFFF"/>
                        </a:solidFill>
                        <a:ln w="9525">
                          <a:solidFill>
                            <a:srgbClr val="000000"/>
                          </a:solidFill>
                          <a:miter lim="800000"/>
                          <a:headEnd/>
                          <a:tailEnd/>
                        </a:ln>
                      </wps:spPr>
                      <wps:txbx>
                        <w:txbxContent>
                          <w:p w14:paraId="77E101DD" w14:textId="63C61DC1" w:rsidR="00D47D3D" w:rsidRDefault="00D47D3D" w:rsidP="00D47D3D">
                            <w:pPr>
                              <w:pStyle w:val="PlainText"/>
                            </w:pPr>
                            <w:r>
                              <w:t xml:space="preserve">This presentation will </w:t>
                            </w:r>
                            <w:r w:rsidR="00F11ABE">
                              <w:t xml:space="preserve">address </w:t>
                            </w:r>
                            <w:r>
                              <w:t xml:space="preserve">current and predicted OSHA enforcement trends and workplace safety focus areas, and strategies for safety professionals and businesses to ensure compliance.  </w:t>
                            </w:r>
                            <w:r w:rsidR="00810B80">
                              <w:t xml:space="preserve">From evolving enforcement campaigns on heat illness prevention to ergonomics, to new rules for personal protective equipment and infectious diseases, </w:t>
                            </w:r>
                            <w:r>
                              <w:t xml:space="preserve">OSHA continues to regulate and target new areas of concern for workplace safety professionals.  These enforcement trends highlight the growing need for safety professionals to </w:t>
                            </w:r>
                            <w:r w:rsidR="00F11ABE">
                              <w:t>support</w:t>
                            </w:r>
                            <w:r>
                              <w:t xml:space="preserve"> employers with enhancing worker safety programs and practices, ultimately ensuring OSHA compliance in addition to reducing injuries.  </w:t>
                            </w:r>
                            <w:r w:rsidR="00E65FC0">
                              <w:t>You will learn</w:t>
                            </w:r>
                            <w:r>
                              <w:t xml:space="preserve"> what to expect in key areas of OSHA enforcement</w:t>
                            </w:r>
                            <w:r w:rsidR="00B06EF0">
                              <w:t>,</w:t>
                            </w:r>
                            <w:r>
                              <w:t xml:space="preserve"> and what safety professionals and businesses can do to prepare for these quickly evolving regulatory changes.</w:t>
                            </w:r>
                          </w:p>
                          <w:p w14:paraId="2B20FA18" w14:textId="77777777" w:rsidR="00F11ABE" w:rsidRDefault="00F11ABE" w:rsidP="00D47D3D">
                            <w:pPr>
                              <w:pStyle w:val="PlainText"/>
                            </w:pPr>
                          </w:p>
                          <w:p w14:paraId="1158AD8A" w14:textId="1CB288DE" w:rsidR="00EC0049" w:rsidRDefault="00F11ABE" w:rsidP="00224418">
                            <w:pPr>
                              <w:pStyle w:val="PlainText"/>
                            </w:pPr>
                            <w:r>
                              <w:t xml:space="preserve">We will also consider the use of AI on both the OSHA enforcement side to conduct walkaround inspections, as well as on the business side to identify potential workplace safety hazards.  With new real-time safety technologies being advanced through AI, safety professionals and businesses should be aware of the safety and health advantages, and OSHA compliance and exposure risks, associated </w:t>
                            </w:r>
                            <w:r w:rsidR="00E65FC0">
                              <w:t>with the use of AI in their operations.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8" style="position:absolute;margin-left:-2.2pt;margin-top:25.3pt;width:473.25pt;height:2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l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" w14:anchorId="571E66BD">
                <v:textbox>
                  <w:txbxContent>
                    <w:p w:rsidR="00D47D3D" w:rsidP="00D47D3D" w:rsidRDefault="00D47D3D" w14:paraId="77E101DD" w14:textId="63C61DC1">
                      <w:pPr>
                        <w:pStyle w:val="PlainText"/>
                      </w:pPr>
                      <w:r>
                        <w:t xml:space="preserve">This presentation will </w:t>
                      </w:r>
                      <w:r w:rsidR="00F11ABE">
                        <w:t xml:space="preserve">address </w:t>
                      </w:r>
                      <w:r>
                        <w:t xml:space="preserve">current and predicted OSHA enforcement trends and workplace safety focus areas, and strategies for safety professionals and businesses to ensure compliance.  </w:t>
                      </w:r>
                      <w:r w:rsidR="00810B80">
                        <w:t>From evolving enforcement campaigns on heat illness prevention to ergonomics, to new rules for personal protective equipment and infectious diseases</w:t>
                      </w:r>
                      <w:r w:rsidR="00810B80">
                        <w:t xml:space="preserve">, </w:t>
                      </w:r>
                      <w:r>
                        <w:t xml:space="preserve">OSHA continues to regulate and target new areas of concern for workplace safety professionals.  These enforcement trends highlight the growing need for safety professionals to </w:t>
                      </w:r>
                      <w:r w:rsidR="00F11ABE">
                        <w:t>support</w:t>
                      </w:r>
                      <w:r>
                        <w:t xml:space="preserve"> employers with enhancing worker safety programs and practices, ultimately ensuring OSHA compliance in addition to reducing injuries.  </w:t>
                      </w:r>
                      <w:r w:rsidR="00E65FC0">
                        <w:t>You will learn</w:t>
                      </w:r>
                      <w:r>
                        <w:t xml:space="preserve"> what to expect in key areas of OSHA enforcement</w:t>
                      </w:r>
                      <w:r w:rsidR="00B06EF0">
                        <w:t>,</w:t>
                      </w:r>
                      <w:r>
                        <w:t xml:space="preserve"> and what safety professionals and businesses can do to prepare for these quickly evolving regulatory changes.</w:t>
                      </w:r>
                    </w:p>
                    <w:p w:rsidR="00F11ABE" w:rsidP="00D47D3D" w:rsidRDefault="00F11ABE" w14:paraId="2B20FA18" w14:textId="77777777">
                      <w:pPr>
                        <w:pStyle w:val="PlainText"/>
                      </w:pPr>
                    </w:p>
                    <w:p w:rsidR="00EC0049" w:rsidP="00224418" w:rsidRDefault="00F11ABE" w14:paraId="1158AD8A" w14:textId="1CB288DE">
                      <w:pPr>
                        <w:pStyle w:val="PlainText"/>
                      </w:pPr>
                      <w:r>
                        <w:t xml:space="preserve">We will also consider the </w:t>
                      </w:r>
                      <w:r>
                        <w:t xml:space="preserve">use of AI on both the OSHA enforcement side to conduct walkaround inspections, as well as on the business side to identify potential workplace safety hazards.  With new real-time safety technologies being advanced through AI, safety professionals and businesses should be aware of the safety and health advantages, and OSHA compliance and exposure risks, associated </w:t>
                      </w:r>
                      <w:r w:rsidR="00E65FC0">
                        <w:t>with the use of AI in their operations.</w:t>
                      </w:r>
                    </w:p>
                  </w:txbxContent>
                </v:textbox>
              </v:shape>
            </w:pict>
          </mc:Fallback>
        </mc:AlternateContent>
      </w:r>
      <w:r w:rsidR="00547EF6" w:rsidRPr="00547EF6">
        <w:rPr>
          <w:b/>
          <w:u w:val="single"/>
        </w:rPr>
        <w:t>Abstract of Presentation</w:t>
      </w:r>
      <w:r w:rsidR="00547EF6">
        <w:t xml:space="preserve">: </w:t>
      </w:r>
      <w:r w:rsidR="00547EF6" w:rsidRPr="00547EF6">
        <w:rPr>
          <w:sz w:val="20"/>
          <w:szCs w:val="20"/>
        </w:rPr>
        <w:t>(</w:t>
      </w:r>
      <w:r w:rsidR="00F90FFF">
        <w:rPr>
          <w:sz w:val="20"/>
          <w:szCs w:val="20"/>
        </w:rPr>
        <w:t>3</w:t>
      </w:r>
      <w:r w:rsidR="00547EF6" w:rsidRPr="00547EF6">
        <w:rPr>
          <w:sz w:val="20"/>
          <w:szCs w:val="20"/>
        </w:rPr>
        <w:t>00 words or less)</w:t>
      </w:r>
    </w:p>
    <w:p w14:paraId="17FC12AE" w14:textId="2D89BE32" w:rsidR="00547EF6" w:rsidRDefault="00547EF6"/>
    <w:p w14:paraId="3C655435" w14:textId="77777777" w:rsidR="00547EF6" w:rsidRDefault="00547EF6"/>
    <w:p w14:paraId="165C5B89" w14:textId="77777777" w:rsidR="00547EF6" w:rsidRDefault="00547EF6"/>
    <w:p w14:paraId="703047EB" w14:textId="77777777" w:rsidR="00547EF6" w:rsidRDefault="00547EF6"/>
    <w:p w14:paraId="07440892" w14:textId="77777777" w:rsidR="00547EF6" w:rsidRDefault="00547EF6"/>
    <w:p w14:paraId="580988CD" w14:textId="77777777" w:rsidR="00547EF6" w:rsidRDefault="00547EF6"/>
    <w:p w14:paraId="00D2106B" w14:textId="77777777" w:rsidR="00EC0049" w:rsidRDefault="00EC0049">
      <w:pPr>
        <w:rPr>
          <w:b/>
        </w:rPr>
      </w:pPr>
    </w:p>
    <w:p w14:paraId="15CC9A96" w14:textId="77777777" w:rsidR="00AA1F86" w:rsidRDefault="00AA1F86">
      <w:pPr>
        <w:rPr>
          <w:b/>
        </w:rPr>
      </w:pPr>
    </w:p>
    <w:p w14:paraId="65532B6E" w14:textId="77777777" w:rsidR="00AA1F86" w:rsidRDefault="00AA1F86">
      <w:pPr>
        <w:rPr>
          <w:b/>
        </w:rPr>
      </w:pPr>
    </w:p>
    <w:p w14:paraId="42B6167B" w14:textId="0845E945" w:rsidR="00C67340" w:rsidRDefault="00EA0866">
      <w:pPr>
        <w:rPr>
          <w:b/>
        </w:rPr>
      </w:pPr>
      <w:r w:rsidRPr="00C67340">
        <w:rPr>
          <w:b/>
          <w:noProof/>
        </w:rPr>
        <mc:AlternateContent>
          <mc:Choice Requires="wps">
            <w:drawing>
              <wp:anchor distT="0" distB="0" distL="114300" distR="114300" simplePos="0" relativeHeight="251667456" behindDoc="0" locked="0" layoutInCell="1" allowOverlap="1" wp14:anchorId="07E8B0C1" wp14:editId="5BF9FA9C">
                <wp:simplePos x="0" y="0"/>
                <wp:positionH relativeFrom="column">
                  <wp:posOffset>-45929</wp:posOffset>
                </wp:positionH>
                <wp:positionV relativeFrom="paragraph">
                  <wp:posOffset>322450</wp:posOffset>
                </wp:positionV>
                <wp:extent cx="6010275" cy="1265128"/>
                <wp:effectExtent l="0" t="0" r="2857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265128"/>
                        </a:xfrm>
                        <a:prstGeom prst="rect">
                          <a:avLst/>
                        </a:prstGeom>
                        <a:solidFill>
                          <a:srgbClr val="FFFFFF"/>
                        </a:solidFill>
                        <a:ln w="9525">
                          <a:solidFill>
                            <a:srgbClr val="000000"/>
                          </a:solidFill>
                          <a:miter lim="800000"/>
                          <a:headEnd/>
                          <a:tailEnd/>
                        </a:ln>
                      </wps:spPr>
                      <wps:txbx>
                        <w:txbxContent>
                          <w:p w14:paraId="2210F65C" w14:textId="4B535D92" w:rsidR="00EA0866" w:rsidRDefault="00EA0866" w:rsidP="00EA0866">
                            <w:pPr>
                              <w:rPr>
                                <w:color w:val="212121"/>
                              </w:rPr>
                            </w:pPr>
                            <w:r>
                              <w:rPr>
                                <w:color w:val="212121"/>
                              </w:rPr>
                              <w:t>1. Learn about OSHA’s enforcement priorities for 2025-2026 and beyond.</w:t>
                            </w:r>
                          </w:p>
                          <w:p w14:paraId="7FC7D93F" w14:textId="77777777" w:rsidR="00EA0866" w:rsidRDefault="00EA0866" w:rsidP="00EA0866">
                            <w:pPr>
                              <w:rPr>
                                <w:color w:val="212121"/>
                              </w:rPr>
                            </w:pPr>
                            <w:r>
                              <w:rPr>
                                <w:color w:val="212121"/>
                              </w:rPr>
                              <w:t>2. Understand the changes to workplace safety regulations and how they impact safety obligations.</w:t>
                            </w:r>
                          </w:p>
                          <w:p w14:paraId="30E63E13" w14:textId="77777777" w:rsidR="00EA0866" w:rsidRDefault="00EA0866" w:rsidP="00EA0866">
                            <w:pPr>
                              <w:rPr>
                                <w:color w:val="212121"/>
                              </w:rPr>
                            </w:pPr>
                            <w:r>
                              <w:rPr>
                                <w:color w:val="212121"/>
                              </w:rPr>
                              <w:t>3. Discuss strategies for enhancing worker safety and compliance with OSHA’s evolving standards.</w:t>
                            </w:r>
                          </w:p>
                          <w:p w14:paraId="2F34FB0D" w14:textId="0106AECF" w:rsidR="00EA0866" w:rsidRPr="00AB2445" w:rsidRDefault="00EA0866" w:rsidP="00EA0866">
                            <w:pPr>
                              <w:rPr>
                                <w:color w:val="212121"/>
                              </w:rPr>
                            </w:pPr>
                            <w:r>
                              <w:rPr>
                                <w:color w:val="212121"/>
                              </w:rPr>
                              <w:t>4. Understand the benefits and risks of using AI in your operations.</w:t>
                            </w:r>
                          </w:p>
                          <w:p w14:paraId="174A9E95" w14:textId="12D21F8C" w:rsidR="00C67340" w:rsidRDefault="00C673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9" style="position:absolute;margin-left:-3.6pt;margin-top:25.4pt;width:473.25pt;height:9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l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B+FQIAACc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" w14:anchorId="07E8B0C1">
                <v:textbox>
                  <w:txbxContent>
                    <w:p w:rsidR="00EA0866" w:rsidP="00EA0866" w:rsidRDefault="00EA0866" w14:paraId="2210F65C" w14:textId="4B535D92">
                      <w:pPr>
                        <w:rPr>
                          <w:color w:val="212121"/>
                        </w:rPr>
                      </w:pPr>
                      <w:r>
                        <w:rPr>
                          <w:color w:val="212121"/>
                        </w:rPr>
                        <w:t>1. Learn about OSHA’s enforcement priorities for 2025</w:t>
                      </w:r>
                      <w:r>
                        <w:rPr>
                          <w:color w:val="212121"/>
                        </w:rPr>
                        <w:t>-2026</w:t>
                      </w:r>
                      <w:r>
                        <w:rPr>
                          <w:color w:val="212121"/>
                        </w:rPr>
                        <w:t xml:space="preserve"> and beyond.</w:t>
                      </w:r>
                    </w:p>
                    <w:p w:rsidR="00EA0866" w:rsidP="00EA0866" w:rsidRDefault="00EA0866" w14:paraId="7FC7D93F" w14:textId="77777777">
                      <w:pPr>
                        <w:rPr>
                          <w:color w:val="212121"/>
                        </w:rPr>
                      </w:pPr>
                      <w:r>
                        <w:rPr>
                          <w:color w:val="212121"/>
                        </w:rPr>
                        <w:t>2. Understand the changes to workplace safety regulations and how they impact safety obligations.</w:t>
                      </w:r>
                    </w:p>
                    <w:p w:rsidR="00EA0866" w:rsidP="00EA0866" w:rsidRDefault="00EA0866" w14:paraId="30E63E13" w14:textId="77777777">
                      <w:pPr>
                        <w:rPr>
                          <w:color w:val="212121"/>
                        </w:rPr>
                      </w:pPr>
                      <w:r>
                        <w:rPr>
                          <w:color w:val="212121"/>
                        </w:rPr>
                        <w:t>3. Discuss strategies for enhancing worker safety and compliance with OSHA’s evolving standards.</w:t>
                      </w:r>
                    </w:p>
                    <w:p w:rsidRPr="00AB2445" w:rsidR="00EA0866" w:rsidP="00EA0866" w:rsidRDefault="00EA0866" w14:paraId="2F34FB0D" w14:textId="0106AECF">
                      <w:pPr>
                        <w:rPr>
                          <w:color w:val="212121"/>
                        </w:rPr>
                      </w:pPr>
                      <w:r>
                        <w:rPr>
                          <w:color w:val="212121"/>
                        </w:rPr>
                        <w:t>4. Understand the benefits and risks of using AI in your operations.</w:t>
                      </w:r>
                    </w:p>
                    <w:p w:rsidR="00C67340" w:rsidRDefault="00C67340" w14:paraId="174A9E95" w14:textId="12D21F8C"/>
                  </w:txbxContent>
                </v:textbox>
              </v:shape>
            </w:pict>
          </mc:Fallback>
        </mc:AlternateContent>
      </w:r>
      <w:r w:rsidR="00C67340" w:rsidRPr="00C67340">
        <w:rPr>
          <w:b/>
          <w:u w:val="single"/>
        </w:rPr>
        <w:t>Learning Outcomes of the Presentation</w:t>
      </w:r>
      <w:r w:rsidR="00C67340">
        <w:rPr>
          <w:b/>
        </w:rPr>
        <w:t>:</w:t>
      </w:r>
    </w:p>
    <w:p w14:paraId="5E89440C" w14:textId="0838DB68" w:rsidR="00C67340" w:rsidRDefault="00C67340">
      <w:pPr>
        <w:rPr>
          <w:b/>
        </w:rPr>
      </w:pPr>
    </w:p>
    <w:p w14:paraId="5304789E" w14:textId="77777777" w:rsidR="00C67340" w:rsidRDefault="00C67340">
      <w:pPr>
        <w:rPr>
          <w:b/>
        </w:rPr>
      </w:pPr>
    </w:p>
    <w:p w14:paraId="6D9433B1" w14:textId="03604582" w:rsidR="004B0AD4" w:rsidRDefault="00547EF6">
      <w:pPr>
        <w:rPr>
          <w:sz w:val="20"/>
          <w:szCs w:val="20"/>
        </w:rPr>
      </w:pPr>
      <w:r w:rsidRPr="00AA1F86">
        <w:rPr>
          <w:b/>
          <w:u w:val="single"/>
        </w:rPr>
        <w:lastRenderedPageBreak/>
        <w:t>Any additional need for the presentation</w:t>
      </w:r>
      <w:r>
        <w:t xml:space="preserve">: </w:t>
      </w:r>
      <w:r w:rsidRPr="00547EF6">
        <w:rPr>
          <w:sz w:val="20"/>
          <w:szCs w:val="20"/>
        </w:rPr>
        <w:t>(The R</w:t>
      </w:r>
      <w:r w:rsidR="004036C9">
        <w:rPr>
          <w:sz w:val="20"/>
          <w:szCs w:val="20"/>
        </w:rPr>
        <w:t>LA</w:t>
      </w:r>
      <w:r w:rsidRPr="00547EF6">
        <w:rPr>
          <w:sz w:val="20"/>
          <w:szCs w:val="20"/>
        </w:rPr>
        <w:t xml:space="preserve"> provides </w:t>
      </w:r>
      <w:r w:rsidR="004036C9">
        <w:rPr>
          <w:sz w:val="20"/>
          <w:szCs w:val="20"/>
        </w:rPr>
        <w:t>multi-media</w:t>
      </w:r>
      <w:r w:rsidRPr="00547EF6">
        <w:rPr>
          <w:sz w:val="20"/>
          <w:szCs w:val="20"/>
        </w:rPr>
        <w:t xml:space="preserve"> projection capability and</w:t>
      </w:r>
      <w:r w:rsidR="00EC0049">
        <w:rPr>
          <w:sz w:val="20"/>
          <w:szCs w:val="20"/>
        </w:rPr>
        <w:t xml:space="preserve"> a</w:t>
      </w:r>
      <w:r w:rsidRPr="00547EF6">
        <w:rPr>
          <w:sz w:val="20"/>
          <w:szCs w:val="20"/>
        </w:rPr>
        <w:t xml:space="preserve"> lapel microphone</w:t>
      </w:r>
      <w:r w:rsidR="00EC0049">
        <w:rPr>
          <w:sz w:val="20"/>
          <w:szCs w:val="20"/>
        </w:rPr>
        <w:t xml:space="preserve"> in the room</w:t>
      </w:r>
      <w:r w:rsidRPr="00547EF6">
        <w:rPr>
          <w:sz w:val="20"/>
          <w:szCs w:val="20"/>
        </w:rPr>
        <w:t>)</w:t>
      </w:r>
      <w:r w:rsidR="004B0AD4">
        <w:rPr>
          <w:sz w:val="20"/>
          <w:szCs w:val="20"/>
        </w:rPr>
        <w:tab/>
      </w:r>
      <w:r w:rsidR="004B0AD4">
        <w:rPr>
          <w:sz w:val="20"/>
          <w:szCs w:val="20"/>
        </w:rPr>
        <w:tab/>
      </w:r>
      <w:r w:rsidR="004B0AD4">
        <w:rPr>
          <w:sz w:val="20"/>
          <w:szCs w:val="20"/>
        </w:rPr>
        <w:tab/>
      </w:r>
      <w:r w:rsidR="004B0AD4">
        <w:rPr>
          <w:sz w:val="20"/>
          <w:szCs w:val="20"/>
        </w:rPr>
        <w:tab/>
      </w:r>
      <w:r w:rsidR="004B0AD4">
        <w:rPr>
          <w:sz w:val="20"/>
          <w:szCs w:val="20"/>
        </w:rPr>
        <w:tab/>
      </w:r>
      <w:r w:rsidR="004B0AD4">
        <w:rPr>
          <w:sz w:val="20"/>
          <w:szCs w:val="20"/>
        </w:rPr>
        <w:tab/>
      </w:r>
      <w:r w:rsidR="004B0AD4">
        <w:rPr>
          <w:sz w:val="20"/>
          <w:szCs w:val="20"/>
        </w:rPr>
        <w:tab/>
      </w:r>
      <w:r w:rsidR="004B0AD4">
        <w:rPr>
          <w:sz w:val="20"/>
          <w:szCs w:val="20"/>
        </w:rPr>
        <w:tab/>
      </w:r>
      <w:r w:rsidR="004B0AD4">
        <w:rPr>
          <w:sz w:val="20"/>
          <w:szCs w:val="20"/>
        </w:rPr>
        <w:tab/>
      </w:r>
      <w:r w:rsidR="004B0AD4">
        <w:rPr>
          <w:sz w:val="20"/>
          <w:szCs w:val="20"/>
        </w:rPr>
        <w:tab/>
      </w:r>
      <w:r w:rsidR="004B0AD4">
        <w:rPr>
          <w:sz w:val="20"/>
          <w:szCs w:val="20"/>
        </w:rPr>
        <w:tab/>
      </w:r>
      <w:r w:rsidR="004B0AD4">
        <w:rPr>
          <w:sz w:val="20"/>
          <w:szCs w:val="20"/>
        </w:rPr>
        <w:tab/>
      </w:r>
      <w:r w:rsidR="004B0AD4">
        <w:rPr>
          <w:sz w:val="20"/>
          <w:szCs w:val="20"/>
        </w:rPr>
        <w:tab/>
      </w:r>
      <w:r w:rsidR="004B0AD4">
        <w:rPr>
          <w:sz w:val="20"/>
          <w:szCs w:val="20"/>
        </w:rPr>
        <w:tab/>
      </w:r>
      <w:r w:rsidR="004B0AD4">
        <w:rPr>
          <w:sz w:val="20"/>
          <w:szCs w:val="20"/>
        </w:rPr>
        <w:tab/>
      </w:r>
      <w:r w:rsidR="004B0AD4">
        <w:rPr>
          <w:sz w:val="20"/>
          <w:szCs w:val="20"/>
        </w:rPr>
        <w:tab/>
      </w:r>
      <w:r w:rsidR="004B0AD4">
        <w:rPr>
          <w:sz w:val="20"/>
          <w:szCs w:val="20"/>
        </w:rPr>
        <w:tab/>
      </w:r>
      <w:r w:rsidR="004B0AD4">
        <w:rPr>
          <w:sz w:val="20"/>
          <w:szCs w:val="20"/>
        </w:rPr>
        <w:tab/>
      </w:r>
    </w:p>
    <w:p w14:paraId="698FF586" w14:textId="77777777" w:rsidR="0091464E" w:rsidRPr="00547EF6" w:rsidRDefault="0091464E">
      <w:r w:rsidRPr="0091464E">
        <w:rPr>
          <w:noProof/>
          <w:sz w:val="20"/>
          <w:szCs w:val="20"/>
        </w:rPr>
        <mc:AlternateContent>
          <mc:Choice Requires="wps">
            <w:drawing>
              <wp:anchor distT="0" distB="0" distL="114300" distR="114300" simplePos="0" relativeHeight="251665408" behindDoc="0" locked="0" layoutInCell="1" allowOverlap="1" wp14:anchorId="7561D254" wp14:editId="44CED242">
                <wp:simplePos x="0" y="0"/>
                <wp:positionH relativeFrom="column">
                  <wp:align>center</wp:align>
                </wp:positionH>
                <wp:positionV relativeFrom="paragraph">
                  <wp:posOffset>0</wp:posOffset>
                </wp:positionV>
                <wp:extent cx="5962650" cy="105727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057275"/>
                        </a:xfrm>
                        <a:prstGeom prst="rect">
                          <a:avLst/>
                        </a:prstGeom>
                        <a:solidFill>
                          <a:srgbClr val="FFFFFF"/>
                        </a:solidFill>
                        <a:ln w="9525">
                          <a:solidFill>
                            <a:srgbClr val="000000"/>
                          </a:solidFill>
                          <a:miter lim="800000"/>
                          <a:headEnd/>
                          <a:tailEnd/>
                        </a:ln>
                      </wps:spPr>
                      <wps:txbx>
                        <w:txbxContent>
                          <w:p w14:paraId="6FB5BBDA" w14:textId="62A857CF" w:rsidR="0091464E" w:rsidRDefault="00C24C83">
                            <w:r>
                              <w:t>I anticipate only using a PowerPoint presentation with no audio clips built 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0" style="position:absolute;margin-left:0;margin-top:0;width:469.5pt;height:83.2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al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" w14:anchorId="7561D254">
                <v:textbox>
                  <w:txbxContent>
                    <w:p w:rsidR="0091464E" w:rsidRDefault="00C24C83" w14:paraId="6FB5BBDA" w14:textId="62A857CF">
                      <w:r>
                        <w:t>I anticipate only using a PowerPoint presentation with no audio clips built in.</w:t>
                      </w:r>
                    </w:p>
                  </w:txbxContent>
                </v:textbox>
              </v:shape>
            </w:pict>
          </mc:Fallback>
        </mc:AlternateContent>
      </w:r>
    </w:p>
    <w:sectPr w:rsidR="0091464E" w:rsidRPr="00547EF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7167D" w14:textId="77777777" w:rsidR="00200A83" w:rsidRDefault="00200A83" w:rsidP="001A49CA">
      <w:pPr>
        <w:spacing w:after="0" w:line="240" w:lineRule="auto"/>
      </w:pPr>
      <w:r>
        <w:separator/>
      </w:r>
    </w:p>
  </w:endnote>
  <w:endnote w:type="continuationSeparator" w:id="0">
    <w:p w14:paraId="28F01461" w14:textId="77777777" w:rsidR="00200A83" w:rsidRDefault="00200A83" w:rsidP="001A4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2D9E8" w14:textId="77777777" w:rsidR="00200A83" w:rsidRDefault="00200A83" w:rsidP="001A49CA">
      <w:pPr>
        <w:spacing w:after="0" w:line="240" w:lineRule="auto"/>
      </w:pPr>
      <w:r>
        <w:separator/>
      </w:r>
    </w:p>
  </w:footnote>
  <w:footnote w:type="continuationSeparator" w:id="0">
    <w:p w14:paraId="25DD212C" w14:textId="77777777" w:rsidR="00200A83" w:rsidRDefault="00200A83" w:rsidP="001A4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8C624" w14:textId="77777777" w:rsidR="001A49CA" w:rsidRDefault="001A49CA">
    <w:pPr>
      <w:pStyle w:val="Header"/>
    </w:pPr>
  </w:p>
  <w:p w14:paraId="2AA63D7A" w14:textId="77777777" w:rsidR="001A49CA" w:rsidRDefault="001D0FF7" w:rsidP="007C55C4">
    <w:pPr>
      <w:pStyle w:val="Header"/>
      <w:tabs>
        <w:tab w:val="clear" w:pos="9360"/>
        <w:tab w:val="right" w:pos="9630"/>
      </w:tabs>
      <w:ind w:left="-630" w:right="-270"/>
      <w:rPr>
        <w:sz w:val="32"/>
        <w:szCs w:val="32"/>
      </w:rPr>
    </w:pPr>
    <w:r w:rsidRPr="00EC0049">
      <w:rPr>
        <w:sz w:val="32"/>
        <w:szCs w:val="32"/>
      </w:rPr>
      <w:t>Mid-Atlantic Safety and H</w:t>
    </w:r>
    <w:r w:rsidR="001A49CA" w:rsidRPr="00EC0049">
      <w:rPr>
        <w:sz w:val="32"/>
        <w:szCs w:val="32"/>
      </w:rPr>
      <w:t>ealth Alliance Present</w:t>
    </w:r>
    <w:r w:rsidR="00547EF6" w:rsidRPr="00EC0049">
      <w:rPr>
        <w:sz w:val="32"/>
        <w:szCs w:val="32"/>
      </w:rPr>
      <w:t>ation</w:t>
    </w:r>
    <w:r w:rsidR="001A49CA" w:rsidRPr="00EC0049">
      <w:rPr>
        <w:sz w:val="32"/>
        <w:szCs w:val="32"/>
      </w:rPr>
      <w:t xml:space="preserve"> </w:t>
    </w:r>
    <w:r w:rsidR="00EC0049" w:rsidRPr="00EC0049">
      <w:rPr>
        <w:sz w:val="32"/>
        <w:szCs w:val="32"/>
      </w:rPr>
      <w:t>Information and Abstract</w:t>
    </w:r>
  </w:p>
  <w:p w14:paraId="46914876" w14:textId="77777777" w:rsidR="007C55C4" w:rsidRPr="007C55C4" w:rsidRDefault="007C55C4" w:rsidP="007C55C4">
    <w:pPr>
      <w:pStyle w:val="Header"/>
      <w:tabs>
        <w:tab w:val="clear" w:pos="9360"/>
        <w:tab w:val="right" w:pos="9630"/>
      </w:tabs>
      <w:ind w:left="-630" w:right="-270"/>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09244E"/>
    <w:multiLevelType w:val="hybridMultilevel"/>
    <w:tmpl w:val="035AE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98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9CA"/>
    <w:rsid w:val="0004734A"/>
    <w:rsid w:val="000C0436"/>
    <w:rsid w:val="001236A6"/>
    <w:rsid w:val="00143CF4"/>
    <w:rsid w:val="001A49CA"/>
    <w:rsid w:val="001C4167"/>
    <w:rsid w:val="001D0FF7"/>
    <w:rsid w:val="00200A83"/>
    <w:rsid w:val="00224418"/>
    <w:rsid w:val="00257D38"/>
    <w:rsid w:val="00296D2A"/>
    <w:rsid w:val="002A4C3D"/>
    <w:rsid w:val="002D4F78"/>
    <w:rsid w:val="002E4579"/>
    <w:rsid w:val="002F5C53"/>
    <w:rsid w:val="002F7053"/>
    <w:rsid w:val="003541E9"/>
    <w:rsid w:val="004036C9"/>
    <w:rsid w:val="004B0AD4"/>
    <w:rsid w:val="004C2D71"/>
    <w:rsid w:val="0051516E"/>
    <w:rsid w:val="00524051"/>
    <w:rsid w:val="0054764C"/>
    <w:rsid w:val="00547EF6"/>
    <w:rsid w:val="0061185D"/>
    <w:rsid w:val="0069739A"/>
    <w:rsid w:val="00727129"/>
    <w:rsid w:val="007C55C4"/>
    <w:rsid w:val="007E2174"/>
    <w:rsid w:val="0080630C"/>
    <w:rsid w:val="00810B80"/>
    <w:rsid w:val="00893812"/>
    <w:rsid w:val="008F1A18"/>
    <w:rsid w:val="0091464E"/>
    <w:rsid w:val="00933CF4"/>
    <w:rsid w:val="009B4338"/>
    <w:rsid w:val="00A15784"/>
    <w:rsid w:val="00A46F4F"/>
    <w:rsid w:val="00A913A4"/>
    <w:rsid w:val="00A928E4"/>
    <w:rsid w:val="00AA1F86"/>
    <w:rsid w:val="00AF2736"/>
    <w:rsid w:val="00B066DE"/>
    <w:rsid w:val="00B06EF0"/>
    <w:rsid w:val="00B2590C"/>
    <w:rsid w:val="00B95CF9"/>
    <w:rsid w:val="00BC4FED"/>
    <w:rsid w:val="00BD6DED"/>
    <w:rsid w:val="00C1550A"/>
    <w:rsid w:val="00C2344E"/>
    <w:rsid w:val="00C24C83"/>
    <w:rsid w:val="00C67340"/>
    <w:rsid w:val="00D47D3D"/>
    <w:rsid w:val="00D77C28"/>
    <w:rsid w:val="00E2252A"/>
    <w:rsid w:val="00E50BDB"/>
    <w:rsid w:val="00E65FC0"/>
    <w:rsid w:val="00E751EB"/>
    <w:rsid w:val="00EA0866"/>
    <w:rsid w:val="00EC0049"/>
    <w:rsid w:val="00EC3BD8"/>
    <w:rsid w:val="00F11ABE"/>
    <w:rsid w:val="00F3085A"/>
    <w:rsid w:val="00F728E4"/>
    <w:rsid w:val="00F74056"/>
    <w:rsid w:val="00F827C1"/>
    <w:rsid w:val="00F90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0C7A4"/>
  <w15:docId w15:val="{9755C0CA-0AFB-3E4A-AF14-58E7478C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9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4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9CA"/>
    <w:rPr>
      <w:rFonts w:ascii="Tahoma" w:hAnsi="Tahoma" w:cs="Tahoma"/>
      <w:sz w:val="16"/>
      <w:szCs w:val="16"/>
    </w:rPr>
  </w:style>
  <w:style w:type="paragraph" w:styleId="Header">
    <w:name w:val="header"/>
    <w:basedOn w:val="Normal"/>
    <w:link w:val="HeaderChar"/>
    <w:uiPriority w:val="99"/>
    <w:unhideWhenUsed/>
    <w:rsid w:val="001A49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9CA"/>
  </w:style>
  <w:style w:type="paragraph" w:styleId="Footer">
    <w:name w:val="footer"/>
    <w:basedOn w:val="Normal"/>
    <w:link w:val="FooterChar"/>
    <w:uiPriority w:val="99"/>
    <w:unhideWhenUsed/>
    <w:rsid w:val="001A49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9CA"/>
  </w:style>
  <w:style w:type="paragraph" w:styleId="ListParagraph">
    <w:name w:val="List Paragraph"/>
    <w:basedOn w:val="Normal"/>
    <w:uiPriority w:val="34"/>
    <w:qFormat/>
    <w:rsid w:val="00547EF6"/>
    <w:pPr>
      <w:ind w:left="720"/>
      <w:contextualSpacing/>
    </w:pPr>
  </w:style>
  <w:style w:type="paragraph" w:styleId="PlainText">
    <w:name w:val="Plain Text"/>
    <w:basedOn w:val="Normal"/>
    <w:link w:val="PlainTextChar"/>
    <w:uiPriority w:val="99"/>
    <w:unhideWhenUsed/>
    <w:rsid w:val="00D47D3D"/>
    <w:pPr>
      <w:spacing w:after="0" w:line="240" w:lineRule="auto"/>
    </w:pPr>
    <w:rPr>
      <w:rFonts w:ascii="Calibri" w:eastAsia="Times New Roman" w:hAnsi="Calibri"/>
      <w:kern w:val="2"/>
      <w:szCs w:val="21"/>
      <w14:ligatures w14:val="standardContextual"/>
    </w:rPr>
  </w:style>
  <w:style w:type="character" w:customStyle="1" w:styleId="PlainTextChar">
    <w:name w:val="Plain Text Char"/>
    <w:basedOn w:val="DefaultParagraphFont"/>
    <w:link w:val="PlainText"/>
    <w:uiPriority w:val="99"/>
    <w:rsid w:val="00D47D3D"/>
    <w:rPr>
      <w:rFonts w:ascii="Calibri" w:eastAsia="Times New Roman" w:hAnsi="Calibri"/>
      <w:kern w:val="2"/>
      <w:szCs w:val="21"/>
      <w14:ligatures w14:val="standardContextual"/>
    </w:rPr>
  </w:style>
  <w:style w:type="character" w:styleId="Hyperlink">
    <w:name w:val="Hyperlink"/>
    <w:basedOn w:val="DefaultParagraphFont"/>
    <w:uiPriority w:val="99"/>
    <w:semiHidden/>
    <w:unhideWhenUsed/>
    <w:rsid w:val="00F74056"/>
    <w:rPr>
      <w:color w:val="0563C1"/>
      <w:u w:val="single"/>
    </w:rPr>
  </w:style>
  <w:style w:type="character" w:styleId="FollowedHyperlink">
    <w:name w:val="FollowedHyperlink"/>
    <w:basedOn w:val="DefaultParagraphFont"/>
    <w:uiPriority w:val="99"/>
    <w:semiHidden/>
    <w:unhideWhenUsed/>
    <w:rsid w:val="00F728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638091">
      <w:bodyDiv w:val="1"/>
      <w:marLeft w:val="0"/>
      <w:marRight w:val="0"/>
      <w:marTop w:val="0"/>
      <w:marBottom w:val="0"/>
      <w:divBdr>
        <w:top w:val="none" w:sz="0" w:space="0" w:color="auto"/>
        <w:left w:val="none" w:sz="0" w:space="0" w:color="auto"/>
        <w:bottom w:val="none" w:sz="0" w:space="0" w:color="auto"/>
        <w:right w:val="none" w:sz="0" w:space="0" w:color="auto"/>
      </w:divBdr>
    </w:div>
    <w:div w:id="1216045039">
      <w:bodyDiv w:val="1"/>
      <w:marLeft w:val="0"/>
      <w:marRight w:val="0"/>
      <w:marTop w:val="0"/>
      <w:marBottom w:val="0"/>
      <w:divBdr>
        <w:top w:val="none" w:sz="0" w:space="0" w:color="auto"/>
        <w:left w:val="none" w:sz="0" w:space="0" w:color="auto"/>
        <w:bottom w:val="none" w:sz="0" w:space="0" w:color="auto"/>
        <w:right w:val="none" w:sz="0" w:space="0" w:color="auto"/>
      </w:divBdr>
    </w:div>
    <w:div w:id="149791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pataro@littl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ttler.com/people/jamie-j-spata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spataro@littler.com" TargetMode="External"/><Relationship Id="rId4" Type="http://schemas.openxmlformats.org/officeDocument/2006/relationships/webSettings" Target="webSettings.xml"/><Relationship Id="rId9" Type="http://schemas.openxmlformats.org/officeDocument/2006/relationships/hyperlink" Target="https://www.littler.com/people/jamie-j-spat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 Bernhart</cp:lastModifiedBy>
  <cp:revision>2</cp:revision>
  <cp:lastPrinted>1900-01-01T05:00:00Z</cp:lastPrinted>
  <dcterms:created xsi:type="dcterms:W3CDTF">2025-05-03T13:49:00Z</dcterms:created>
  <dcterms:modified xsi:type="dcterms:W3CDTF">2025-05-03T13:49:00Z</dcterms:modified>
</cp:coreProperties>
</file>