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97D79" w14:textId="77777777" w:rsidR="00457846" w:rsidRDefault="00457846" w:rsidP="00457846">
      <w:pPr>
        <w:jc w:val="center"/>
        <w:rPr>
          <w:b/>
          <w:bCs/>
          <w:u w:val="single"/>
        </w:rPr>
      </w:pPr>
      <w:r w:rsidRPr="00457846">
        <w:rPr>
          <w:b/>
          <w:bCs/>
          <w:u w:val="single"/>
        </w:rPr>
        <w:t>Guidance from the President’s Office- McKenzie Friends</w:t>
      </w:r>
    </w:p>
    <w:p w14:paraId="205F4B9B" w14:textId="77777777" w:rsidR="00457846" w:rsidRPr="00457846" w:rsidRDefault="00457846" w:rsidP="00457846">
      <w:pPr>
        <w:jc w:val="center"/>
        <w:rPr>
          <w:b/>
          <w:bCs/>
          <w:u w:val="single"/>
        </w:rPr>
      </w:pPr>
    </w:p>
    <w:p w14:paraId="1E19B4BB" w14:textId="43DC6C88" w:rsidR="00457846" w:rsidRDefault="00457846" w:rsidP="00457846">
      <w:pPr>
        <w:spacing w:after="0" w:line="360" w:lineRule="auto"/>
      </w:pPr>
      <w:r>
        <w:t>• Where proceedings are held in open court, it is clear from the principles set</w:t>
      </w:r>
      <w:r>
        <w:t xml:space="preserve"> </w:t>
      </w:r>
      <w:r>
        <w:t>out in Court of Appeal decisions</w:t>
      </w:r>
      <w:r>
        <w:t xml:space="preserve"> </w:t>
      </w:r>
      <w:r>
        <w:t>that a litigant who is not legally represented</w:t>
      </w:r>
      <w:r>
        <w:t xml:space="preserve"> </w:t>
      </w:r>
      <w:r>
        <w:t xml:space="preserve">has the right to have reasonable assistance from a layperson, </w:t>
      </w:r>
      <w:r>
        <w:t xml:space="preserve">sometimes, </w:t>
      </w:r>
      <w:r>
        <w:t>called a McKenzie Friend (“MF”).</w:t>
      </w:r>
    </w:p>
    <w:p w14:paraId="617A08A4" w14:textId="5FA23EB3" w:rsidR="00457846" w:rsidRDefault="00457846" w:rsidP="00457846">
      <w:pPr>
        <w:spacing w:after="0" w:line="360" w:lineRule="auto"/>
      </w:pPr>
      <w:r>
        <w:t>• A litigant in person wishing to have the help of a MF should be allowed to do</w:t>
      </w:r>
      <w:r>
        <w:t xml:space="preserve"> </w:t>
      </w:r>
      <w:r>
        <w:t>so unless the judge is satisfied that fairness and the interests of justice do not</w:t>
      </w:r>
      <w:r>
        <w:t xml:space="preserve"> </w:t>
      </w:r>
      <w:r>
        <w:t>so require. The presumption in favour of permitting a MF is a strong one</w:t>
      </w:r>
      <w:r>
        <w:t>.</w:t>
      </w:r>
    </w:p>
    <w:p w14:paraId="1238EE4D" w14:textId="6AE21AE5" w:rsidR="00457846" w:rsidRDefault="00457846" w:rsidP="00457846">
      <w:pPr>
        <w:spacing w:after="0" w:line="360" w:lineRule="auto"/>
      </w:pPr>
      <w:r>
        <w:t>• A litigant in person should inform the court at the outset of a hearing that he</w:t>
      </w:r>
      <w:r>
        <w:t xml:space="preserve"> </w:t>
      </w:r>
      <w:r>
        <w:t>intends to exercise his right to a MF. He should also indicate who his MF will</w:t>
      </w:r>
      <w:r>
        <w:t xml:space="preserve"> </w:t>
      </w:r>
      <w:r>
        <w:t>be</w:t>
      </w:r>
      <w:r>
        <w:t xml:space="preserve">. </w:t>
      </w:r>
    </w:p>
    <w:p w14:paraId="5E2E092F" w14:textId="0849AA8E" w:rsidR="00457846" w:rsidRDefault="00457846" w:rsidP="00457846">
      <w:pPr>
        <w:spacing w:after="0" w:line="360" w:lineRule="auto"/>
      </w:pPr>
      <w:r>
        <w:t>• The court may refuse to allow a MF to act or continue to act in that capacity</w:t>
      </w:r>
      <w:r>
        <w:t xml:space="preserve"> </w:t>
      </w:r>
      <w:r>
        <w:t>where the judge forms the view that the assistance he has given, or may give,</w:t>
      </w:r>
      <w:r>
        <w:t xml:space="preserve"> </w:t>
      </w:r>
      <w:r>
        <w:t xml:space="preserve">impedes the efficient administration of </w:t>
      </w:r>
      <w:r>
        <w:t>j</w:t>
      </w:r>
      <w:r>
        <w:t>ustice. However, the court should also</w:t>
      </w:r>
      <w:r>
        <w:t xml:space="preserve"> </w:t>
      </w:r>
      <w:r>
        <w:t>consider whether a firm and unequivocal warning to the litigant and/or MF</w:t>
      </w:r>
      <w:r>
        <w:t xml:space="preserve"> </w:t>
      </w:r>
      <w:r>
        <w:t>might suffice in the first instance</w:t>
      </w:r>
      <w:r>
        <w:t xml:space="preserve">. </w:t>
      </w:r>
    </w:p>
    <w:p w14:paraId="584D13E1" w14:textId="0D252018" w:rsidR="005652AA" w:rsidRDefault="00457846" w:rsidP="00457846">
      <w:pPr>
        <w:spacing w:after="0" w:line="360" w:lineRule="auto"/>
      </w:pPr>
      <w:r>
        <w:t>• If a judge decides in the exercise of his or her discretion to refuse to allow a</w:t>
      </w:r>
      <w:r>
        <w:t xml:space="preserve"> </w:t>
      </w:r>
      <w:r>
        <w:t xml:space="preserve">MF to assist the litigant in </w:t>
      </w:r>
      <w:r>
        <w:t>person,</w:t>
      </w:r>
      <w:r>
        <w:t xml:space="preserve"> he should give the litigant reasons for his</w:t>
      </w:r>
      <w:r>
        <w:t xml:space="preserve"> </w:t>
      </w:r>
      <w:r>
        <w:t>refusal. The litigant may appeal that refusal, but the MF has no standing to</w:t>
      </w:r>
      <w:r>
        <w:t xml:space="preserve"> </w:t>
      </w:r>
      <w:r>
        <w:t>appeal such a refusal</w:t>
      </w:r>
      <w:r>
        <w:t xml:space="preserve">. </w:t>
      </w:r>
    </w:p>
    <w:p w14:paraId="3D26D97B" w14:textId="77777777" w:rsidR="00457846" w:rsidRDefault="00457846" w:rsidP="00457846"/>
    <w:p w14:paraId="3C0E4A12" w14:textId="78FF29F3" w:rsidR="00457846" w:rsidRPr="00457846" w:rsidRDefault="00457846" w:rsidP="00457846">
      <w:pPr>
        <w:rPr>
          <w:b/>
          <w:bCs/>
        </w:rPr>
      </w:pPr>
      <w:r w:rsidRPr="00457846">
        <w:rPr>
          <w:b/>
          <w:bCs/>
        </w:rPr>
        <w:t>What a McKenzie Friend May Do</w:t>
      </w:r>
      <w:r>
        <w:rPr>
          <w:b/>
          <w:bCs/>
        </w:rPr>
        <w:t>:</w:t>
      </w:r>
    </w:p>
    <w:p w14:paraId="0B3C5C66" w14:textId="77777777" w:rsidR="00457846" w:rsidRDefault="00457846" w:rsidP="00457846">
      <w:r>
        <w:t>• Provide moral support for the litigant</w:t>
      </w:r>
    </w:p>
    <w:p w14:paraId="25B16FF3" w14:textId="77777777" w:rsidR="00457846" w:rsidRDefault="00457846" w:rsidP="00457846">
      <w:r>
        <w:t>• Take notes</w:t>
      </w:r>
    </w:p>
    <w:p w14:paraId="23208E47" w14:textId="77777777" w:rsidR="00457846" w:rsidRDefault="00457846" w:rsidP="00457846">
      <w:r>
        <w:t>• Help with case papers</w:t>
      </w:r>
    </w:p>
    <w:p w14:paraId="32FEFAD5" w14:textId="77777777" w:rsidR="00457846" w:rsidRDefault="00457846" w:rsidP="00457846">
      <w:r>
        <w:t>• Quietly give advice on:</w:t>
      </w:r>
    </w:p>
    <w:p w14:paraId="7AE98A54" w14:textId="4984FDC7" w:rsidR="00457846" w:rsidRDefault="00457846" w:rsidP="00457846">
      <w:pPr>
        <w:ind w:firstLine="720"/>
      </w:pPr>
      <w:r>
        <w:t xml:space="preserve">o points of law or </w:t>
      </w:r>
      <w:proofErr w:type="gramStart"/>
      <w:r>
        <w:t>procedure;</w:t>
      </w:r>
      <w:proofErr w:type="gramEnd"/>
    </w:p>
    <w:p w14:paraId="6C6CA742" w14:textId="77777777" w:rsidR="00457846" w:rsidRDefault="00457846" w:rsidP="00457846">
      <w:pPr>
        <w:ind w:firstLine="720"/>
      </w:pPr>
      <w:r>
        <w:t xml:space="preserve">o issues that the litigant may wish to raise in </w:t>
      </w:r>
      <w:proofErr w:type="gramStart"/>
      <w:r>
        <w:t>court;</w:t>
      </w:r>
      <w:proofErr w:type="gramEnd"/>
    </w:p>
    <w:p w14:paraId="481B1D02" w14:textId="5334A91F" w:rsidR="00457846" w:rsidRDefault="00457846" w:rsidP="00457846">
      <w:pPr>
        <w:ind w:firstLine="720"/>
      </w:pPr>
      <w:r>
        <w:t>o questions the litigant may wish to ask witnesses.</w:t>
      </w:r>
    </w:p>
    <w:p w14:paraId="11674D6E" w14:textId="77777777" w:rsidR="00457846" w:rsidRDefault="00457846" w:rsidP="00457846"/>
    <w:p w14:paraId="5ADEDA26" w14:textId="431229DC" w:rsidR="00457846" w:rsidRPr="00457846" w:rsidRDefault="00457846" w:rsidP="00457846">
      <w:pPr>
        <w:rPr>
          <w:b/>
          <w:bCs/>
        </w:rPr>
      </w:pPr>
      <w:r w:rsidRPr="00457846">
        <w:rPr>
          <w:b/>
          <w:bCs/>
        </w:rPr>
        <w:t>What a McKenzie Friend May Not Do</w:t>
      </w:r>
      <w:r>
        <w:rPr>
          <w:b/>
          <w:bCs/>
        </w:rPr>
        <w:t>:</w:t>
      </w:r>
    </w:p>
    <w:p w14:paraId="3801CE05" w14:textId="281979A4" w:rsidR="00457846" w:rsidRDefault="00457846" w:rsidP="00457846">
      <w:pPr>
        <w:spacing w:after="0" w:line="360" w:lineRule="auto"/>
      </w:pPr>
      <w:r>
        <w:t>• A MF has no right to act on behalf of a litigant in person. It is the right of the</w:t>
      </w:r>
      <w:r>
        <w:t xml:space="preserve"> </w:t>
      </w:r>
      <w:r>
        <w:t>litigant to use the assistance of a MF if he so requires.</w:t>
      </w:r>
    </w:p>
    <w:p w14:paraId="363A6D39" w14:textId="3F976C2C" w:rsidR="00457846" w:rsidRDefault="00457846" w:rsidP="00457846">
      <w:pPr>
        <w:spacing w:after="0" w:line="360" w:lineRule="auto"/>
      </w:pPr>
      <w:r>
        <w:t>• A MF is not entitled to address the court, nor examine any witnesses. If he</w:t>
      </w:r>
      <w:r>
        <w:t xml:space="preserve"> </w:t>
      </w:r>
      <w:r>
        <w:t xml:space="preserve">does </w:t>
      </w:r>
      <w:proofErr w:type="gramStart"/>
      <w:r>
        <w:t>so</w:t>
      </w:r>
      <w:proofErr w:type="gramEnd"/>
      <w:r>
        <w:t xml:space="preserve"> he becomes an advocate and requires the grant of a right of</w:t>
      </w:r>
      <w:r>
        <w:t xml:space="preserve"> </w:t>
      </w:r>
      <w:r>
        <w:t>audience.</w:t>
      </w:r>
    </w:p>
    <w:p w14:paraId="2987A4FB" w14:textId="65C1F74D" w:rsidR="00457846" w:rsidRDefault="00457846" w:rsidP="00457846">
      <w:pPr>
        <w:spacing w:after="0" w:line="360" w:lineRule="auto"/>
      </w:pPr>
      <w:r>
        <w:lastRenderedPageBreak/>
        <w:t>• A MF may not attend a closed court unless the litigant has received</w:t>
      </w:r>
      <w:r>
        <w:t xml:space="preserve"> </w:t>
      </w:r>
      <w:r>
        <w:t>permission from the court for the MF to do so at the start of a hearing.</w:t>
      </w:r>
    </w:p>
    <w:p w14:paraId="5657E020" w14:textId="2B035975" w:rsidR="00457846" w:rsidRDefault="00457846" w:rsidP="00457846">
      <w:pPr>
        <w:spacing w:after="0" w:line="360" w:lineRule="auto"/>
      </w:pPr>
      <w:r>
        <w:t>• A MF may not act as the agent of the litigant in relation to the proceedings nor</w:t>
      </w:r>
      <w:r>
        <w:t xml:space="preserve"> </w:t>
      </w:r>
      <w:r>
        <w:t>manage the litigant’s case outside of court, for example, by signing court</w:t>
      </w:r>
      <w:r>
        <w:t xml:space="preserve"> </w:t>
      </w:r>
      <w:r>
        <w:t>documents</w:t>
      </w:r>
      <w:r>
        <w:t xml:space="preserve">. </w:t>
      </w:r>
    </w:p>
    <w:p w14:paraId="278D7FFA" w14:textId="77777777" w:rsidR="00457846" w:rsidRDefault="00457846" w:rsidP="00457846">
      <w:pPr>
        <w:spacing w:after="0" w:line="360" w:lineRule="auto"/>
      </w:pPr>
    </w:p>
    <w:p w14:paraId="22FB590D" w14:textId="232CDF9E" w:rsidR="00457846" w:rsidRPr="00457846" w:rsidRDefault="00457846" w:rsidP="00457846">
      <w:pPr>
        <w:spacing w:after="0" w:line="360" w:lineRule="auto"/>
        <w:rPr>
          <w:b/>
          <w:bCs/>
        </w:rPr>
      </w:pPr>
      <w:r w:rsidRPr="00457846">
        <w:rPr>
          <w:b/>
          <w:bCs/>
        </w:rPr>
        <w:t>Rights of Audience</w:t>
      </w:r>
      <w:r>
        <w:rPr>
          <w:b/>
          <w:bCs/>
        </w:rPr>
        <w:t>:</w:t>
      </w:r>
    </w:p>
    <w:p w14:paraId="562F5805" w14:textId="594910CA" w:rsidR="00457846" w:rsidRDefault="00457846" w:rsidP="00457846">
      <w:pPr>
        <w:spacing w:after="0" w:line="360" w:lineRule="auto"/>
      </w:pPr>
      <w:r>
        <w:t>• Sections 27 &amp; 28 of the Courts and Legal Services Act 1990 govern</w:t>
      </w:r>
      <w:r>
        <w:t xml:space="preserve"> </w:t>
      </w:r>
      <w:r>
        <w:t>exhaustively rights of audience and the right to conduct litigation. They</w:t>
      </w:r>
      <w:r>
        <w:t xml:space="preserve"> </w:t>
      </w:r>
      <w:r>
        <w:t>provide the court with a discretionary power to grant lay individuals such</w:t>
      </w:r>
      <w:r>
        <w:t xml:space="preserve"> </w:t>
      </w:r>
      <w:r>
        <w:t>rights.</w:t>
      </w:r>
    </w:p>
    <w:p w14:paraId="47239349" w14:textId="77777777" w:rsidR="007B0309" w:rsidRDefault="00457846" w:rsidP="00457846">
      <w:pPr>
        <w:spacing w:after="0" w:line="360" w:lineRule="auto"/>
      </w:pPr>
      <w:r>
        <w:t>• A court may grant an unqualified person a right of audience in exceptional</w:t>
      </w:r>
      <w:r>
        <w:t xml:space="preserve"> </w:t>
      </w:r>
      <w:r>
        <w:t>circumstances only and only after careful consideration.10 The litigant must</w:t>
      </w:r>
      <w:r>
        <w:t xml:space="preserve"> </w:t>
      </w:r>
      <w:r>
        <w:t>apply at the outset of a hearing if he wishes the MF to be granted a right of</w:t>
      </w:r>
      <w:r>
        <w:t xml:space="preserve"> </w:t>
      </w:r>
      <w:r>
        <w:t>audience or the right to conduct the litigation</w:t>
      </w:r>
      <w:r>
        <w:t xml:space="preserve">. </w:t>
      </w:r>
    </w:p>
    <w:p w14:paraId="4794D80F" w14:textId="77777777" w:rsidR="007B0309" w:rsidRDefault="007B0309" w:rsidP="00457846">
      <w:pPr>
        <w:spacing w:after="0" w:line="360" w:lineRule="auto"/>
      </w:pPr>
    </w:p>
    <w:p w14:paraId="03ED4741" w14:textId="3431848D" w:rsidR="00457846" w:rsidRPr="007B0309" w:rsidRDefault="00457846" w:rsidP="00457846">
      <w:pPr>
        <w:spacing w:after="0" w:line="360" w:lineRule="auto"/>
        <w:rPr>
          <w:b/>
          <w:bCs/>
        </w:rPr>
      </w:pPr>
      <w:r w:rsidRPr="007B0309">
        <w:rPr>
          <w:b/>
          <w:bCs/>
        </w:rPr>
        <w:t>Personal Support Unit &amp; Citizens’ Advice Bureau</w:t>
      </w:r>
      <w:r w:rsidR="007B0309">
        <w:rPr>
          <w:b/>
          <w:bCs/>
        </w:rPr>
        <w:t>:</w:t>
      </w:r>
    </w:p>
    <w:p w14:paraId="2B8B9660" w14:textId="4260BE37" w:rsidR="00457846" w:rsidRDefault="00457846" w:rsidP="00457846">
      <w:pPr>
        <w:spacing w:after="0" w:line="360" w:lineRule="auto"/>
      </w:pPr>
      <w:r>
        <w:t>• Litigants in person should also be aware of the services provided by local</w:t>
      </w:r>
      <w:r w:rsidR="007B0309">
        <w:t xml:space="preserve"> </w:t>
      </w:r>
      <w:r>
        <w:t>Personal Support Units and Citizens’ Advice Bureaux. The PSU at the Royal</w:t>
      </w:r>
      <w:r w:rsidR="007B0309">
        <w:t xml:space="preserve"> </w:t>
      </w:r>
      <w:r>
        <w:t>Courts of Justice in London can be contacted on 020 7947 7701, by email at</w:t>
      </w:r>
      <w:r w:rsidR="007B0309">
        <w:t xml:space="preserve"> </w:t>
      </w:r>
      <w:r>
        <w:t>cbps@bello.co.uk or at the enquiry desk. The CAB at the Royal Courts of</w:t>
      </w:r>
    </w:p>
    <w:p w14:paraId="39F52E65" w14:textId="25149F38" w:rsidR="00457846" w:rsidRDefault="00457846" w:rsidP="00457846">
      <w:pPr>
        <w:spacing w:after="0" w:line="360" w:lineRule="auto"/>
      </w:pPr>
      <w:r>
        <w:t>Justice in London can be contacted on 020 7947 6880 or at the enquiry desk.</w:t>
      </w:r>
    </w:p>
    <w:p w14:paraId="5ED6FA55" w14:textId="77777777" w:rsidR="007B0309" w:rsidRDefault="007B0309" w:rsidP="00457846">
      <w:pPr>
        <w:spacing w:after="0" w:line="360" w:lineRule="auto"/>
      </w:pPr>
    </w:p>
    <w:p w14:paraId="73B80524" w14:textId="7AF7C3BC" w:rsidR="007B0309" w:rsidRDefault="007B0309" w:rsidP="00457846">
      <w:pPr>
        <w:spacing w:after="0" w:line="360" w:lineRule="auto"/>
      </w:pPr>
      <w:r>
        <w:t xml:space="preserve">** </w:t>
      </w:r>
      <w:r w:rsidRPr="007B0309">
        <w:rPr>
          <w:i/>
          <w:iCs/>
        </w:rPr>
        <w:t xml:space="preserve">Please note this document is freely available by searching </w:t>
      </w:r>
      <w:r w:rsidRPr="007B0309">
        <w:rPr>
          <w:i/>
          <w:iCs/>
        </w:rPr>
        <w:t>Guidance from the President’s Office- McKenzie Friends</w:t>
      </w:r>
      <w:r w:rsidRPr="007B0309">
        <w:rPr>
          <w:i/>
          <w:iCs/>
        </w:rPr>
        <w:t xml:space="preserve"> online.</w:t>
      </w:r>
      <w:r>
        <w:t xml:space="preserve"> </w:t>
      </w:r>
    </w:p>
    <w:sectPr w:rsidR="007B0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846"/>
    <w:rsid w:val="002D1DB3"/>
    <w:rsid w:val="00457846"/>
    <w:rsid w:val="005652AA"/>
    <w:rsid w:val="007B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0022C"/>
  <w15:chartTrackingRefBased/>
  <w15:docId w15:val="{A954B4AF-500C-4B31-B11B-C8A70F886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498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Greenslade (SEC)</dc:creator>
  <cp:keywords/>
  <dc:description/>
  <cp:lastModifiedBy>Tim Greenslade (SEC)</cp:lastModifiedBy>
  <cp:revision>1</cp:revision>
  <dcterms:created xsi:type="dcterms:W3CDTF">2023-06-27T12:56:00Z</dcterms:created>
  <dcterms:modified xsi:type="dcterms:W3CDTF">2023-06-27T13:09:00Z</dcterms:modified>
</cp:coreProperties>
</file>