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00" w:rsidRPr="00413C86" w:rsidRDefault="00384B00" w:rsidP="00384B00">
      <w:pPr>
        <w:jc w:val="center"/>
        <w:rPr>
          <w:rFonts w:ascii="Times New Roman" w:hAnsi="Times New Roman"/>
          <w:b/>
          <w:sz w:val="32"/>
          <w:szCs w:val="32"/>
        </w:rPr>
      </w:pPr>
      <w:r w:rsidRPr="00413C86">
        <w:rPr>
          <w:rFonts w:ascii="Times New Roman" w:hAnsi="Times New Roman"/>
          <w:b/>
          <w:sz w:val="32"/>
          <w:szCs w:val="32"/>
        </w:rPr>
        <w:t xml:space="preserve">Bylaws of </w:t>
      </w:r>
    </w:p>
    <w:p w:rsidR="00384B00" w:rsidRPr="00413C86" w:rsidRDefault="00384B00" w:rsidP="00384B00">
      <w:pPr>
        <w:jc w:val="center"/>
        <w:rPr>
          <w:rFonts w:ascii="Times New Roman" w:hAnsi="Times New Roman"/>
          <w:b/>
          <w:sz w:val="32"/>
          <w:szCs w:val="32"/>
        </w:rPr>
      </w:pPr>
      <w:r w:rsidRPr="00413C86">
        <w:rPr>
          <w:rFonts w:ascii="Times New Roman" w:hAnsi="Times New Roman"/>
          <w:b/>
          <w:sz w:val="32"/>
          <w:szCs w:val="32"/>
        </w:rPr>
        <w:t>Rock Hill Symphony Orchestra</w:t>
      </w:r>
    </w:p>
    <w:p w:rsidR="00292CC5" w:rsidRPr="00413C86" w:rsidRDefault="00292CC5" w:rsidP="00384B00">
      <w:pPr>
        <w:jc w:val="center"/>
        <w:rPr>
          <w:rFonts w:ascii="Times New Roman" w:hAnsi="Times New Roman"/>
          <w:b/>
          <w:sz w:val="32"/>
          <w:szCs w:val="32"/>
        </w:rPr>
      </w:pPr>
      <w:r w:rsidRPr="00413C86">
        <w:rPr>
          <w:rFonts w:ascii="Times New Roman" w:hAnsi="Times New Roman"/>
          <w:b/>
          <w:sz w:val="32"/>
          <w:szCs w:val="32"/>
        </w:rPr>
        <w:t>2017</w:t>
      </w:r>
    </w:p>
    <w:p w:rsidR="00384B00" w:rsidRPr="00413C86" w:rsidRDefault="00384B00" w:rsidP="00384B00">
      <w:pPr>
        <w:rPr>
          <w:rFonts w:ascii="Times New Roman" w:hAnsi="Times New Roman"/>
          <w:b/>
          <w:sz w:val="24"/>
          <w:szCs w:val="24"/>
        </w:rPr>
      </w:pP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I- NAME</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name of this corporation shall b</w:t>
      </w:r>
      <w:r w:rsidR="00292CC5" w:rsidRPr="00413C86">
        <w:rPr>
          <w:rFonts w:ascii="Times New Roman" w:hAnsi="Times New Roman"/>
          <w:sz w:val="24"/>
          <w:szCs w:val="24"/>
        </w:rPr>
        <w:t xml:space="preserve">e Rock Hill Symphony Orchestra, also designated as </w:t>
      </w:r>
      <w:r w:rsidR="00F471C6" w:rsidRPr="00413C86">
        <w:rPr>
          <w:rFonts w:ascii="Times New Roman" w:hAnsi="Times New Roman"/>
          <w:sz w:val="24"/>
          <w:szCs w:val="24"/>
        </w:rPr>
        <w:t>RHSO</w:t>
      </w:r>
      <w:r w:rsidRPr="00413C86">
        <w:rPr>
          <w:rFonts w:ascii="Times New Roman" w:hAnsi="Times New Roman"/>
          <w:sz w:val="24"/>
          <w:szCs w:val="24"/>
        </w:rPr>
        <w:t>.</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II- PURPOSE</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2.01 Mission</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mission of the Rock Hill Symphony Orchestra is to inspire, engage, and enrich the lives of community members with the transformative power of symphonic music through excellence in live performance, educational programs, and community activities.</w:t>
      </w:r>
    </w:p>
    <w:p w:rsidR="00292CC5" w:rsidRPr="00413C86" w:rsidRDefault="00292CC5" w:rsidP="00384B00">
      <w:pPr>
        <w:rPr>
          <w:rFonts w:ascii="Times New Roman" w:hAnsi="Times New Roman"/>
          <w:b/>
          <w:sz w:val="24"/>
          <w:szCs w:val="24"/>
        </w:rPr>
      </w:pPr>
      <w:r w:rsidRPr="00413C86">
        <w:rPr>
          <w:rFonts w:ascii="Times New Roman" w:hAnsi="Times New Roman"/>
          <w:b/>
          <w:sz w:val="24"/>
          <w:szCs w:val="24"/>
        </w:rPr>
        <w:t>2.02 Purpose</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Rock Hill Symphony Orchestra is a nonprofit organization incorporated under the laws of the State of South Carolina and shall be operated exclusively for educational purposes within the meaning 501(c)(3) of the Internal Revenue Code, or the corresponding section of any future federal tax code.</w:t>
      </w:r>
    </w:p>
    <w:p w:rsidR="00384B00" w:rsidRPr="00413C86" w:rsidRDefault="00292CC5" w:rsidP="00384B00">
      <w:pPr>
        <w:rPr>
          <w:rFonts w:ascii="Times New Roman" w:hAnsi="Times New Roman"/>
          <w:b/>
          <w:sz w:val="24"/>
          <w:szCs w:val="24"/>
        </w:rPr>
      </w:pPr>
      <w:r w:rsidRPr="00413C86">
        <w:rPr>
          <w:rFonts w:ascii="Times New Roman" w:hAnsi="Times New Roman"/>
          <w:b/>
          <w:sz w:val="24"/>
          <w:szCs w:val="24"/>
        </w:rPr>
        <w:t>2.03</w:t>
      </w:r>
      <w:r w:rsidR="00384B00" w:rsidRPr="00413C86">
        <w:rPr>
          <w:rFonts w:ascii="Times New Roman" w:hAnsi="Times New Roman"/>
          <w:b/>
          <w:sz w:val="24"/>
          <w:szCs w:val="24"/>
        </w:rPr>
        <w:t xml:space="preserve"> Nonprofit Status and Exempt Activities Limitation</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Rock Hill Symphony Orchestra is a nonprofit public benefit corporation and is not organized for the private gain of any person. It is organized under the Nonprofit Public Benefit Corporation Law for public purposes. This corporation is organized for educational purposes within the meaning of Section 501(c</w:t>
      </w:r>
      <w:proofErr w:type="gramStart"/>
      <w:r w:rsidRPr="00413C86">
        <w:rPr>
          <w:rFonts w:ascii="Times New Roman" w:hAnsi="Times New Roman"/>
          <w:sz w:val="24"/>
          <w:szCs w:val="24"/>
        </w:rPr>
        <w:t>)(</w:t>
      </w:r>
      <w:proofErr w:type="gramEnd"/>
      <w:r w:rsidRPr="00413C86">
        <w:rPr>
          <w:rFonts w:ascii="Times New Roman" w:hAnsi="Times New Roman"/>
          <w:sz w:val="24"/>
          <w:szCs w:val="24"/>
        </w:rPr>
        <w:t>3) of the Internal Revenue Code of 1986 or the corresponding provision of any future United States internal revenue law.</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Rock Hill Symphony Orchestra will conduct rehearsals, concerts, and special events, provide educational opportunities, seek and accept funding, enter into contracts, and conduct any and all activities in which a non-profit, non-stock corporation may legally engage in the State of South Carolina in accordance with these bylaws.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Corporation shall not participate in the carrying on of propaganda, or otherwise attempting, to influence legislation, and the Corporation shall not participate in, or intervene in (including the publishing or distribution of statements) any political campaign on behalf of any candidate for public office.</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lastRenderedPageBreak/>
        <w:t>No part of the net earnings of the corporation shall inure to the benefit of or be distributed to its members, Board of Directors (referred to as the Board within this document), officers, or other private persons, except that the corporation shall be authorized and empowered to pay reasonable compensation for services rendered and to make payments and distributions in furtherance of the purposes set forth in Section 1 hereof. Notwithstanding any other provisions of these articles, the corporation shall not carry on any activities not permitted to be carried on (a) by a corporation exempt from Federal Income Tax under Section 501(c)(3) of the Internal Revenue Code of 1954 (or corresponding provisions of any future United States Internal Revenue Law) or (b) by a corporation, contributions to which are deductible under Section 170(c)(2) of the Internal Revenue Code (or to the corresponding provisions of any future United States Internal Revenue Law).</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III- MEMBERSHIP</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Membership shall consist of the Board of Directors.</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IV- BOARD OF DIRECTORS</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4.01 General Powers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 xml:space="preserve">Rock Hill Symphony Orchestra shall be governed by a Board of Directors of no fewer than three (3) members and no more than fifteen (15) members including the following officers: the President, the Vice-President, the Secretary, and the Treasurer. The number of Directors may be increased or decreased by action of the Board, subject to the limitation that no decrease shall shorten the term of any incumbent Director. </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Full authority to administer all properties, monies and affairs of the corporation shall be vested in the Board, and the responsibilities may in turn be transferred or delegated by the Board to such members, committees or employees as it sees fit from time to time to appoint or retain.</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4.02 Term</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term of office of each Director shall be two years or until his or her successor has been elected and qualified. The members of the Board of Directors shall, upon election, immediately enter upon the performance of their duties and shall continue in office until their successors shall be duly elected and qualified. Direc</w:t>
      </w:r>
      <w:r w:rsidR="00413C86">
        <w:rPr>
          <w:rFonts w:ascii="Times New Roman" w:hAnsi="Times New Roman"/>
          <w:sz w:val="24"/>
          <w:szCs w:val="24"/>
        </w:rPr>
        <w:t>tors may be elected to two</w:t>
      </w:r>
      <w:bookmarkStart w:id="0" w:name="_GoBack"/>
      <w:bookmarkEnd w:id="0"/>
      <w:r w:rsidRPr="00413C86">
        <w:rPr>
          <w:rFonts w:ascii="Times New Roman" w:hAnsi="Times New Roman"/>
          <w:sz w:val="24"/>
          <w:szCs w:val="24"/>
        </w:rPr>
        <w:t xml:space="preserve"> additional terms. A Director may resign from the Board at any time by submitting a letter of resignation to the Board President.</w:t>
      </w:r>
    </w:p>
    <w:p w:rsidR="00384B00" w:rsidRPr="00413C86" w:rsidRDefault="00384B00" w:rsidP="00384B00">
      <w:pPr>
        <w:rPr>
          <w:rFonts w:ascii="Times New Roman" w:hAnsi="Times New Roman"/>
          <w:b/>
          <w:sz w:val="24"/>
          <w:szCs w:val="24"/>
        </w:rPr>
      </w:pPr>
      <w:r w:rsidRPr="00413C86">
        <w:rPr>
          <w:rFonts w:ascii="Times New Roman" w:hAnsi="Times New Roman"/>
          <w:sz w:val="24"/>
          <w:szCs w:val="24"/>
        </w:rPr>
        <w:t xml:space="preserve"> </w:t>
      </w:r>
      <w:r w:rsidRPr="00413C86">
        <w:rPr>
          <w:rFonts w:ascii="Times New Roman" w:hAnsi="Times New Roman"/>
          <w:b/>
          <w:sz w:val="24"/>
          <w:szCs w:val="24"/>
        </w:rPr>
        <w:t>4.03 Newly Created Directorships and Vacancies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 xml:space="preserve">Newly created Directorships resulting from an increase in the number of Directors, and vacancies occurring on the Board for any reason, may be filled by a vote of the majority of Directors then in office, regardless of their number, or the Directorship may remain vacant. Any member of the Board may nominate individuals to serve as Directors. Whenever any vacancy </w:t>
      </w:r>
      <w:r w:rsidRPr="00413C86">
        <w:rPr>
          <w:rFonts w:ascii="Times New Roman" w:hAnsi="Times New Roman"/>
          <w:sz w:val="24"/>
          <w:szCs w:val="24"/>
        </w:rPr>
        <w:lastRenderedPageBreak/>
        <w:t>occurs in the Board of Directors it shall be filled without undue delay by a majority vote of the remaining members of the Board of Directors at a meeting.  Vacancies may be created and filled according to specific methods approved by the Board of Directors.</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4.04 Removal of Directors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Any and all of the Directors may be removed for cause by vote of Directors when there is a quorum of not less than a majority present at the meeting of Directors at which the action is taken.</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4.05 Quorum</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A simple majority of the Board shall constitute a quorum f</w:t>
      </w:r>
      <w:r w:rsidR="00C43CFC" w:rsidRPr="00413C86">
        <w:rPr>
          <w:rFonts w:ascii="Times New Roman" w:hAnsi="Times New Roman"/>
          <w:sz w:val="24"/>
          <w:szCs w:val="24"/>
        </w:rPr>
        <w:t>or the transaction of business. Presence by telephone or any means of communication by which all directors participating may hear each other simultaneously during the meeting shall be considered attendance in establishing quorum and voting. A director participating in a meeting by this means is deemed to be present in person at the meeting.</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4.06 Meetings of the Board</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Meetings of the Board shall be held at such time and place as fixed by the Board, but no less than once a year. Written notice of such meetings shall be given by the Secretary at least ten days prior to the meeting.</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Special meetings of the Board of Directors may be called by or at the request of the President or any two members of the Board of Directors.  The person or persons authorized to call special meetings of the Board of Directors may fix any location, as the place for holding any special meeting of the Board called by them.</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4.07 Compensation</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Members of the Board of Directors shall not receive any compensation for their services as Directors. Directors are not restricted from being remunerated for professional services provided to the RHSO. Such remuneration must be reasonable and fair to the corporation and approved in accordance with the Board Conflict of Interest policy and state law.</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V- OPERATING OFFICERS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officers of this Board shall be the President, Vice-President, Secretary and Treasurer. All officers must have the status of active members of the Board.</w:t>
      </w:r>
    </w:p>
    <w:p w:rsidR="00292CC5" w:rsidRPr="00413C86" w:rsidRDefault="00292CC5" w:rsidP="00384B00">
      <w:pPr>
        <w:rPr>
          <w:rFonts w:ascii="Times New Roman" w:hAnsi="Times New Roman"/>
          <w:b/>
          <w:sz w:val="24"/>
          <w:szCs w:val="24"/>
        </w:rPr>
      </w:pPr>
    </w:p>
    <w:p w:rsidR="00292CC5" w:rsidRPr="00413C86" w:rsidRDefault="00292CC5" w:rsidP="00384B00">
      <w:pPr>
        <w:rPr>
          <w:rFonts w:ascii="Times New Roman" w:hAnsi="Times New Roman"/>
          <w:b/>
          <w:sz w:val="24"/>
          <w:szCs w:val="24"/>
        </w:rPr>
      </w:pP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5.01 President</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lastRenderedPageBreak/>
        <w:t>The President shall have the following duties: The President shall chair all meetings of the Board as a voting member. The President shall oversee all operating activities and details to ensure successful performances by the orchestra in accordance with the orchestra’s mission. The President shall appoint committees and delegate tasks as required. The President shall be the primary communicator with the orchestra members about organizational matters. The President shall, with the Treasurer, be a Legal Signatory for the Rock Hill Symphony Orchestra.</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5.02 Vice-President</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Vice-President shall be vested with all the powers and shall perform all the duties of the President during the absence of the latter. The Vice-President shall serve as an advisor to the President, head committees as needed, and temporarily assume the President’s duties when the President is unavailable. In the event of the President’s resignation or removal, the Vice-President will assume the role of President until the next Board election.</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5.03 Secretary</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Secretary shall attend all meetings of the Board and of the Executive Committee. The Secretary shall maintain and archive the minutes of board meetings, the Constitution and By-Laws, and other official communications of the Rock Hill Symphony Orchestra as delegated by the board. The Secretary shall also be responsible for timely recording and distribution of minutes of board meetings.</w:t>
      </w:r>
    </w:p>
    <w:p w:rsidR="00384B00" w:rsidRPr="00413C86" w:rsidRDefault="00384B00" w:rsidP="00384B00">
      <w:pPr>
        <w:pStyle w:val="ListParagraph"/>
        <w:numPr>
          <w:ilvl w:val="1"/>
          <w:numId w:val="1"/>
        </w:numPr>
        <w:rPr>
          <w:rFonts w:ascii="Times New Roman" w:hAnsi="Times New Roman"/>
          <w:b/>
          <w:sz w:val="24"/>
          <w:szCs w:val="24"/>
        </w:rPr>
      </w:pPr>
      <w:r w:rsidRPr="00413C86">
        <w:rPr>
          <w:rFonts w:ascii="Times New Roman" w:hAnsi="Times New Roman"/>
          <w:b/>
          <w:sz w:val="24"/>
          <w:szCs w:val="24"/>
        </w:rPr>
        <w:t>Treasurer</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Treasurer shall be responsible for the financial activities of the Rock Hill Symphony Orchestra, including managing bank accounts, preparing budgets, tracking income and expenditures, and distributing Board-approved reimbursements for orchestra-related expenses. The Treasurer shall file all necessary Federal and State tax returns and financial forms in a timely manner. The Treasurer shall, with the President, be a Legal Signatory for the Rock Hill Symphony Orchestra.</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5.05 Music Director</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 xml:space="preserve">The Board of Directors shall appoint a Music Director of RHSO who shall serve according to contract as an </w:t>
      </w:r>
      <w:r w:rsidRPr="00413C86">
        <w:rPr>
          <w:rFonts w:ascii="Times New Roman" w:hAnsi="Times New Roman"/>
          <w:i/>
          <w:sz w:val="24"/>
          <w:szCs w:val="24"/>
        </w:rPr>
        <w:t xml:space="preserve">ex officio </w:t>
      </w:r>
      <w:r w:rsidRPr="00413C86">
        <w:rPr>
          <w:rFonts w:ascii="Times New Roman" w:hAnsi="Times New Roman"/>
          <w:sz w:val="24"/>
          <w:szCs w:val="24"/>
        </w:rPr>
        <w:t xml:space="preserve">non-voting member of the Board of Directors, preside at rehearsals and concerts, and oversee the </w:t>
      </w:r>
      <w:r w:rsidR="00C43CFC" w:rsidRPr="00413C86">
        <w:rPr>
          <w:rFonts w:ascii="Times New Roman" w:hAnsi="Times New Roman"/>
          <w:sz w:val="24"/>
          <w:szCs w:val="24"/>
        </w:rPr>
        <w:t xml:space="preserve">overall </w:t>
      </w:r>
      <w:r w:rsidRPr="00413C86">
        <w:rPr>
          <w:rFonts w:ascii="Times New Roman" w:hAnsi="Times New Roman"/>
          <w:sz w:val="24"/>
          <w:szCs w:val="24"/>
        </w:rPr>
        <w:t>musical quality of the Orchestra. The Music Director shall have artistic responsibility for the orchestra as defined in the associated</w:t>
      </w:r>
      <w:r w:rsidR="00292CC5" w:rsidRPr="00413C86">
        <w:rPr>
          <w:rFonts w:ascii="Times New Roman" w:hAnsi="Times New Roman"/>
          <w:sz w:val="24"/>
          <w:szCs w:val="24"/>
        </w:rPr>
        <w:t xml:space="preserve"> contract</w:t>
      </w:r>
      <w:r w:rsidRPr="00413C86">
        <w:rPr>
          <w:rFonts w:ascii="Times New Roman" w:hAnsi="Times New Roman"/>
          <w:sz w:val="24"/>
          <w:szCs w:val="24"/>
        </w:rPr>
        <w:t xml:space="preserve">. </w:t>
      </w:r>
    </w:p>
    <w:p w:rsidR="00292CC5" w:rsidRPr="00413C86" w:rsidRDefault="00292CC5" w:rsidP="00384B00">
      <w:pPr>
        <w:rPr>
          <w:rFonts w:ascii="Times New Roman" w:hAnsi="Times New Roman"/>
          <w:b/>
          <w:sz w:val="24"/>
          <w:szCs w:val="24"/>
        </w:rPr>
      </w:pPr>
    </w:p>
    <w:p w:rsidR="00292CC5" w:rsidRPr="00413C86" w:rsidRDefault="00292CC5" w:rsidP="00384B00">
      <w:pPr>
        <w:rPr>
          <w:rFonts w:ascii="Times New Roman" w:hAnsi="Times New Roman"/>
          <w:b/>
          <w:sz w:val="24"/>
          <w:szCs w:val="24"/>
        </w:rPr>
      </w:pP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VI- INDEMNIFICATION</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lastRenderedPageBreak/>
        <w:t>6.01 Board</w:t>
      </w:r>
      <w:r w:rsidR="001B4886" w:rsidRPr="00413C86">
        <w:rPr>
          <w:rFonts w:ascii="Times New Roman" w:hAnsi="Times New Roman"/>
          <w:b/>
          <w:sz w:val="24"/>
          <w:szCs w:val="24"/>
        </w:rPr>
        <w:t xml:space="preserve"> Directors, Employees, Officers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RHSO</w:t>
      </w:r>
      <w:r w:rsidR="001B4886" w:rsidRPr="00413C86">
        <w:rPr>
          <w:rFonts w:ascii="Times New Roman" w:hAnsi="Times New Roman"/>
          <w:sz w:val="24"/>
          <w:szCs w:val="24"/>
        </w:rPr>
        <w:t xml:space="preserve"> may indemnify each Officer, </w:t>
      </w:r>
      <w:r w:rsidRPr="00413C86">
        <w:rPr>
          <w:rFonts w:ascii="Times New Roman" w:hAnsi="Times New Roman"/>
          <w:sz w:val="24"/>
          <w:szCs w:val="24"/>
        </w:rPr>
        <w:t xml:space="preserve">Director, </w:t>
      </w:r>
      <w:r w:rsidR="001B4886" w:rsidRPr="00413C86">
        <w:rPr>
          <w:rFonts w:ascii="Times New Roman" w:hAnsi="Times New Roman"/>
          <w:sz w:val="24"/>
          <w:szCs w:val="24"/>
        </w:rPr>
        <w:t xml:space="preserve">and employee including former Officers, </w:t>
      </w:r>
      <w:r w:rsidRPr="00413C86">
        <w:rPr>
          <w:rFonts w:ascii="Times New Roman" w:hAnsi="Times New Roman"/>
          <w:sz w:val="24"/>
          <w:szCs w:val="24"/>
        </w:rPr>
        <w:t>Directors,</w:t>
      </w:r>
      <w:r w:rsidR="001B4886" w:rsidRPr="00413C86">
        <w:rPr>
          <w:rFonts w:ascii="Times New Roman" w:hAnsi="Times New Roman"/>
          <w:sz w:val="24"/>
          <w:szCs w:val="24"/>
        </w:rPr>
        <w:t xml:space="preserve"> and employees</w:t>
      </w:r>
      <w:r w:rsidRPr="00413C86">
        <w:rPr>
          <w:rFonts w:ascii="Times New Roman" w:hAnsi="Times New Roman"/>
          <w:sz w:val="24"/>
          <w:szCs w:val="24"/>
        </w:rPr>
        <w:t xml:space="preserve"> to the full extent permitted by the laws of South Carolina. The RHSO shall have the powe</w:t>
      </w:r>
      <w:r w:rsidR="001B4886" w:rsidRPr="00413C86">
        <w:rPr>
          <w:rFonts w:ascii="Times New Roman" w:hAnsi="Times New Roman"/>
          <w:sz w:val="24"/>
          <w:szCs w:val="24"/>
        </w:rPr>
        <w:t>r to indemnify any Director, Officer, or employee or former Director,</w:t>
      </w:r>
      <w:r w:rsidRPr="00413C86">
        <w:rPr>
          <w:rFonts w:ascii="Times New Roman" w:hAnsi="Times New Roman"/>
          <w:sz w:val="24"/>
          <w:szCs w:val="24"/>
        </w:rPr>
        <w:t xml:space="preserve"> Officer</w:t>
      </w:r>
      <w:r w:rsidR="001B4886" w:rsidRPr="00413C86">
        <w:rPr>
          <w:rFonts w:ascii="Times New Roman" w:hAnsi="Times New Roman"/>
          <w:sz w:val="24"/>
          <w:szCs w:val="24"/>
        </w:rPr>
        <w:t>, or employee</w:t>
      </w:r>
      <w:r w:rsidRPr="00413C86">
        <w:rPr>
          <w:rFonts w:ascii="Times New Roman" w:hAnsi="Times New Roman"/>
          <w:sz w:val="24"/>
          <w:szCs w:val="24"/>
        </w:rPr>
        <w:t xml:space="preserve"> of the association against reasonable expenses, costs and attorneys’ fees actually and reasonably incurred by him/her in connection with the defense of any action, suit or proceeding, civil or criminal, in which he/she is made a party by reason of bei</w:t>
      </w:r>
      <w:r w:rsidR="001B4886" w:rsidRPr="00413C86">
        <w:rPr>
          <w:rFonts w:ascii="Times New Roman" w:hAnsi="Times New Roman"/>
          <w:sz w:val="24"/>
          <w:szCs w:val="24"/>
        </w:rPr>
        <w:t xml:space="preserve">ng or having been a Director, </w:t>
      </w:r>
      <w:r w:rsidRPr="00413C86">
        <w:rPr>
          <w:rFonts w:ascii="Times New Roman" w:hAnsi="Times New Roman"/>
          <w:sz w:val="24"/>
          <w:szCs w:val="24"/>
        </w:rPr>
        <w:t>Officer</w:t>
      </w:r>
      <w:r w:rsidR="001B4886" w:rsidRPr="00413C86">
        <w:rPr>
          <w:rFonts w:ascii="Times New Roman" w:hAnsi="Times New Roman"/>
          <w:sz w:val="24"/>
          <w:szCs w:val="24"/>
        </w:rPr>
        <w:t>, or employee</w:t>
      </w:r>
      <w:r w:rsidRPr="00413C86">
        <w:rPr>
          <w:rFonts w:ascii="Times New Roman" w:hAnsi="Times New Roman"/>
          <w:sz w:val="24"/>
          <w:szCs w:val="24"/>
        </w:rPr>
        <w:t xml:space="preserve">. The indemnification may include any amounts paid to satisfy a judgment or to compromise or </w:t>
      </w:r>
      <w:r w:rsidR="001B4886" w:rsidRPr="00413C86">
        <w:rPr>
          <w:rFonts w:ascii="Times New Roman" w:hAnsi="Times New Roman"/>
          <w:sz w:val="24"/>
          <w:szCs w:val="24"/>
        </w:rPr>
        <w:t xml:space="preserve">settle a claim. The Director, Officer, or employee </w:t>
      </w:r>
      <w:r w:rsidRPr="00413C86">
        <w:rPr>
          <w:rFonts w:ascii="Times New Roman" w:hAnsi="Times New Roman"/>
          <w:sz w:val="24"/>
          <w:szCs w:val="24"/>
        </w:rPr>
        <w:t>shall not be indemnified if he shall be adjudged to be liable on the basis that he/her has breached or failed to perform the duties of his/her office and the breach or failure to perform constitutes willful misconduct or recklessness. Advance indemnification may be allowed of</w:t>
      </w:r>
      <w:r w:rsidR="001B4886" w:rsidRPr="00413C86">
        <w:rPr>
          <w:rFonts w:ascii="Times New Roman" w:hAnsi="Times New Roman"/>
          <w:sz w:val="24"/>
          <w:szCs w:val="24"/>
        </w:rPr>
        <w:t xml:space="preserve"> a Director, </w:t>
      </w:r>
      <w:r w:rsidRPr="00413C86">
        <w:rPr>
          <w:rFonts w:ascii="Times New Roman" w:hAnsi="Times New Roman"/>
          <w:sz w:val="24"/>
          <w:szCs w:val="24"/>
        </w:rPr>
        <w:t>Officer</w:t>
      </w:r>
      <w:r w:rsidR="001B4886" w:rsidRPr="00413C86">
        <w:rPr>
          <w:rFonts w:ascii="Times New Roman" w:hAnsi="Times New Roman"/>
          <w:sz w:val="24"/>
          <w:szCs w:val="24"/>
        </w:rPr>
        <w:t>, or employee</w:t>
      </w:r>
      <w:r w:rsidRPr="00413C86">
        <w:rPr>
          <w:rFonts w:ascii="Times New Roman" w:hAnsi="Times New Roman"/>
          <w:sz w:val="24"/>
          <w:szCs w:val="24"/>
        </w:rPr>
        <w:t xml:space="preserve"> for reasonable expenses to be incurred in connection with the defense of the action, suit or proceeding</w:t>
      </w:r>
      <w:r w:rsidR="001B4886" w:rsidRPr="00413C86">
        <w:rPr>
          <w:rFonts w:ascii="Times New Roman" w:hAnsi="Times New Roman"/>
          <w:sz w:val="24"/>
          <w:szCs w:val="24"/>
        </w:rPr>
        <w:t xml:space="preserve">, provided that the Director, </w:t>
      </w:r>
      <w:r w:rsidRPr="00413C86">
        <w:rPr>
          <w:rFonts w:ascii="Times New Roman" w:hAnsi="Times New Roman"/>
          <w:sz w:val="24"/>
          <w:szCs w:val="24"/>
        </w:rPr>
        <w:t>Officer</w:t>
      </w:r>
      <w:r w:rsidR="001B4886" w:rsidRPr="00413C86">
        <w:rPr>
          <w:rFonts w:ascii="Times New Roman" w:hAnsi="Times New Roman"/>
          <w:sz w:val="24"/>
          <w:szCs w:val="24"/>
        </w:rPr>
        <w:t>, or employee</w:t>
      </w:r>
      <w:r w:rsidRPr="00413C86">
        <w:rPr>
          <w:rFonts w:ascii="Times New Roman" w:hAnsi="Times New Roman"/>
          <w:sz w:val="24"/>
          <w:szCs w:val="24"/>
        </w:rPr>
        <w:t xml:space="preserve"> shall reimburse the association if it is subsequently </w:t>
      </w:r>
      <w:r w:rsidR="001B4886" w:rsidRPr="00413C86">
        <w:rPr>
          <w:rFonts w:ascii="Times New Roman" w:hAnsi="Times New Roman"/>
          <w:sz w:val="24"/>
          <w:szCs w:val="24"/>
        </w:rPr>
        <w:t xml:space="preserve">determined that the director, </w:t>
      </w:r>
      <w:r w:rsidRPr="00413C86">
        <w:rPr>
          <w:rFonts w:ascii="Times New Roman" w:hAnsi="Times New Roman"/>
          <w:sz w:val="24"/>
          <w:szCs w:val="24"/>
        </w:rPr>
        <w:t>offi</w:t>
      </w:r>
      <w:r w:rsidR="001B4886" w:rsidRPr="00413C86">
        <w:rPr>
          <w:rFonts w:ascii="Times New Roman" w:hAnsi="Times New Roman"/>
          <w:sz w:val="24"/>
          <w:szCs w:val="24"/>
        </w:rPr>
        <w:t xml:space="preserve">cer, or employee </w:t>
      </w:r>
      <w:r w:rsidRPr="00413C86">
        <w:rPr>
          <w:rFonts w:ascii="Times New Roman" w:hAnsi="Times New Roman"/>
          <w:sz w:val="24"/>
          <w:szCs w:val="24"/>
        </w:rPr>
        <w:t xml:space="preserve">was not entitled to indemnification. The RHSO may make any other indemnification as authorized by the articles of incorporation or bylaws or by a resolution adopted after notice by the </w:t>
      </w:r>
      <w:r w:rsidR="00C43CFC" w:rsidRPr="00413C86">
        <w:rPr>
          <w:rFonts w:ascii="Times New Roman" w:hAnsi="Times New Roman"/>
          <w:sz w:val="24"/>
          <w:szCs w:val="24"/>
        </w:rPr>
        <w:t xml:space="preserve">Board </w:t>
      </w:r>
      <w:r w:rsidRPr="00413C86">
        <w:rPr>
          <w:rFonts w:ascii="Times New Roman" w:hAnsi="Times New Roman"/>
          <w:sz w:val="24"/>
          <w:szCs w:val="24"/>
        </w:rPr>
        <w:t xml:space="preserve">members entitled to vote. As used in this section, “Director” means any person who is or was a Director of the RHSO and any person who, while a Director of the RHSO, is or was serving at the request of the RHSO as a Director or Officer.  </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VII- MISCELLANEOUS</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7.01 Books and Records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corporation shall keep correct and complete books and records of account and shall keep minutes of the proceedings of all meetings of its board of directors, a record of all actions taken by the board of directors without a meeting, and a record of all activities taken by committees of the board. In addition, the corporation shall keep a copy of the corporation’s Articles of Incorporation and Bylaws as amended to date.</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7.02 Fiscal Year</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 fiscal year of the corporation shall be from</w:t>
      </w:r>
      <w:r w:rsidR="00F471C6" w:rsidRPr="00413C86">
        <w:rPr>
          <w:rFonts w:ascii="Times New Roman" w:hAnsi="Times New Roman"/>
          <w:sz w:val="24"/>
          <w:szCs w:val="24"/>
        </w:rPr>
        <w:t xml:space="preserve"> November 1 to October 31.</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7.03 Nondiscrimination Policy</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 xml:space="preserve">RHSO 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hiring and firing of staff, selection of volunteers and vendors, and provision of services. We </w:t>
      </w:r>
      <w:r w:rsidRPr="00413C86">
        <w:rPr>
          <w:rFonts w:ascii="Times New Roman" w:hAnsi="Times New Roman"/>
          <w:sz w:val="24"/>
          <w:szCs w:val="24"/>
        </w:rPr>
        <w:lastRenderedPageBreak/>
        <w:t xml:space="preserve">are committed to providing an inclusive and welcoming environment for all members of our staff, volunteers, subcontractors, and vendors. </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VII- AMENDMENT OF BYLAWS</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These Bylaws may be altered, amended, or replaced or new</w:t>
      </w:r>
      <w:r w:rsidR="00F471C6" w:rsidRPr="00413C86">
        <w:rPr>
          <w:rFonts w:ascii="Times New Roman" w:hAnsi="Times New Roman"/>
          <w:sz w:val="24"/>
          <w:szCs w:val="24"/>
        </w:rPr>
        <w:t xml:space="preserve"> Bylaws adopted, only by </w:t>
      </w:r>
      <w:r w:rsidRPr="00413C86">
        <w:rPr>
          <w:rFonts w:ascii="Times New Roman" w:hAnsi="Times New Roman"/>
          <w:sz w:val="24"/>
          <w:szCs w:val="24"/>
        </w:rPr>
        <w:t>majority vote of the Board, provided, however,</w:t>
      </w:r>
    </w:p>
    <w:p w:rsidR="00384B00" w:rsidRPr="00413C86" w:rsidRDefault="00384B00" w:rsidP="00384B00">
      <w:pPr>
        <w:pStyle w:val="ListParagraph"/>
        <w:numPr>
          <w:ilvl w:val="0"/>
          <w:numId w:val="2"/>
        </w:numPr>
        <w:rPr>
          <w:rFonts w:ascii="Times New Roman" w:hAnsi="Times New Roman"/>
          <w:sz w:val="24"/>
          <w:szCs w:val="24"/>
        </w:rPr>
      </w:pPr>
      <w:r w:rsidRPr="00413C86">
        <w:rPr>
          <w:rFonts w:ascii="Times New Roman" w:hAnsi="Times New Roman"/>
          <w:sz w:val="24"/>
          <w:szCs w:val="24"/>
        </w:rPr>
        <w:t>that no amendment shall be made to these Bylaws that would cause the corporation to cease to quality as an except corporation under Section 501(c)(3) of the Internal Revenue Code of 1986, or the corresponding section of any future Federal tax code, and,</w:t>
      </w:r>
    </w:p>
    <w:p w:rsidR="00384B00" w:rsidRPr="00413C86" w:rsidRDefault="00384B00" w:rsidP="00384B00">
      <w:pPr>
        <w:pStyle w:val="ListParagraph"/>
        <w:numPr>
          <w:ilvl w:val="0"/>
          <w:numId w:val="2"/>
        </w:numPr>
        <w:rPr>
          <w:rFonts w:ascii="Times New Roman" w:hAnsi="Times New Roman"/>
          <w:sz w:val="24"/>
          <w:szCs w:val="24"/>
        </w:rPr>
      </w:pPr>
      <w:proofErr w:type="gramStart"/>
      <w:r w:rsidRPr="00413C86">
        <w:rPr>
          <w:rFonts w:ascii="Times New Roman" w:hAnsi="Times New Roman"/>
          <w:sz w:val="24"/>
          <w:szCs w:val="24"/>
        </w:rPr>
        <w:t>that</w:t>
      </w:r>
      <w:proofErr w:type="gramEnd"/>
      <w:r w:rsidRPr="00413C86">
        <w:rPr>
          <w:rFonts w:ascii="Times New Roman" w:hAnsi="Times New Roman"/>
          <w:sz w:val="24"/>
          <w:szCs w:val="24"/>
        </w:rPr>
        <w:t xml:space="preserve"> these amendments be consistent with the Articles of Incorporation.</w:t>
      </w:r>
    </w:p>
    <w:p w:rsidR="00384B00" w:rsidRPr="00413C86" w:rsidRDefault="00384B00" w:rsidP="00384B00">
      <w:pPr>
        <w:rPr>
          <w:rFonts w:ascii="Times New Roman" w:hAnsi="Times New Roman"/>
          <w:b/>
          <w:sz w:val="24"/>
          <w:szCs w:val="24"/>
        </w:rPr>
      </w:pPr>
      <w:r w:rsidRPr="00413C86">
        <w:rPr>
          <w:rFonts w:ascii="Times New Roman" w:hAnsi="Times New Roman"/>
          <w:b/>
          <w:sz w:val="24"/>
          <w:szCs w:val="24"/>
        </w:rPr>
        <w:t>ARTICLE VIII-DOCUMENT RETENTION POLICY</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 xml:space="preserve">The organization’s staff, volunteers, members of the board of directors, committee members and outsiders (independent contractors via agreements with them) are required to honor the following rules: </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1.</w:t>
      </w:r>
      <w:r w:rsidRPr="00413C86">
        <w:rPr>
          <w:rFonts w:ascii="Times New Roman" w:hAnsi="Times New Roman"/>
          <w:sz w:val="24"/>
          <w:szCs w:val="24"/>
        </w:rPr>
        <w:tab/>
        <w:t>Paper or electronic documents indicated under the terms for retention in the following section will be transferred and maintained by the Board Secretary</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2.</w:t>
      </w:r>
      <w:r w:rsidRPr="00413C86">
        <w:rPr>
          <w:rFonts w:ascii="Times New Roman" w:hAnsi="Times New Roman"/>
          <w:sz w:val="24"/>
          <w:szCs w:val="24"/>
        </w:rPr>
        <w:tab/>
        <w:t xml:space="preserve">All other paper documents will be destroyed after three years;  </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3.</w:t>
      </w:r>
      <w:r w:rsidRPr="00413C86">
        <w:rPr>
          <w:rFonts w:ascii="Times New Roman" w:hAnsi="Times New Roman"/>
          <w:sz w:val="24"/>
          <w:szCs w:val="24"/>
        </w:rPr>
        <w:tab/>
        <w:t xml:space="preserve">All other electronic documents will be deleted from all individual computers, data bases, networks, and back-up storage after one year;  </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4.</w:t>
      </w:r>
      <w:r w:rsidRPr="00413C86">
        <w:rPr>
          <w:rFonts w:ascii="Times New Roman" w:hAnsi="Times New Roman"/>
          <w:sz w:val="24"/>
          <w:szCs w:val="24"/>
        </w:rPr>
        <w:tab/>
        <w:t xml:space="preserve">No paper or electronic documents will be destroyed or deleted if pertinent to any ongoing or anticipated government investigation or proceeding or private litigation (check with legal counsel or the human resources department for any current or foreseen litigation if employees have not been notified); and  </w:t>
      </w:r>
    </w:p>
    <w:p w:rsidR="00384B00" w:rsidRPr="00413C86" w:rsidRDefault="00384B00" w:rsidP="00384B00">
      <w:pPr>
        <w:rPr>
          <w:rFonts w:ascii="Times New Roman" w:hAnsi="Times New Roman"/>
          <w:sz w:val="24"/>
          <w:szCs w:val="24"/>
        </w:rPr>
      </w:pPr>
      <w:r w:rsidRPr="00413C86">
        <w:rPr>
          <w:rFonts w:ascii="Times New Roman" w:hAnsi="Times New Roman"/>
          <w:sz w:val="24"/>
          <w:szCs w:val="24"/>
        </w:rPr>
        <w:t>5.</w:t>
      </w:r>
      <w:r w:rsidRPr="00413C86">
        <w:rPr>
          <w:rFonts w:ascii="Times New Roman" w:hAnsi="Times New Roman"/>
          <w:sz w:val="24"/>
          <w:szCs w:val="24"/>
        </w:rPr>
        <w:tab/>
        <w:t xml:space="preserve">No paper or electronic documents will be destroyed or deleted as required to comply with government auditing standards (Single Audit Act).  </w:t>
      </w:r>
    </w:p>
    <w:p w:rsidR="00DC7111" w:rsidRPr="00413C86" w:rsidRDefault="00384B00" w:rsidP="00384B00">
      <w:pPr>
        <w:shd w:val="clear" w:color="auto" w:fill="FFFFFF"/>
        <w:spacing w:after="0" w:line="240" w:lineRule="auto"/>
        <w:rPr>
          <w:rFonts w:ascii="Times New Roman" w:eastAsia="Times New Roman" w:hAnsi="Times New Roman"/>
          <w:b/>
          <w:bCs/>
          <w:sz w:val="24"/>
          <w:szCs w:val="24"/>
        </w:rPr>
      </w:pPr>
      <w:r w:rsidRPr="00413C86">
        <w:rPr>
          <w:rFonts w:ascii="Times New Roman" w:eastAsia="Times New Roman" w:hAnsi="Times New Roman"/>
          <w:b/>
          <w:bCs/>
          <w:sz w:val="24"/>
          <w:szCs w:val="24"/>
        </w:rPr>
        <w:t>Documents to be retained permanently</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Cs w:val="24"/>
              </w:rPr>
              <w:t>Articles of Incorporation &amp; By Laws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Certificate of Incorporation/Other Incorporation documents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lastRenderedPageBreak/>
              <w:t>Board &amp; Committee meetings – minutes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F471C6">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Form 1023</w:t>
            </w:r>
            <w:r w:rsidR="00384B00" w:rsidRPr="00413C86">
              <w:rPr>
                <w:rFonts w:ascii="Times New Roman" w:eastAsia="Times New Roman" w:hAnsi="Times New Roman"/>
                <w:sz w:val="24"/>
                <w:szCs w:val="24"/>
              </w:rPr>
              <w:t xml:space="preserve"> – Application for tax exemption</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E.I.N allotment letter</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IRS Determination letter and related papers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Construction related documents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Contracts and Leases agreements and related documents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Important legal correspondence</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Staff personnel records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Staff retirement &amp; Pension records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Employment applications of existing staff</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Financial statements</w:t>
            </w:r>
          </w:p>
        </w:tc>
      </w:tr>
      <w:tr w:rsidR="00413C86" w:rsidRPr="00413C86"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Pr="00413C86" w:rsidRDefault="00384B00">
            <w:pPr>
              <w:spacing w:before="300" w:after="300" w:line="240" w:lineRule="auto"/>
              <w:rPr>
                <w:rFonts w:ascii="Times New Roman" w:eastAsia="Times New Roman" w:hAnsi="Times New Roman"/>
                <w:sz w:val="24"/>
                <w:szCs w:val="24"/>
              </w:rPr>
            </w:pPr>
            <w:r w:rsidRPr="00413C86">
              <w:rPr>
                <w:rFonts w:ascii="Times New Roman" w:eastAsia="Times New Roman" w:hAnsi="Times New Roman"/>
                <w:sz w:val="24"/>
                <w:szCs w:val="24"/>
              </w:rPr>
              <w:t>General ledgers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Subsidiary ledgers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Cash book</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Fixed Asset records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Tax returns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Canceled checks – related to important payments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Current Insurance policy</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Expired Insurance policy</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Accident reports and Claims (Current &amp; settled claims)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Copyright, patents &amp; related documents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Property appraisals documents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Real asset documents – Property deeds, mortgages, etc.</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Investment records – stock /bond certificates and others</w:t>
            </w:r>
          </w:p>
        </w:tc>
      </w:tr>
    </w:tbl>
    <w:p w:rsidR="00384B00" w:rsidRDefault="00384B00" w:rsidP="00384B00">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Document to be retained for 11 years – </w:t>
      </w:r>
      <w:r>
        <w:rPr>
          <w:rFonts w:ascii="Times New Roman" w:eastAsia="Times New Roman" w:hAnsi="Times New Roman"/>
          <w:sz w:val="24"/>
          <w:szCs w:val="24"/>
        </w:rPr>
        <w:t>Employee Workman’s Compensation Documents</w:t>
      </w:r>
    </w:p>
    <w:p w:rsidR="00384B00" w:rsidRDefault="00384B00" w:rsidP="00384B00">
      <w:pPr>
        <w:shd w:val="clear" w:color="auto" w:fill="FFFFFF"/>
        <w:spacing w:after="0" w:line="240" w:lineRule="auto"/>
        <w:rPr>
          <w:rFonts w:ascii="Times New Roman" w:eastAsia="Times New Roman" w:hAnsi="Times New Roman"/>
          <w:sz w:val="24"/>
          <w:szCs w:val="24"/>
        </w:rPr>
      </w:pPr>
    </w:p>
    <w:p w:rsidR="00384B00" w:rsidRDefault="00384B00" w:rsidP="00384B00">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lastRenderedPageBreak/>
        <w:t>Documents to be retained for 5 years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Bank statements &amp; reconciliations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All canceled checks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Cash receipts and payments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Expired contracts and leases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Assignments and Garnishments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Employee Benefit Plan Documents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Payroll Records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Payroll Reports (Federal, State or Local)</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Personnel Records of terminated employees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Time sheets &amp; Attendance records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Bills Payable Ledgers and Schedules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Bills Receivable Ledgers and Schedules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Tax Return Worksheets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Organization write-offs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Form 990, W-2 / W-4 /  etc.</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Grant Inquiries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Inventories register</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Vendor invoices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Customers invoices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Paid Bills &amp; Vouchers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Canceled stock and bond certificates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Vendor Payment register</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E mail records</w:t>
            </w:r>
          </w:p>
        </w:tc>
      </w:tr>
    </w:tbl>
    <w:p w:rsidR="00384B00" w:rsidRDefault="00384B00" w:rsidP="00384B00">
      <w:pPr>
        <w:shd w:val="clear" w:color="auto" w:fill="FFFFFF"/>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Records to be maintained for 3 years</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376"/>
      </w:tblGrid>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Correspondences of general nature</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Bank deposit slips</w:t>
            </w:r>
          </w:p>
        </w:tc>
      </w:tr>
      <w:tr w:rsidR="00384B00" w:rsidTr="00384B00">
        <w:tc>
          <w:tcPr>
            <w:tcW w:w="5925" w:type="dxa"/>
            <w:tcBorders>
              <w:top w:val="single" w:sz="6" w:space="0" w:color="E4E4E4"/>
              <w:left w:val="single" w:sz="6" w:space="0" w:color="E4E4E4"/>
              <w:bottom w:val="single" w:sz="6" w:space="0" w:color="E4E4E4"/>
              <w:right w:val="single" w:sz="6" w:space="0" w:color="E4E4E4"/>
            </w:tcBorders>
            <w:shd w:val="clear" w:color="auto" w:fill="FFFFFF"/>
            <w:tcMar>
              <w:top w:w="60" w:type="dxa"/>
              <w:left w:w="0" w:type="dxa"/>
              <w:bottom w:w="60" w:type="dxa"/>
              <w:right w:w="0" w:type="dxa"/>
            </w:tcMar>
            <w:vAlign w:val="bottom"/>
            <w:hideMark/>
          </w:tcPr>
          <w:p w:rsidR="00384B00" w:rsidRDefault="00384B00">
            <w:pPr>
              <w:spacing w:before="300" w:after="300" w:line="240" w:lineRule="auto"/>
              <w:rPr>
                <w:rFonts w:ascii="Times New Roman" w:eastAsia="Times New Roman" w:hAnsi="Times New Roman"/>
                <w:sz w:val="24"/>
                <w:szCs w:val="24"/>
              </w:rPr>
            </w:pPr>
            <w:r>
              <w:rPr>
                <w:rFonts w:ascii="Times New Roman" w:eastAsia="Times New Roman" w:hAnsi="Times New Roman"/>
                <w:sz w:val="24"/>
                <w:szCs w:val="24"/>
              </w:rPr>
              <w:t>Application for employment</w:t>
            </w:r>
          </w:p>
        </w:tc>
      </w:tr>
    </w:tbl>
    <w:p w:rsidR="00384B00" w:rsidRDefault="00384B00" w:rsidP="00384B00">
      <w:pPr>
        <w:keepNext/>
        <w:keepLines/>
        <w:spacing w:before="360" w:after="120" w:line="240" w:lineRule="auto"/>
        <w:rPr>
          <w:rFonts w:ascii="Times New Roman" w:eastAsia="MS Mincho" w:hAnsi="Times New Roman"/>
          <w:b/>
          <w:w w:val="90"/>
          <w:sz w:val="24"/>
          <w:szCs w:val="24"/>
        </w:rPr>
      </w:pPr>
      <w:r>
        <w:rPr>
          <w:rFonts w:ascii="Times New Roman" w:hAnsi="Times New Roman"/>
          <w:b/>
          <w:sz w:val="24"/>
          <w:szCs w:val="24"/>
        </w:rPr>
        <w:t>ARTICLE IX- CONFLICT OF INTEREST POLICY</w:t>
      </w:r>
    </w:p>
    <w:p w:rsidR="00667565" w:rsidRDefault="00DC7111">
      <w:pPr>
        <w:rPr>
          <w:rFonts w:ascii="Times New Roman" w:hAnsi="Times New Roman"/>
          <w:sz w:val="24"/>
          <w:szCs w:val="24"/>
        </w:rPr>
      </w:pPr>
      <w:r>
        <w:rPr>
          <w:rFonts w:ascii="Times New Roman" w:hAnsi="Times New Roman"/>
          <w:sz w:val="24"/>
          <w:szCs w:val="24"/>
        </w:rPr>
        <w:t>The RHSO shall abide by the following Conflict of Interest Policy:</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I</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Purpose</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The purpose of the conflict of interest policy is to protect RHSO’s interest when it is contemplating entering into a transaction or arrangement that might benefit the private interest of an officer or director of the corporation or might result in a possible excess benefit transaction.  This policy is intended to supplement but not replace any applicable state and federal laws governing conflict of interest applicable to nonprofit and charitable organizations.</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II</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Definitions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1.</w:t>
      </w:r>
      <w:r w:rsidRPr="00DC7111">
        <w:rPr>
          <w:rFonts w:asciiTheme="minorHAnsi" w:hAnsiTheme="minorHAnsi" w:cstheme="minorHAnsi"/>
          <w:sz w:val="24"/>
          <w:szCs w:val="24"/>
        </w:rPr>
        <w:tab/>
        <w:t>Interested Person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Any director, principal officer, or member of a committee with governing board delegated powers, who has a direct or indirect financial interest, as defined below, is an interested person.</w:t>
      </w:r>
    </w:p>
    <w:p w:rsidR="00292CC5" w:rsidRDefault="00292CC5" w:rsidP="00DC7111">
      <w:pPr>
        <w:rPr>
          <w:rFonts w:asciiTheme="minorHAnsi" w:hAnsiTheme="minorHAnsi" w:cstheme="minorHAnsi"/>
          <w:sz w:val="24"/>
          <w:szCs w:val="24"/>
        </w:rPr>
      </w:pP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2.</w:t>
      </w:r>
      <w:r w:rsidRPr="00DC7111">
        <w:rPr>
          <w:rFonts w:asciiTheme="minorHAnsi" w:hAnsiTheme="minorHAnsi" w:cstheme="minorHAnsi"/>
          <w:sz w:val="24"/>
          <w:szCs w:val="24"/>
        </w:rPr>
        <w:tab/>
        <w:t>Financial Interest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 person has a financial interest if the person has, directly or indirectly, through business, investment, or family:</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An ownership or investment interest in any entity with which the Organization has a transaction or arrangement,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A compensation arrangement with the Organization or with any entity or individual with which the Organization has a transaction or arrangement, or</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lastRenderedPageBreak/>
        <w:t>c.</w:t>
      </w:r>
      <w:r w:rsidRPr="00DC7111">
        <w:rPr>
          <w:rFonts w:asciiTheme="minorHAnsi" w:hAnsiTheme="minorHAnsi" w:cstheme="minorHAnsi"/>
          <w:sz w:val="24"/>
          <w:szCs w:val="24"/>
        </w:rPr>
        <w:tab/>
        <w:t>A potential ownership or investment interest in, or compensation arrangement with, any entity or individual with which the Organization is negotiating a transaction or arrangement.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Compensation includes direct and indirect remuneration as well as gifts or favors that are not insubstantial.</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 financial interest is not necessarily a conflict of interest.  Under Article III, Section 2, a person who has a financial interest may have a conflict of interest only if the appropriate governing board or committee decides that a conflict of interest exists.</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III</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Procedures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1.</w:t>
      </w:r>
      <w:r w:rsidRPr="00DC7111">
        <w:rPr>
          <w:rFonts w:asciiTheme="minorHAnsi" w:hAnsiTheme="minorHAnsi" w:cstheme="minorHAnsi"/>
          <w:sz w:val="24"/>
          <w:szCs w:val="24"/>
        </w:rPr>
        <w:tab/>
        <w:t>Duty to Disclose</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2.</w:t>
      </w:r>
      <w:r w:rsidRPr="00DC7111">
        <w:rPr>
          <w:rFonts w:asciiTheme="minorHAnsi" w:hAnsiTheme="minorHAnsi" w:cstheme="minorHAnsi"/>
          <w:sz w:val="24"/>
          <w:szCs w:val="24"/>
        </w:rPr>
        <w:tab/>
        <w:t>Determining Whether a Conflict of Interest Exists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After disclosure of the financial interest and all material facts, and after any discussion with the interested person, s/he shall leave the governing board or committee meeting while the determination of a conflict of interest is discussed and voted upon.  The remaining board or committee members shall decide if a conflict of interest exists.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3.</w:t>
      </w:r>
      <w:r w:rsidRPr="00DC7111">
        <w:rPr>
          <w:rFonts w:asciiTheme="minorHAnsi" w:hAnsiTheme="minorHAnsi" w:cstheme="minorHAnsi"/>
          <w:sz w:val="24"/>
          <w:szCs w:val="24"/>
        </w:rPr>
        <w:tab/>
        <w:t>Procedures for Addressing the Conflict of Interest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An interested person may make a presentation at the governing board or committee meeting, but after the presentation, s/he shall leave the meeting during the discussion of, and the vote on, the transaction or arrangement involving the possible conflict of interest.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The chairperson of the governing board or committee shall, if appropriate, appoint a disinterested person or committee to investigate alternatives to the proposed transaction or arrangement.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c.</w:t>
      </w:r>
      <w:r w:rsidRPr="00DC7111">
        <w:rPr>
          <w:rFonts w:asciiTheme="minorHAnsi" w:hAnsiTheme="minorHAnsi" w:cstheme="minorHAnsi"/>
          <w:sz w:val="24"/>
          <w:szCs w:val="24"/>
        </w:rPr>
        <w:tab/>
        <w:t>After exercising due diligence, the governing board or committee shall determine whether the Organization can obtain with reasonable efforts a more advantageous transaction or arrangement from a person or entity that would not give rise to a conflict of interest.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lastRenderedPageBreak/>
        <w:t>d.</w:t>
      </w:r>
      <w:r w:rsidRPr="00DC7111">
        <w:rPr>
          <w:rFonts w:asciiTheme="minorHAnsi" w:hAnsiTheme="minorHAnsi" w:cstheme="minorHAnsi"/>
          <w:sz w:val="24"/>
          <w:szCs w:val="24"/>
        </w:rPr>
        <w:tab/>
        <w:t>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Organization’s best interest, for its own benefit, and whether it is fair and reasonable.  In conformity with the above determination, it shall make its decision as to whether to enter into the transaction or arrangement.</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4.</w:t>
      </w:r>
      <w:r w:rsidRPr="00DC7111">
        <w:rPr>
          <w:rFonts w:asciiTheme="minorHAnsi" w:hAnsiTheme="minorHAnsi" w:cstheme="minorHAnsi"/>
          <w:sz w:val="24"/>
          <w:szCs w:val="24"/>
        </w:rPr>
        <w:tab/>
        <w:t>Violations of the Conflicts of Interest Policy</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IV</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Records of Proceedings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The minutes of the governing board and all committees with board delegated powers shall contain: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DC7111">
        <w:rPr>
          <w:rFonts w:asciiTheme="minorHAnsi" w:hAnsiTheme="minorHAnsi" w:cstheme="minorHAnsi"/>
          <w:sz w:val="24"/>
          <w:szCs w:val="24"/>
        </w:rPr>
        <w:t>board’s</w:t>
      </w:r>
      <w:proofErr w:type="spellEnd"/>
      <w:r w:rsidRPr="00DC7111">
        <w:rPr>
          <w:rFonts w:asciiTheme="minorHAnsi" w:hAnsiTheme="minorHAnsi" w:cstheme="minorHAnsi"/>
          <w:sz w:val="24"/>
          <w:szCs w:val="24"/>
        </w:rPr>
        <w:t xml:space="preserve"> or committee’s decision as to whether a conflict of interest in fact existed.</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V</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Compensation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A voting member of the governing board who receives compensation, directly or indirectly, from the Organization for services is precluded from voting on matters pertaining to that member’s compensation.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lastRenderedPageBreak/>
        <w:t>b.</w:t>
      </w:r>
      <w:r w:rsidRPr="00DC7111">
        <w:rPr>
          <w:rFonts w:asciiTheme="minorHAnsi" w:hAnsiTheme="minorHAnsi" w:cstheme="minorHAnsi"/>
          <w:sz w:val="24"/>
          <w:szCs w:val="24"/>
        </w:rPr>
        <w:tab/>
        <w:t>A voting member of any committee whose jurisdiction includes compensation matters and who receives compensation, directly or indirectly, from the Organization for services is precluded from voting on matters pertaining to that member’s compensation.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c.</w:t>
      </w:r>
      <w:r w:rsidRPr="00DC7111">
        <w:rPr>
          <w:rFonts w:asciiTheme="minorHAnsi" w:hAnsiTheme="minorHAnsi" w:cstheme="minorHAnsi"/>
          <w:sz w:val="24"/>
          <w:szCs w:val="24"/>
        </w:rPr>
        <w:tab/>
        <w:t>No voting member of the governing board or any committee whose jurisdiction includes compensation matters and who receives compensation, directly or indirectly, from the Organization, either individually or collectively, is prohibited from providing information to any committee regarding compensation.</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VI</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Annual Statements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Each director, principal officer and member of a committee with governing board delegated powers shall annually sign a statement which affirms such person:</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Has received a copy of the conflicts of interest policy,</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Has read and understands the policy,</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c.</w:t>
      </w:r>
      <w:r w:rsidRPr="00DC7111">
        <w:rPr>
          <w:rFonts w:asciiTheme="minorHAnsi" w:hAnsiTheme="minorHAnsi" w:cstheme="minorHAnsi"/>
          <w:sz w:val="24"/>
          <w:szCs w:val="24"/>
        </w:rPr>
        <w:tab/>
        <w:t>Has agreed to comply with the policy, and</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d.</w:t>
      </w:r>
      <w:r w:rsidRPr="00DC7111">
        <w:rPr>
          <w:rFonts w:asciiTheme="minorHAnsi" w:hAnsiTheme="minorHAnsi" w:cstheme="minorHAnsi"/>
          <w:sz w:val="24"/>
          <w:szCs w:val="24"/>
        </w:rPr>
        <w:tab/>
        <w:t>Understands the Organization is charitable and in order to maintain its federal tax exemption, it must engage primarily in activities which accomplish one or more of its tax-exempt purposes.</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Article VII</w:t>
      </w:r>
    </w:p>
    <w:p w:rsidR="00DC7111" w:rsidRPr="00DC7111" w:rsidRDefault="00DC7111" w:rsidP="00DC7111">
      <w:pPr>
        <w:rPr>
          <w:rFonts w:asciiTheme="minorHAnsi" w:hAnsiTheme="minorHAnsi" w:cstheme="minorHAnsi"/>
          <w:b/>
          <w:sz w:val="24"/>
          <w:szCs w:val="24"/>
        </w:rPr>
      </w:pPr>
      <w:r w:rsidRPr="00DC7111">
        <w:rPr>
          <w:rFonts w:asciiTheme="minorHAnsi" w:hAnsiTheme="minorHAnsi" w:cstheme="minorHAnsi"/>
          <w:b/>
          <w:sz w:val="24"/>
          <w:szCs w:val="24"/>
        </w:rPr>
        <w:t>Periodic Reviews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To ensure the Organization operates in a manner consistent with charitable purposes and does not engage in activities that could jeopardize its tax-exempt status, periodic reviews shall be conducted.  The periodic reviews shall, at a minimum, include the following subjects:</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a.</w:t>
      </w:r>
      <w:r w:rsidRPr="00DC7111">
        <w:rPr>
          <w:rFonts w:asciiTheme="minorHAnsi" w:hAnsiTheme="minorHAnsi" w:cstheme="minorHAnsi"/>
          <w:sz w:val="24"/>
          <w:szCs w:val="24"/>
        </w:rPr>
        <w:tab/>
        <w:t xml:space="preserve">Whether compensation arrangements and benefits are reasonable, based on competent survey </w:t>
      </w:r>
      <w:proofErr w:type="gramStart"/>
      <w:r w:rsidRPr="00DC7111">
        <w:rPr>
          <w:rFonts w:asciiTheme="minorHAnsi" w:hAnsiTheme="minorHAnsi" w:cstheme="minorHAnsi"/>
          <w:sz w:val="24"/>
          <w:szCs w:val="24"/>
        </w:rPr>
        <w:t>information,</w:t>
      </w:r>
      <w:proofErr w:type="gramEnd"/>
      <w:r w:rsidRPr="00DC7111">
        <w:rPr>
          <w:rFonts w:asciiTheme="minorHAnsi" w:hAnsiTheme="minorHAnsi" w:cstheme="minorHAnsi"/>
          <w:sz w:val="24"/>
          <w:szCs w:val="24"/>
        </w:rPr>
        <w:t xml:space="preserve"> and the result of arm’s length bargaining,</w:t>
      </w:r>
    </w:p>
    <w:p w:rsidR="00DC7111" w:rsidRPr="00DC7111" w:rsidRDefault="00DC7111" w:rsidP="00DC7111">
      <w:pPr>
        <w:rPr>
          <w:rFonts w:asciiTheme="minorHAnsi" w:hAnsiTheme="minorHAnsi" w:cstheme="minorHAnsi"/>
          <w:sz w:val="24"/>
          <w:szCs w:val="24"/>
        </w:rPr>
      </w:pPr>
      <w:r w:rsidRPr="00DC7111">
        <w:rPr>
          <w:rFonts w:asciiTheme="minorHAnsi" w:hAnsiTheme="minorHAnsi" w:cstheme="minorHAnsi"/>
          <w:sz w:val="24"/>
          <w:szCs w:val="24"/>
        </w:rPr>
        <w:t>b.</w:t>
      </w:r>
      <w:r w:rsidRPr="00DC7111">
        <w:rPr>
          <w:rFonts w:asciiTheme="minorHAnsi" w:hAnsiTheme="minorHAnsi" w:cstheme="minorHAnsi"/>
          <w:sz w:val="24"/>
          <w:szCs w:val="24"/>
        </w:rPr>
        <w:tab/>
        <w:t>Whether partnerships, joint ventures, and arrangements with management organizations conform to the Organization’s written policies, are properly recorded, reflect reasonable investment or payments for goods and services, further charitable purposes and do not result in inurement, impermissible private benefit or in an excess benefit transaction.</w:t>
      </w:r>
    </w:p>
    <w:p w:rsidR="00DC7111" w:rsidRPr="00DC7111" w:rsidRDefault="00DC7111" w:rsidP="00DC7111">
      <w:pPr>
        <w:rPr>
          <w:rFonts w:asciiTheme="minorHAnsi" w:hAnsiTheme="minorHAnsi" w:cstheme="minorHAnsi"/>
          <w:sz w:val="24"/>
          <w:szCs w:val="24"/>
        </w:rPr>
      </w:pPr>
    </w:p>
    <w:sectPr w:rsidR="00DC7111" w:rsidRPr="00DC7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5CE"/>
    <w:multiLevelType w:val="hybridMultilevel"/>
    <w:tmpl w:val="5BB23FB4"/>
    <w:lvl w:ilvl="0" w:tplc="1D34BE8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5DEB53E1"/>
    <w:multiLevelType w:val="multilevel"/>
    <w:tmpl w:val="3D124D0A"/>
    <w:lvl w:ilvl="0">
      <w:start w:val="5"/>
      <w:numFmt w:val="decimal"/>
      <w:lvlText w:val="%1"/>
      <w:lvlJc w:val="left"/>
      <w:pPr>
        <w:ind w:left="525" w:hanging="525"/>
      </w:pPr>
    </w:lvl>
    <w:lvl w:ilvl="1">
      <w:start w:val="4"/>
      <w:numFmt w:val="decimalZero"/>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00"/>
    <w:rsid w:val="0018778A"/>
    <w:rsid w:val="001B4886"/>
    <w:rsid w:val="00292CC5"/>
    <w:rsid w:val="00384B00"/>
    <w:rsid w:val="003934D6"/>
    <w:rsid w:val="00413C86"/>
    <w:rsid w:val="004A7540"/>
    <w:rsid w:val="00667565"/>
    <w:rsid w:val="00C43CFC"/>
    <w:rsid w:val="00DC7111"/>
    <w:rsid w:val="00F4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0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3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2018-02-14T20:50:00Z</dcterms:created>
  <dcterms:modified xsi:type="dcterms:W3CDTF">2018-02-14T20:50:00Z</dcterms:modified>
</cp:coreProperties>
</file>