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hAnsi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2284531</wp:posOffset>
            </wp:positionH>
            <wp:positionV relativeFrom="page">
              <wp:posOffset>223520</wp:posOffset>
            </wp:positionV>
            <wp:extent cx="1625601" cy="914401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37"/>
                <wp:lineTo x="0" y="21637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navera  fashion brand art design logo (16 × 9 in) (1)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1" cy="9144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hAnsi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>Advance Directives Policy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 xml:space="preserve">In an ambulatory care setting where we expect to care for patients who are not acutely ill, admission to the </w:t>
      </w:r>
      <w:r>
        <w:rPr>
          <w:rFonts w:ascii="Times" w:hAnsi="Times"/>
          <w:sz w:val="24"/>
          <w:szCs w:val="24"/>
          <w:rtl w:val="0"/>
          <w:lang w:val="en-US"/>
        </w:rPr>
        <w:t>surgery center</w:t>
      </w:r>
      <w:r>
        <w:rPr>
          <w:rFonts w:ascii="Times" w:hAnsi="Times"/>
          <w:sz w:val="24"/>
          <w:szCs w:val="24"/>
          <w:rtl w:val="0"/>
          <w:lang w:val="en-US"/>
        </w:rPr>
        <w:t xml:space="preserve"> indicates the patient will tolerate the procedure in this setting without difficulty. If a patient should suffer cardiac or respiratory arrest or any life threatening condition, the patient will be transferred to a more acute level of care, that is, the hospital emergency room.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 xml:space="preserve">Scottsdale </w:t>
      </w:r>
      <w:r>
        <w:rPr>
          <w:rFonts w:ascii="Times" w:hAnsi="Times"/>
          <w:sz w:val="24"/>
          <w:szCs w:val="24"/>
          <w:rtl w:val="0"/>
          <w:lang w:val="en-US"/>
        </w:rPr>
        <w:t xml:space="preserve">Outpatient Surgery Center </w:t>
      </w:r>
      <w:r>
        <w:rPr>
          <w:rFonts w:ascii="Times" w:hAnsi="Times"/>
          <w:sz w:val="24"/>
          <w:szCs w:val="24"/>
          <w:rtl w:val="0"/>
          <w:lang w:val="en-US"/>
        </w:rPr>
        <w:t xml:space="preserve">will not honor any Advance Directives/Living Wills that do not allow resuscitation. It is the policy of the </w:t>
      </w:r>
      <w:r>
        <w:rPr>
          <w:rFonts w:ascii="Times" w:hAnsi="Times"/>
          <w:sz w:val="24"/>
          <w:szCs w:val="24"/>
          <w:rtl w:val="0"/>
          <w:lang w:val="en-US"/>
        </w:rPr>
        <w:t>surgery center</w:t>
      </w:r>
      <w:r>
        <w:rPr>
          <w:rFonts w:ascii="Times" w:hAnsi="Times"/>
          <w:sz w:val="24"/>
          <w:szCs w:val="24"/>
          <w:rtl w:val="0"/>
          <w:lang w:val="en-US"/>
        </w:rPr>
        <w:t xml:space="preserve"> to transfer any patient requiring resuscitation to the hospital. The hospital can determine when to implement the Advance Directives/Living Will once the patient or others notify them of the Advance Directives/Living Will.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>Patients who disagree with this policy must address the issue with the attending physician prior to signing the form acknowledging an understanding of the policy regarding Advance Directives/ Living Wills.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 xml:space="preserve">Patients are informed of this policy prior to the date of admission so they have the opportunity to discuss any concerns with the attending physician and/or make arrangements for a change in admission. The </w:t>
      </w:r>
      <w:r>
        <w:rPr>
          <w:rFonts w:ascii="Times" w:hAnsi="Times"/>
          <w:sz w:val="24"/>
          <w:szCs w:val="24"/>
          <w:rtl w:val="0"/>
          <w:lang w:val="en-US"/>
        </w:rPr>
        <w:t>surgery center</w:t>
      </w:r>
      <w:r>
        <w:rPr>
          <w:rFonts w:ascii="Times" w:hAnsi="Times"/>
          <w:sz w:val="24"/>
          <w:szCs w:val="24"/>
          <w:rtl w:val="0"/>
          <w:lang w:val="en-US"/>
        </w:rPr>
        <w:t xml:space="preserve"> will provide information about a Living Will should the patient request this information. Information may include a state provided resource directory for a Living Will, such as a state agency, library or state web site.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>It is not required that a patient have a Living Will or Advance Directives. A patient does have the right to have a Living Will, have it placed in the patient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en-US"/>
        </w:rPr>
        <w:t xml:space="preserve">s medical record and to discuss this policy with the provider of services.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 xml:space="preserve">It is the policy of Scottsdale </w:t>
      </w:r>
      <w:r>
        <w:rPr>
          <w:rFonts w:ascii="Times" w:hAnsi="Times"/>
          <w:sz w:val="24"/>
          <w:szCs w:val="24"/>
          <w:rtl w:val="0"/>
          <w:lang w:val="en-US"/>
        </w:rPr>
        <w:t>Outpatient Surgery Center</w:t>
      </w:r>
      <w:r>
        <w:rPr>
          <w:rFonts w:ascii="Times" w:hAnsi="Times"/>
          <w:sz w:val="24"/>
          <w:szCs w:val="24"/>
          <w:rtl w:val="0"/>
          <w:lang w:val="en-US"/>
        </w:rPr>
        <w:t xml:space="preserve"> to resuscitate patients and transfer when indicated.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