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480" w:before="480" w:lineRule="auto"/>
        <w:ind w:right="-360"/>
        <w:jc w:val="cente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TABLE TOP EXERCISE</w:t>
      </w:r>
    </w:p>
    <w:p w:rsidR="00000000" w:rsidDel="00000000" w:rsidP="00000000" w:rsidRDefault="00000000" w:rsidRPr="00000000" w14:paraId="00000002">
      <w:pPr>
        <w:pStyle w:val="Heading1"/>
        <w:spacing w:after="480" w:before="480" w:lineRule="auto"/>
        <w:ind w:right="-36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INCIDENT RESPONSE DISCUSSION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480" w:before="480" w:line="276" w:lineRule="auto"/>
        <w:rPr>
          <w:rFonts w:ascii="Trebuchet MS" w:cs="Trebuchet MS" w:eastAsia="Trebuchet MS" w:hAnsi="Trebuchet MS"/>
          <w:b w:val="1"/>
          <w:color w:val="494949"/>
          <w:sz w:val="24"/>
          <w:szCs w:val="24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4"/>
          <w:szCs w:val="24"/>
          <w:rtl w:val="0"/>
        </w:rPr>
        <w:t xml:space="preserve">As the incident scenarios unfold, discuss the following with table partners: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numPr>
          <w:ilvl w:val="0"/>
          <w:numId w:val="1"/>
        </w:numPr>
        <w:spacing w:after="480" w:before="480" w:line="276" w:lineRule="auto"/>
        <w:ind w:left="720" w:right="-360" w:hanging="360"/>
        <w:rPr>
          <w:b w:val="0"/>
          <w:sz w:val="24"/>
          <w:szCs w:val="24"/>
        </w:rPr>
      </w:pPr>
      <w:bookmarkStart w:colFirst="0" w:colLast="0" w:name="_6ed8cmkjt8vk" w:id="0"/>
      <w:bookmarkEnd w:id="0"/>
      <w:r w:rsidDel="00000000" w:rsidR="00000000" w:rsidRPr="00000000">
        <w:rPr>
          <w:b w:val="0"/>
          <w:sz w:val="24"/>
          <w:szCs w:val="24"/>
          <w:rtl w:val="0"/>
        </w:rPr>
        <w:t xml:space="preserve">Who is in charge of the investigation?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numPr>
          <w:ilvl w:val="0"/>
          <w:numId w:val="1"/>
        </w:numPr>
        <w:spacing w:after="480" w:before="480" w:line="276" w:lineRule="auto"/>
        <w:ind w:left="720" w:right="-360" w:hanging="360"/>
        <w:rPr>
          <w:b w:val="0"/>
          <w:sz w:val="24"/>
          <w:szCs w:val="24"/>
        </w:rPr>
      </w:pPr>
      <w:bookmarkStart w:colFirst="0" w:colLast="0" w:name="_ijws4p6v8twb" w:id="1"/>
      <w:bookmarkEnd w:id="1"/>
      <w:r w:rsidDel="00000000" w:rsidR="00000000" w:rsidRPr="00000000">
        <w:rPr>
          <w:b w:val="0"/>
          <w:sz w:val="24"/>
          <w:szCs w:val="24"/>
          <w:rtl w:val="0"/>
        </w:rPr>
        <w:t xml:space="preserve">Who is part of the Incident Response team?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numPr>
          <w:ilvl w:val="0"/>
          <w:numId w:val="1"/>
        </w:numPr>
        <w:spacing w:after="480" w:before="480" w:line="276" w:lineRule="auto"/>
        <w:ind w:left="720" w:right="-360" w:hanging="360"/>
        <w:rPr>
          <w:b w:val="0"/>
          <w:sz w:val="24"/>
          <w:szCs w:val="24"/>
        </w:rPr>
      </w:pPr>
      <w:bookmarkStart w:colFirst="0" w:colLast="0" w:name="_lfiguawwjcgp" w:id="2"/>
      <w:bookmarkEnd w:id="2"/>
      <w:r w:rsidDel="00000000" w:rsidR="00000000" w:rsidRPr="00000000">
        <w:rPr>
          <w:b w:val="0"/>
          <w:sz w:val="24"/>
          <w:szCs w:val="24"/>
          <w:rtl w:val="0"/>
        </w:rPr>
        <w:t xml:space="preserve">What documents/evidence do you use to guide you?</w:t>
      </w:r>
    </w:p>
    <w:p w:rsidR="00000000" w:rsidDel="00000000" w:rsidP="00000000" w:rsidRDefault="00000000" w:rsidRPr="00000000" w14:paraId="00000007">
      <w:pPr>
        <w:pStyle w:val="Heading2"/>
        <w:numPr>
          <w:ilvl w:val="0"/>
          <w:numId w:val="1"/>
        </w:numPr>
        <w:spacing w:after="480" w:before="480" w:line="276" w:lineRule="auto"/>
        <w:rPr>
          <w:b w:val="0"/>
          <w:sz w:val="24"/>
          <w:szCs w:val="24"/>
        </w:rPr>
      </w:pPr>
      <w:bookmarkStart w:colFirst="0" w:colLast="0" w:name="_bq64sji8a34e" w:id="3"/>
      <w:bookmarkEnd w:id="3"/>
      <w:r w:rsidDel="00000000" w:rsidR="00000000" w:rsidRPr="00000000">
        <w:rPr>
          <w:b w:val="0"/>
          <w:sz w:val="24"/>
          <w:szCs w:val="24"/>
          <w:rtl w:val="0"/>
        </w:rPr>
        <w:t xml:space="preserve">What role does each group provide? IT, HR, Legal, Finance, Communications, etc.?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numPr>
          <w:ilvl w:val="0"/>
          <w:numId w:val="1"/>
        </w:numPr>
        <w:spacing w:after="480" w:before="480" w:line="276" w:lineRule="auto"/>
        <w:ind w:left="720" w:right="-360" w:hanging="360"/>
        <w:rPr>
          <w:b w:val="0"/>
          <w:sz w:val="24"/>
          <w:szCs w:val="24"/>
        </w:rPr>
      </w:pPr>
      <w:bookmarkStart w:colFirst="0" w:colLast="0" w:name="_uabq3i6isrrg" w:id="4"/>
      <w:bookmarkEnd w:id="4"/>
      <w:r w:rsidDel="00000000" w:rsidR="00000000" w:rsidRPr="00000000">
        <w:rPr>
          <w:b w:val="0"/>
          <w:sz w:val="24"/>
          <w:szCs w:val="24"/>
          <w:rtl w:val="0"/>
        </w:rPr>
        <w:t xml:space="preserve">Do you hire outside support?  Who?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numPr>
          <w:ilvl w:val="0"/>
          <w:numId w:val="1"/>
        </w:numPr>
        <w:spacing w:after="480" w:before="480" w:line="276" w:lineRule="auto"/>
        <w:ind w:left="720" w:right="-360" w:hanging="360"/>
        <w:rPr>
          <w:b w:val="0"/>
          <w:sz w:val="24"/>
          <w:szCs w:val="24"/>
        </w:rPr>
      </w:pPr>
      <w:bookmarkStart w:colFirst="0" w:colLast="0" w:name="_6q83lcsq8tov" w:id="5"/>
      <w:bookmarkEnd w:id="5"/>
      <w:r w:rsidDel="00000000" w:rsidR="00000000" w:rsidRPr="00000000">
        <w:rPr>
          <w:b w:val="0"/>
          <w:sz w:val="24"/>
          <w:szCs w:val="24"/>
          <w:rtl w:val="0"/>
        </w:rPr>
        <w:t xml:space="preserve">What are you looking for – what would help you confirm a breach of your “crown jewels”?</w:t>
        <w:br w:type="textWrapping"/>
        <w:br w:type="textWrapping"/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440" w:top="1440" w:left="1440" w:right="1440" w:header="36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color w:val="000000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center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4095"/>
      <w:gridCol w:w="1005"/>
      <w:gridCol w:w="4260"/>
      <w:tblGridChange w:id="0">
        <w:tblGrid>
          <w:gridCol w:w="4095"/>
          <w:gridCol w:w="1005"/>
          <w:gridCol w:w="4260"/>
        </w:tblGrid>
      </w:tblGridChange>
    </w:tblGrid>
    <w:tr>
      <w:trPr>
        <w:trHeight w:val="380" w:hRule="atLeast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B">
          <w:pPr>
            <w:widowControl w:val="0"/>
            <w:spacing w:line="240" w:lineRule="auto"/>
            <w:jc w:val="right"/>
            <w:rPr>
              <w:rFonts w:ascii="Trebuchet MS" w:cs="Trebuchet MS" w:eastAsia="Trebuchet MS" w:hAnsi="Trebuchet MS"/>
              <w:i w:val="1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Maynard Partners LLC, </w:t>
          </w:r>
          <w:r w:rsidDel="00000000" w:rsidR="00000000" w:rsidRPr="00000000">
            <w:rPr>
              <w:rFonts w:ascii="Trebuchet MS" w:cs="Trebuchet MS" w:eastAsia="Trebuchet MS" w:hAnsi="Trebuchet MS"/>
              <w:i w:val="1"/>
              <w:sz w:val="18"/>
              <w:szCs w:val="18"/>
              <w:rtl w:val="0"/>
            </w:rPr>
            <w:t xml:space="preserve">Cybersecurity Services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rebuchet MS" w:cs="Trebuchet MS" w:eastAsia="Trebuchet MS" w:hAnsi="Trebuchet MS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color w:val="000000"/>
              <w:sz w:val="18"/>
              <w:szCs w:val="18"/>
              <w:rtl w:val="0"/>
            </w:rPr>
            <w:t xml:space="preserve">- </w:t>
          </w:r>
          <w:r w:rsidDel="00000000" w:rsidR="00000000" w:rsidRPr="00000000">
            <w:rPr>
              <w:rFonts w:ascii="Trebuchet MS" w:cs="Trebuchet MS" w:eastAsia="Trebuchet MS" w:hAnsi="Trebuchet MS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rebuchet MS" w:cs="Trebuchet MS" w:eastAsia="Trebuchet MS" w:hAnsi="Trebuchet MS"/>
              <w:color w:val="000000"/>
              <w:sz w:val="18"/>
              <w:szCs w:val="18"/>
              <w:rtl w:val="0"/>
            </w:rPr>
            <w:t xml:space="preserve"> -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www.maynardpartners.com</w:t>
          </w:r>
        </w:p>
      </w:tc>
    </w:tr>
  </w:tbl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color w:val="000000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jc w:val="center"/>
      <w:rPr>
        <w:rFonts w:ascii="Trebuchet MS" w:cs="Trebuchet MS" w:eastAsia="Trebuchet MS" w:hAnsi="Trebuchet MS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sz w:val="18"/>
        <w:szCs w:val="18"/>
        <w:rtl w:val="0"/>
      </w:rPr>
      <w:t xml:space="preserve">Maynard Partners LLC, Cybersecurity Services - </w:t>
    </w:r>
    <w:hyperlink r:id="rId1">
      <w:r w:rsidDel="00000000" w:rsidR="00000000" w:rsidRPr="00000000">
        <w:rPr>
          <w:rFonts w:ascii="Trebuchet MS" w:cs="Trebuchet MS" w:eastAsia="Trebuchet MS" w:hAnsi="Trebuchet MS"/>
          <w:color w:val="1155cc"/>
          <w:sz w:val="18"/>
          <w:szCs w:val="18"/>
          <w:u w:val="single"/>
          <w:rtl w:val="0"/>
        </w:rPr>
        <w:t xml:space="preserve">www.maynardpartners.com</w:t>
      </w:r>
    </w:hyperlink>
    <w:r w:rsidDel="00000000" w:rsidR="00000000" w:rsidRPr="00000000">
      <w:rPr>
        <w:rFonts w:ascii="Trebuchet MS" w:cs="Trebuchet MS" w:eastAsia="Trebuchet MS" w:hAnsi="Trebuchet MS"/>
        <w:sz w:val="18"/>
        <w:szCs w:val="18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Style w:val="Heading3"/>
      <w:jc w:val="right"/>
      <w:rPr>
        <w:rFonts w:ascii="Trebuchet MS" w:cs="Trebuchet MS" w:eastAsia="Trebuchet MS" w:hAnsi="Trebuchet MS"/>
        <w:b w:val="0"/>
        <w:sz w:val="18"/>
        <w:szCs w:val="18"/>
        <w:u w:val="none"/>
      </w:rPr>
    </w:pPr>
    <w:bookmarkStart w:colFirst="0" w:colLast="0" w:name="_le9kmafv6vn" w:id="6"/>
    <w:bookmarkEnd w:id="6"/>
    <w:r w:rsidDel="00000000" w:rsidR="00000000" w:rsidRPr="00000000">
      <w:rPr>
        <w:rtl w:val="0"/>
      </w:rPr>
    </w:r>
  </w:p>
  <w:tbl>
    <w:tblPr>
      <w:tblStyle w:val="Table2"/>
      <w:tblW w:w="9360.0" w:type="dxa"/>
      <w:jc w:val="right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1065"/>
      <w:gridCol w:w="6225"/>
      <w:gridCol w:w="2070"/>
      <w:tblGridChange w:id="0">
        <w:tblGrid>
          <w:gridCol w:w="1065"/>
          <w:gridCol w:w="6225"/>
          <w:gridCol w:w="2070"/>
        </w:tblGrid>
      </w:tblGridChange>
    </w:tblGrid>
    <w:tr>
      <w:trPr>
        <w:trHeight w:val="380" w:hRule="atLeast"/>
      </w:trPr>
      <w:tc>
        <w:tcPr>
          <w:vMerge w:val="restart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0">
          <w:pPr>
            <w:widowControl w:val="0"/>
            <w:spacing w:line="240" w:lineRule="auto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114300" distT="114300" distL="114300" distR="114300">
                <wp:extent cx="547688" cy="54768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688" cy="5476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restart"/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11">
          <w:pPr>
            <w:pStyle w:val="Heading3"/>
            <w:jc w:val="both"/>
            <w:rPr>
              <w:rFonts w:ascii="Trebuchet MS" w:cs="Trebuchet MS" w:eastAsia="Trebuchet MS" w:hAnsi="Trebuchet MS"/>
              <w:sz w:val="18"/>
              <w:szCs w:val="18"/>
            </w:rPr>
          </w:pPr>
          <w:bookmarkStart w:colFirst="0" w:colLast="0" w:name="_xf3n1k4aesjf" w:id="7"/>
          <w:bookmarkEnd w:id="7"/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u w:val="none"/>
              <w:rtl w:val="0"/>
            </w:rPr>
            <w:t xml:space="preserve">Maynard Partners LLC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jc w:val="both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Cybersecurity Services</w:t>
          </w:r>
        </w:p>
        <w:p w:rsidR="00000000" w:rsidDel="00000000" w:rsidP="00000000" w:rsidRDefault="00000000" w:rsidRPr="00000000" w14:paraId="00000013">
          <w:pPr>
            <w:jc w:val="both"/>
            <w:rPr>
              <w:rFonts w:ascii="Trebuchet MS" w:cs="Trebuchet MS" w:eastAsia="Trebuchet MS" w:hAnsi="Trebuchet MS"/>
              <w:sz w:val="18"/>
              <w:szCs w:val="18"/>
            </w:rPr>
          </w:pPr>
          <w:hyperlink r:id="rId2">
            <w:r w:rsidDel="00000000" w:rsidR="00000000" w:rsidRPr="00000000">
              <w:rPr>
                <w:rFonts w:ascii="Trebuchet MS" w:cs="Trebuchet MS" w:eastAsia="Trebuchet MS" w:hAnsi="Trebuchet MS"/>
                <w:color w:val="1155cc"/>
                <w:sz w:val="18"/>
                <w:szCs w:val="18"/>
                <w:u w:val="single"/>
                <w:rtl w:val="0"/>
              </w:rPr>
              <w:t xml:space="preserve">www.maynardpartners.com</w:t>
            </w:r>
          </w:hyperlink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 </w:t>
          </w:r>
        </w:p>
      </w:tc>
    </w:tr>
    <w:tr>
      <w:trPr>
        <w:trHeight w:val="380" w:hRule="atLeast"/>
      </w:trPr>
      <w:tc>
        <w:tcPr>
          <w:vMerge w:val="continue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5">
          <w:pPr>
            <w:widowControl w:val="0"/>
            <w:spacing w:line="240" w:lineRule="auto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16">
          <w:pPr>
            <w:widowControl w:val="0"/>
            <w:spacing w:line="240" w:lineRule="auto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jc w:val="right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Style w:val="Heading3"/>
      <w:jc w:val="right"/>
      <w:rPr>
        <w:rFonts w:ascii="Trebuchet MS" w:cs="Trebuchet MS" w:eastAsia="Trebuchet MS" w:hAnsi="Trebuchet MS"/>
        <w:b w:val="0"/>
        <w:sz w:val="18"/>
        <w:szCs w:val="18"/>
        <w:u w:val="none"/>
      </w:rPr>
    </w:pPr>
    <w:bookmarkStart w:colFirst="0" w:colLast="0" w:name="_5jy4uyno3det" w:id="8"/>
    <w:bookmarkEnd w:id="8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before="360" w:line="271.2" w:lineRule="auto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ontserrat Light" w:cs="Montserrat Light" w:eastAsia="Montserrat Light" w:hAnsi="Montserrat Light"/>
        <w:color w:val="494949"/>
        <w:sz w:val="22"/>
        <w:szCs w:val="22"/>
        <w:lang w:val="en-US"/>
      </w:rPr>
    </w:rPrDefault>
    <w:pPrDefault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rFonts w:ascii="Montserrat" w:cs="Montserrat" w:eastAsia="Montserrat" w:hAnsi="Montserrat"/>
      <w:b w:val="1"/>
      <w:color w:val="494949"/>
      <w:sz w:val="24"/>
      <w:szCs w:val="24"/>
    </w:rPr>
  </w:style>
  <w:style w:type="paragraph" w:styleId="Heading2">
    <w:name w:val="heading 2"/>
    <w:basedOn w:val="Normal"/>
    <w:next w:val="Normal"/>
    <w:pPr>
      <w:widowControl w:val="0"/>
      <w:spacing w:after="120" w:line="273.6" w:lineRule="auto"/>
      <w:ind w:left="720" w:right="-360" w:hanging="360"/>
    </w:pPr>
    <w:rPr>
      <w:rFonts w:ascii="Trebuchet MS" w:cs="Trebuchet MS" w:eastAsia="Trebuchet MS" w:hAnsi="Trebuchet MS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Montserrat" w:cs="Montserrat" w:eastAsia="Montserrat" w:hAnsi="Montserrat"/>
      <w:b w:val="1"/>
      <w:sz w:val="32"/>
      <w:szCs w:val="32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jc w:val="center"/>
    </w:pPr>
    <w:rPr>
      <w:rFonts w:ascii="Montserrat" w:cs="Montserrat" w:eastAsia="Montserrat" w:hAnsi="Montserrat"/>
      <w:b w:val="1"/>
      <w:color w:val="494949"/>
      <w:sz w:val="32"/>
      <w:szCs w:val="32"/>
    </w:rPr>
  </w:style>
  <w:style w:type="paragraph" w:styleId="Subtitle">
    <w:name w:val="Subtitle"/>
    <w:basedOn w:val="Normal"/>
    <w:next w:val="Normal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jc w:val="center"/>
    </w:pPr>
    <w:rPr>
      <w:rFonts w:ascii="Montserrat" w:cs="Montserrat" w:eastAsia="Montserrat" w:hAnsi="Montserrat"/>
      <w:b w:val="1"/>
      <w:color w:val="49494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Light-regular.ttf"/><Relationship Id="rId6" Type="http://schemas.openxmlformats.org/officeDocument/2006/relationships/font" Target="fonts/MontserratLight-bold.ttf"/><Relationship Id="rId7" Type="http://schemas.openxmlformats.org/officeDocument/2006/relationships/font" Target="fonts/MontserratLight-italic.ttf"/><Relationship Id="rId8" Type="http://schemas.openxmlformats.org/officeDocument/2006/relationships/font" Target="fonts/MontserratLight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maynardpartners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maynardpartn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